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BE1CBA">
      <w:pPr>
        <w:bidi w:val="0"/>
        <w:jc w:val="center"/>
        <w:rPr>
          <w:sz w:val="32"/>
          <w:szCs w:val="40"/>
        </w:rPr>
      </w:pPr>
      <w:r>
        <w:rPr>
          <w:rFonts w:hint="eastAsia"/>
          <w:sz w:val="32"/>
          <w:szCs w:val="40"/>
          <w:lang w:val="en-US" w:eastAsia="zh-CN"/>
        </w:rPr>
        <w:t>FNS</w:t>
      </w:r>
      <w:r>
        <w:rPr>
          <w:rFonts w:hint="eastAsia"/>
          <w:sz w:val="32"/>
          <w:szCs w:val="40"/>
        </w:rPr>
        <w:t xml:space="preserve"> AI 大模型账号申请攻略</w:t>
      </w:r>
    </w:p>
    <w:p w14:paraId="31D3705C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</w:p>
    <w:p w14:paraId="45D7E598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当前 NFS AI 已经接入了阿里百炼、通义听悟等AI大模型，为了让大家更畅快的体验 NFS AI 功能，这里给大家提供部分大模型平台账号申请的简单教程。</w:t>
      </w:r>
    </w:p>
    <w:p w14:paraId="7E4B1062">
      <w:pPr>
        <w:pStyle w:val="2"/>
        <w:bidi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百炼</w:t>
      </w:r>
      <w:r>
        <w:rPr>
          <w:rFonts w:hint="eastAsia"/>
          <w:sz w:val="24"/>
          <w:szCs w:val="24"/>
        </w:rPr>
        <w:t xml:space="preserve"> Key申请</w:t>
      </w:r>
    </w:p>
    <w:p w14:paraId="49E28658">
      <w:pPr>
        <w:ind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打开网页：https://bailian.console.aliyun.com/#/home，使用阿里云账号（主账号）登录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instrText xml:space="preserve"> HYPERLINK "https://homenew.console.aliyun.com/?spm=a2c4g.11186623.0.0.72a26501vadWAO" \o "" \t "https://help.aliyun.com/zh/ram/user-guide/_blank" </w:instrTex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阿里云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百炼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控制台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，在当前页面检查是否还有免费额度，若无剩余免费额度，需要点击“去开通”按钮完成百度大模型实例的开通，否则会影响NFS AI的正常访问。</w:t>
      </w:r>
    </w:p>
    <w:p w14:paraId="3EC1A218">
      <w:p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drawing>
          <wp:inline distT="0" distB="0" distL="114300" distR="114300">
            <wp:extent cx="5269865" cy="3604895"/>
            <wp:effectExtent l="0" t="0" r="635" b="1905"/>
            <wp:docPr id="6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CC22">
      <w:pPr>
        <w:ind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确认还有使用额度后，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将鼠标悬浮在右上方的账号图标上，单击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API-KEY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。</w:t>
      </w:r>
    </w:p>
    <w:p w14:paraId="7CD396CD"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baseline"/>
      </w:pPr>
      <w:r>
        <w:drawing>
          <wp:inline distT="0" distB="0" distL="114300" distR="114300">
            <wp:extent cx="5264785" cy="3201670"/>
            <wp:effectExtent l="0" t="0" r="5715" b="1143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CECF"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进入我的API-KEY页面，点击“创建我的API-KEY”。</w:t>
      </w:r>
    </w:p>
    <w:p w14:paraId="09AD01A5"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baseline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262245" cy="151257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rcRect b="5069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3989"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在创建新的API-KEY页面输入描述信息，点击确认。</w:t>
      </w:r>
    </w:p>
    <w:p w14:paraId="73CFFC02"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baseline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273040" cy="2186305"/>
            <wp:effectExtent l="0" t="0" r="0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rcRect b="292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A12A4"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jc w:val="left"/>
        <w:textAlignment w:val="baseline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进入当前列表页面，点击查看即可获取API-KEY信息。</w:t>
      </w:r>
    </w:p>
    <w:p w14:paraId="7864D729">
      <w:pPr>
        <w:jc w:val="center"/>
      </w:pPr>
      <w:r>
        <w:drawing>
          <wp:inline distT="0" distB="0" distL="114300" distR="114300">
            <wp:extent cx="5268595" cy="1147445"/>
            <wp:effectExtent l="0" t="0" r="1905" b="825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rcRect b="626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FCA3">
      <w:pPr>
        <w:ind w:firstLine="420" w:firstLineChars="0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在获得Key后，回到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NFS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AI，在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NFS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AI 的添加模型界面，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将获得的key复制到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模型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百炼-问答绘图服务输入框中，点击确认即可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。</w:t>
      </w:r>
    </w:p>
    <w:p w14:paraId="44E5294D">
      <w:pPr>
        <w:jc w:val="center"/>
      </w:pPr>
      <w:r>
        <w:drawing>
          <wp:inline distT="0" distB="0" distL="114300" distR="114300">
            <wp:extent cx="2235200" cy="2540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2BBB">
      <w:pPr>
        <w:jc w:val="center"/>
      </w:pPr>
    </w:p>
    <w:p w14:paraId="60D9D84B">
      <w:pPr>
        <w:jc w:val="center"/>
      </w:pPr>
    </w:p>
    <w:p w14:paraId="72DC7A5D">
      <w:pPr>
        <w:pStyle w:val="2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通义听悟 Key申请</w:t>
      </w:r>
    </w:p>
    <w:p w14:paraId="637B2657">
      <w:pPr>
        <w:ind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通义听悟需要申请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AccessKey ID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、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AccessKey Secret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和Appkey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信息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。其中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AccessKey ID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AccessKey Secret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值可以通过“创建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AccessKey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”方式获得，而Appkey值可以通过“开通服务”方式获得。</w:t>
      </w:r>
    </w:p>
    <w:p w14:paraId="3FF562DE">
      <w:pPr>
        <w:pStyle w:val="3"/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创建AccessKey</w:t>
      </w:r>
    </w:p>
    <w:p w14:paraId="3D71CB27">
      <w:pPr>
        <w:ind w:firstLine="420" w:firstLine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打开网页：https://nls-portal.console.aliyun.com/tingwu/projects，使用阿里云账号（主账号）登录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instrText xml:space="preserve"> HYPERLINK "https://homenew.console.aliyun.com/?spm=a2c4g.11186623.0.0.72a26501vadWAO" \o "" \t "https://help.aliyun.com/zh/ram/user-guide/_blank"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阿里云控制台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。将鼠标悬浮在右上方的账号图标上，单击AccessKey管理。</w:t>
      </w:r>
    </w:p>
    <w:p w14:paraId="0960140E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/>
        <w:jc w:val="center"/>
        <w:rPr>
          <w:spacing w:val="4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4"/>
          <w:sz w:val="14"/>
          <w:szCs w:val="14"/>
          <w:shd w:val="clear" w:fill="FFFFFF"/>
        </w:rPr>
        <w:drawing>
          <wp:inline distT="0" distB="0" distL="114300" distR="114300">
            <wp:extent cx="2643505" cy="3101975"/>
            <wp:effectExtent l="0" t="0" r="10795" b="952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12C42D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在安全提示对话框，阅读安全提示信息，然后单击继续使用AccessKey。在AccessKey页面，单击创建AccessKey。</w:t>
      </w:r>
    </w:p>
    <w:p w14:paraId="6B455168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/>
        <w:jc w:val="center"/>
        <w:rPr>
          <w:spacing w:val="4"/>
          <w:sz w:val="14"/>
          <w:szCs w:val="14"/>
        </w:rPr>
      </w:pPr>
      <w:r>
        <w:drawing>
          <wp:inline distT="0" distB="0" distL="114300" distR="114300">
            <wp:extent cx="4777105" cy="1182370"/>
            <wp:effectExtent l="0" t="0" r="1079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b="57821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8DCB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根据界面提示完成安全验证。</w:t>
      </w:r>
    </w:p>
    <w:p w14:paraId="0C77748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/>
        <w:jc w:val="center"/>
      </w:pPr>
      <w:r>
        <w:drawing>
          <wp:inline distT="0" distB="0" distL="114300" distR="114300">
            <wp:extent cx="4787900" cy="2814955"/>
            <wp:effectExtent l="0" t="0" r="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0B62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在创建AccessKey对话框，查看AccessKey ID和AccessKey Secret。</w:t>
      </w:r>
    </w:p>
    <w:p w14:paraId="4302044B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/>
        <w:jc w:val="center"/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4"/>
          <w:sz w:val="14"/>
          <w:szCs w:val="14"/>
          <w:shd w:val="clear" w:fill="FFFFFF"/>
        </w:rPr>
        <w:drawing>
          <wp:inline distT="0" distB="0" distL="114300" distR="114300">
            <wp:extent cx="4385945" cy="2596515"/>
            <wp:effectExtent l="0" t="0" r="8255" b="6985"/>
            <wp:docPr id="5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F0BA56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420" w:firstLineChars="0"/>
        <w:jc w:val="left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复制AccessKey ID和AccessKey Secret信息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,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回到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NFS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AI，在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NFS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AI 的添加模型界面，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将获得的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AccessKey ID和AccessKey Secret信息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复制到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模型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通义听悟-会议纪要服务输入框中，点击确认即可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。</w:t>
      </w:r>
    </w:p>
    <w:p w14:paraId="00C5F0BF">
      <w:pPr>
        <w:jc w:val="center"/>
      </w:pPr>
      <w:r>
        <w:drawing>
          <wp:inline distT="0" distB="0" distL="114300" distR="114300">
            <wp:extent cx="2235200" cy="25400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6D7D">
      <w:pPr>
        <w:pStyle w:val="3"/>
        <w:bidi w:val="0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开通服务</w:t>
      </w:r>
    </w:p>
    <w:p w14:paraId="590C59DA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打开网页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https://nls-portal.console.aliyun.com/tingwu/projects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，登录阿里云账户后进入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instrText xml:space="preserve"> HYPERLINK "https://nls-portal.console.aliyun.com/tingwu/overview" \o "" \t "https://help.aliyun.com/zh/tingwu/_blank"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通义听悟控制台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，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在概览页单击立即开通。</w:t>
      </w:r>
    </w:p>
    <w:p w14:paraId="6805AA7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/>
        <w:jc w:val="center"/>
      </w:pPr>
      <w:r>
        <w:drawing>
          <wp:inline distT="0" distB="0" distL="114300" distR="114300">
            <wp:extent cx="4763135" cy="1678940"/>
            <wp:effectExtent l="0" t="0" r="12065" b="1016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b="39624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30B0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在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instrText xml:space="preserve"> HYPERLINK "https://common-buy.aliyun.com/?commodityCode=nls_tingwupaas_public_cn" \o "" \t "https://help.aliyun.com/zh/tingwu/_blank"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产品开通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页面，选择服务类型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，勾选服务协议，点击立即开通。</w:t>
      </w:r>
    </w:p>
    <w:p w14:paraId="4BE23C1A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leftChars="200" w:right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1）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选择试用。新开通服务的用户可免费试用90天。</w:t>
      </w:r>
    </w:p>
    <w:p w14:paraId="69C7D9CA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leftChars="200" w:right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2）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选择商用。开通后按通过接口请求的时长计量计费，通义听悟API服务会根据实际使用量从您的阿里云账户余额中扣费。</w:t>
      </w:r>
    </w:p>
    <w:p w14:paraId="39A5DE4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/>
        <w:jc w:val="center"/>
      </w:pPr>
      <w:r>
        <w:drawing>
          <wp:inline distT="0" distB="0" distL="114300" distR="114300">
            <wp:extent cx="4665980" cy="2855595"/>
            <wp:effectExtent l="0" t="0" r="7620" b="190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914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 w:firstLine="420" w:firstLineChars="0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进入开通成功提示页面，点击进入管理控制台。</w:t>
      </w:r>
    </w:p>
    <w:p w14:paraId="2E0F3C2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/>
        <w:jc w:val="center"/>
      </w:pPr>
      <w:r>
        <w:drawing>
          <wp:inline distT="0" distB="0" distL="114300" distR="114300">
            <wp:extent cx="4614545" cy="193294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rcRect r="1638" b="30279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8D65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420" w:firstLine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在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instrText xml:space="preserve"> HYPERLINK "https://nls-portal.console.aliyun.com/tingwu/overview" \o "" \t "https://help.aliyun.com/zh/tingwu/_blank"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通义听悟控制台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左侧导航栏，单击我的项目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，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我的项目页，单击创建项目（如首次创建项目则也可单击立即创建）。</w:t>
      </w:r>
    </w:p>
    <w:p w14:paraId="19BB24B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/>
        <w:jc w:val="center"/>
      </w:pPr>
      <w:r>
        <w:drawing>
          <wp:inline distT="0" distB="0" distL="114300" distR="114300">
            <wp:extent cx="4763135" cy="2794000"/>
            <wp:effectExtent l="0" t="0" r="1206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8DA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 w:firstLine="420" w:firstLineChars="0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输入项目名称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，比如NFS AI 会议纪要服务。回调方式选择“不设置回调、主动轮询”，点击确认。</w:t>
      </w:r>
    </w:p>
    <w:p w14:paraId="090B2C8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/>
        <w:jc w:val="center"/>
      </w:pPr>
      <w:r>
        <w:drawing>
          <wp:inline distT="0" distB="0" distL="114300" distR="114300">
            <wp:extent cx="4741545" cy="2902585"/>
            <wp:effectExtent l="0" t="0" r="8255" b="57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133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0"/>
          <w:sz w:val="14"/>
          <w:szCs w:val="14"/>
          <w:shd w:val="clear" w:fill="FFFFFF"/>
          <w:lang w:val="en-US" w:eastAsia="zh-CN" w:bidi="ar"/>
        </w:rPr>
        <w:t>返回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instrText xml:space="preserve"> HYPERLINK "https://nls-portal.console.aliyun.com/tingwu/overview" \o "" \t "https://help.aliyun.com/zh/tingwu/_blank"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通义听悟控制台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，查看我的项目信息。</w:t>
      </w:r>
    </w:p>
    <w:p w14:paraId="6AAE33D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80" w:afterAutospacing="0"/>
        <w:ind w:right="0" w:rightChars="0"/>
        <w:jc w:val="center"/>
        <w:rPr>
          <w:rFonts w:hint="default"/>
        </w:rPr>
      </w:pPr>
      <w:r>
        <w:drawing>
          <wp:inline distT="0" distB="0" distL="114300" distR="114300">
            <wp:extent cx="4717415" cy="1166495"/>
            <wp:effectExtent l="0" t="0" r="6985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16B4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420" w:firstLineChars="0"/>
        <w:jc w:val="left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复制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Appkey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信息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，回到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NFS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AI，在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NFS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AI 的添加模型界面，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将获得的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Appkey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kern w:val="2"/>
          <w:sz w:val="14"/>
          <w:szCs w:val="14"/>
          <w:shd w:val="clear" w:fill="FFFFFF"/>
          <w:lang w:val="en-US" w:eastAsia="zh-CN" w:bidi="ar-SA"/>
        </w:rPr>
        <w:t>信息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复制到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模型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通义听悟-会议纪要服务输入框中，点击确认即可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。</w:t>
      </w:r>
    </w:p>
    <w:p w14:paraId="1485C5F3">
      <w:pPr>
        <w:jc w:val="center"/>
        <w:rPr>
          <w:rFonts w:hint="eastAsia"/>
        </w:rPr>
      </w:pPr>
      <w:r>
        <w:drawing>
          <wp:inline distT="0" distB="0" distL="114300" distR="114300">
            <wp:extent cx="2235200" cy="254000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A233D1"/>
    <w:multiLevelType w:val="multilevel"/>
    <w:tmpl w:val="ECA233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pStyle w:val="7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89E5D3C"/>
    <w:multiLevelType w:val="multilevel"/>
    <w:tmpl w:val="489E5D3C"/>
    <w:lvl w:ilvl="0" w:tentative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5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6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2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hNDFhYTEzNGJhMzU1YjFlN2ZmMzc2MmVmY2E3ZWMifQ=="/>
  </w:docVars>
  <w:rsids>
    <w:rsidRoot w:val="00000000"/>
    <w:rsid w:val="00D1645E"/>
    <w:rsid w:val="06B167B4"/>
    <w:rsid w:val="08074F3A"/>
    <w:rsid w:val="0B355C2A"/>
    <w:rsid w:val="104355C3"/>
    <w:rsid w:val="196F400B"/>
    <w:rsid w:val="1D6B06CF"/>
    <w:rsid w:val="1EBE6548"/>
    <w:rsid w:val="1EE4711D"/>
    <w:rsid w:val="250D45D9"/>
    <w:rsid w:val="27004A09"/>
    <w:rsid w:val="34B451A4"/>
    <w:rsid w:val="3687595A"/>
    <w:rsid w:val="41EE0F83"/>
    <w:rsid w:val="4DB34E2F"/>
    <w:rsid w:val="4EE72FE2"/>
    <w:rsid w:val="5ADC5520"/>
    <w:rsid w:val="5EEC01A1"/>
    <w:rsid w:val="5FB55714"/>
    <w:rsid w:val="6229697B"/>
    <w:rsid w:val="6D2E7615"/>
    <w:rsid w:val="6DB157B5"/>
    <w:rsid w:val="6E7108C4"/>
    <w:rsid w:val="728E2571"/>
    <w:rsid w:val="7D59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50" w:beforeLines="50" w:after="50" w:afterLines="50" w:line="240" w:lineRule="auto"/>
      <w:outlineLvl w:val="2"/>
    </w:pPr>
    <w:rPr>
      <w:rFonts w:ascii="Times New Roman" w:hAnsi="Times New Roman" w:eastAsia="微软雅黑 Light"/>
      <w:bCs/>
      <w:sz w:val="30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50" w:beforeLines="50" w:after="50" w:afterLines="50" w:line="240" w:lineRule="auto"/>
      <w:outlineLvl w:val="3"/>
    </w:pPr>
    <w:rPr>
      <w:rFonts w:ascii="Times New Roman" w:hAnsi="Times New Roman" w:eastAsia="宋体" w:cstheme="majorBidi"/>
      <w:bCs/>
      <w:sz w:val="32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50" w:beforeLines="50" w:after="50" w:afterLines="50" w:line="240" w:lineRule="auto"/>
      <w:outlineLvl w:val="4"/>
    </w:pPr>
    <w:rPr>
      <w:rFonts w:ascii="Times New Roman" w:hAnsi="Times New Roman" w:eastAsia="宋体"/>
      <w:bCs/>
      <w:sz w:val="30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50" w:beforeLines="50" w:after="50" w:afterLines="50" w:line="240" w:lineRule="auto"/>
      <w:outlineLvl w:val="5"/>
    </w:pPr>
    <w:rPr>
      <w:rFonts w:ascii="Times New Roman" w:hAnsi="Times New Roman" w:eastAsia="宋体" w:cstheme="majorBidi"/>
      <w:bCs/>
      <w:sz w:val="32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tabs>
        <w:tab w:val="left" w:pos="196"/>
      </w:tabs>
      <w:adjustRightInd w:val="0"/>
      <w:spacing w:before="240" w:after="64" w:line="320" w:lineRule="atLeast"/>
      <w:outlineLvl w:val="6"/>
    </w:pPr>
    <w:rPr>
      <w:rFonts w:ascii="Times New Roman" w:hAnsi="Times New Roman" w:eastAsia="宋体"/>
      <w:b/>
      <w:kern w:val="0"/>
      <w:sz w:val="32"/>
      <w:szCs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annotation text"/>
    <w:basedOn w:val="1"/>
    <w:qFormat/>
    <w:uiPriority w:val="0"/>
    <w:pPr>
      <w:jc w:val="left"/>
    </w:pPr>
    <w:rPr>
      <w:rFonts w:ascii="宋体" w:hAnsi="宋体" w:cs="宋体"/>
      <w:sz w:val="24"/>
      <w:szCs w:val="24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831</Words>
  <Characters>1233</Characters>
  <Lines>0</Lines>
  <Paragraphs>0</Paragraphs>
  <TotalTime>11</TotalTime>
  <ScaleCrop>false</ScaleCrop>
  <LinksUpToDate>false</LinksUpToDate>
  <CharactersWithSpaces>1264</CharactersWithSpaces>
  <Application>WPS Office_12.1.0.17150_F1E327BC-269C-435d-A152-05C5408002CA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2024-06-19T13:14:00Z</dcterms:created>
  <dc:creator>朱鹏祥</dc:creator>
  <cp:lastModifiedBy>朱鹏祥</cp:lastModifiedBy>
  <dcterms:modified xsi:type="dcterms:W3CDTF">2024-08-27T04:23:28Z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2052-12.1.0.17150</vt:lpwstr>
  </property>
  <property fmtid="{D5CDD505-2E9C-101B-9397-08002B2CF9AE}" pid="3" name="ICV">
    <vt:lpwstr>697237F102D3407EB979FEC0F295C73A_12</vt:lpwstr>
  </property>
</Properties>
</file>