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BC" w:rsidRDefault="00B651F0" w:rsidP="00B651F0">
      <w:pPr>
        <w:pStyle w:val="Title"/>
      </w:pPr>
      <w:r>
        <w:t>NEUR 603 Report 11: Signal Processing</w:t>
      </w:r>
    </w:p>
    <w:p w:rsidR="00B651F0" w:rsidRDefault="00B651F0" w:rsidP="00B651F0">
      <w:pPr>
        <w:pStyle w:val="Subtitle"/>
      </w:pPr>
      <w:r>
        <w:t>Seqian W</w:t>
      </w:r>
      <w:bookmarkStart w:id="0" w:name="_GoBack"/>
      <w:bookmarkEnd w:id="0"/>
      <w:r>
        <w:t xml:space="preserve">ang, In Collaboration with </w:t>
      </w:r>
      <w:r w:rsidRPr="00B651F0">
        <w:t>Sulantha Mathotaarachchi</w:t>
      </w:r>
      <w:r>
        <w:t xml:space="preserve"> and Maxime Parent</w:t>
      </w:r>
    </w:p>
    <w:p w:rsidR="00B651F0" w:rsidRDefault="002F3FBE" w:rsidP="002F3FBE">
      <w:pPr>
        <w:pStyle w:val="Heading1"/>
      </w:pPr>
      <w:r>
        <w:t>Part 1: Amplitude and Power Spectrum</w:t>
      </w:r>
    </w:p>
    <w:p w:rsidR="00873406" w:rsidRDefault="003E557E" w:rsidP="00557542">
      <w:pPr>
        <w:pStyle w:val="NoSpacing"/>
      </w:pPr>
      <w:r>
        <w:rPr>
          <w:noProof/>
        </w:rPr>
        <w:drawing>
          <wp:inline distT="0" distB="0" distL="0" distR="0" wp14:anchorId="325C63EB" wp14:editId="3D167375">
            <wp:extent cx="3775258" cy="31799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130" cy="31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BE" w:rsidRDefault="00AB3047" w:rsidP="00873406">
      <w:pPr>
        <w:pStyle w:val="Caption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BCACAF" wp14:editId="78395BC9">
            <wp:simplePos x="0" y="0"/>
            <wp:positionH relativeFrom="column">
              <wp:posOffset>3118485</wp:posOffset>
            </wp:positionH>
            <wp:positionV relativeFrom="paragraph">
              <wp:posOffset>276054</wp:posOffset>
            </wp:positionV>
            <wp:extent cx="3091180" cy="2580640"/>
            <wp:effectExtent l="0" t="0" r="0" b="0"/>
            <wp:wrapTight wrapText="bothSides">
              <wp:wrapPolygon edited="0">
                <wp:start x="0" y="0"/>
                <wp:lineTo x="0" y="21366"/>
                <wp:lineTo x="21431" y="21366"/>
                <wp:lineTo x="214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406">
        <w:t xml:space="preserve">Figure </w:t>
      </w:r>
      <w:fldSimple w:instr=" SEQ Figure \* ARABIC ">
        <w:r w:rsidR="000F67A4">
          <w:rPr>
            <w:noProof/>
          </w:rPr>
          <w:t>1</w:t>
        </w:r>
      </w:fldSimple>
      <w:r w:rsidR="00873406">
        <w:t>: Individual Signal Components and Resulting Signal</w:t>
      </w:r>
    </w:p>
    <w:p w:rsidR="00AB3047" w:rsidRPr="008E30C2" w:rsidRDefault="00AB3047" w:rsidP="00AB3047">
      <w:pPr>
        <w:rPr>
          <w:i/>
        </w:rPr>
      </w:pPr>
      <w:r w:rsidRPr="008E30C2">
        <w:rPr>
          <w:i/>
          <w:noProof/>
          <w:color w:val="1F4E79" w:themeColor="accent1" w:themeShade="8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0FD3DAC" wp14:editId="0E33A91C">
            <wp:simplePos x="0" y="0"/>
            <wp:positionH relativeFrom="margin">
              <wp:align>left</wp:align>
            </wp:positionH>
            <wp:positionV relativeFrom="paragraph">
              <wp:posOffset>6605</wp:posOffset>
            </wp:positionV>
            <wp:extent cx="3104515" cy="2564765"/>
            <wp:effectExtent l="0" t="0" r="635" b="6985"/>
            <wp:wrapTight wrapText="bothSides">
              <wp:wrapPolygon edited="0">
                <wp:start x="0" y="0"/>
                <wp:lineTo x="0" y="21498"/>
                <wp:lineTo x="21472" y="21498"/>
                <wp:lineTo x="2147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412" w:rsidRPr="008E30C2">
        <w:rPr>
          <w:i/>
          <w:color w:val="1F4E79" w:themeColor="accent1" w:themeShade="80"/>
          <w:sz w:val="18"/>
          <w:szCs w:val="18"/>
        </w:rPr>
        <w:t xml:space="preserve">Figure </w:t>
      </w:r>
      <w:r w:rsidR="00124412" w:rsidRPr="008E30C2">
        <w:rPr>
          <w:i/>
          <w:color w:val="1F4E79" w:themeColor="accent1" w:themeShade="80"/>
          <w:sz w:val="18"/>
          <w:szCs w:val="18"/>
        </w:rPr>
        <w:fldChar w:fldCharType="begin"/>
      </w:r>
      <w:r w:rsidR="00124412" w:rsidRPr="008E30C2">
        <w:rPr>
          <w:i/>
          <w:color w:val="1F4E79" w:themeColor="accent1" w:themeShade="80"/>
          <w:sz w:val="18"/>
          <w:szCs w:val="18"/>
        </w:rPr>
        <w:instrText xml:space="preserve"> SEQ Figure \* ARABIC </w:instrText>
      </w:r>
      <w:r w:rsidR="00124412" w:rsidRPr="008E30C2">
        <w:rPr>
          <w:i/>
          <w:color w:val="1F4E79" w:themeColor="accent1" w:themeShade="80"/>
          <w:sz w:val="18"/>
          <w:szCs w:val="18"/>
        </w:rPr>
        <w:fldChar w:fldCharType="separate"/>
      </w:r>
      <w:r w:rsidR="000F67A4">
        <w:rPr>
          <w:i/>
          <w:noProof/>
          <w:color w:val="1F4E79" w:themeColor="accent1" w:themeShade="80"/>
          <w:sz w:val="18"/>
          <w:szCs w:val="18"/>
        </w:rPr>
        <w:t>2</w:t>
      </w:r>
      <w:r w:rsidR="00124412" w:rsidRPr="008E30C2">
        <w:rPr>
          <w:i/>
          <w:color w:val="1F4E79" w:themeColor="accent1" w:themeShade="80"/>
          <w:sz w:val="18"/>
          <w:szCs w:val="18"/>
        </w:rPr>
        <w:fldChar w:fldCharType="end"/>
      </w:r>
      <w:r w:rsidR="00124412" w:rsidRPr="008E30C2">
        <w:rPr>
          <w:i/>
          <w:color w:val="1F4E79" w:themeColor="accent1" w:themeShade="80"/>
          <w:sz w:val="18"/>
          <w:szCs w:val="18"/>
        </w:rPr>
        <w:t xml:space="preserve">: </w:t>
      </w:r>
      <w:r w:rsidR="00AD44D5" w:rsidRPr="008E30C2">
        <w:rPr>
          <w:i/>
          <w:color w:val="1F4E79" w:themeColor="accent1" w:themeShade="80"/>
          <w:sz w:val="18"/>
          <w:szCs w:val="18"/>
        </w:rPr>
        <w:t>Discrete Fourier Transform</w:t>
      </w:r>
      <w:r w:rsidR="00A87C14" w:rsidRPr="008E30C2">
        <w:rPr>
          <w:i/>
          <w:color w:val="1F4E79" w:themeColor="accent1" w:themeShade="80"/>
          <w:sz w:val="18"/>
          <w:szCs w:val="18"/>
        </w:rPr>
        <w:t xml:space="preserve"> and Power Spectrum</w:t>
      </w:r>
      <w:r w:rsidR="00AD44D5" w:rsidRPr="008E30C2">
        <w:rPr>
          <w:i/>
          <w:color w:val="1F4E79" w:themeColor="accent1" w:themeShade="80"/>
          <w:sz w:val="18"/>
          <w:szCs w:val="18"/>
        </w:rPr>
        <w:t>, Single-sided normalized amplitude spectrum</w:t>
      </w:r>
      <w:r w:rsidR="003E557E" w:rsidRPr="008E30C2">
        <w:rPr>
          <w:i/>
          <w:color w:val="1F4E79" w:themeColor="accent1" w:themeShade="80"/>
          <w:sz w:val="18"/>
          <w:szCs w:val="18"/>
        </w:rPr>
        <w:t xml:space="preserve">. </w:t>
      </w:r>
      <w:r w:rsidR="00574DD1" w:rsidRPr="008E30C2">
        <w:rPr>
          <w:i/>
          <w:color w:val="1F4E79" w:themeColor="accent1" w:themeShade="80"/>
          <w:sz w:val="18"/>
          <w:szCs w:val="18"/>
        </w:rPr>
        <w:t>The figure</w:t>
      </w:r>
      <w:r w:rsidR="00541A9A">
        <w:rPr>
          <w:i/>
          <w:color w:val="1F4E79" w:themeColor="accent1" w:themeShade="80"/>
          <w:sz w:val="18"/>
          <w:szCs w:val="18"/>
        </w:rPr>
        <w:t>s</w:t>
      </w:r>
      <w:r w:rsidR="00574DD1" w:rsidRPr="008E30C2">
        <w:rPr>
          <w:i/>
          <w:color w:val="1F4E79" w:themeColor="accent1" w:themeShade="80"/>
          <w:sz w:val="18"/>
          <w:szCs w:val="18"/>
        </w:rPr>
        <w:t xml:space="preserve"> informs </w:t>
      </w:r>
      <w:r w:rsidR="00541A9A">
        <w:rPr>
          <w:i/>
          <w:color w:val="1F4E79" w:themeColor="accent1" w:themeShade="80"/>
          <w:sz w:val="18"/>
          <w:szCs w:val="18"/>
        </w:rPr>
        <w:t>on</w:t>
      </w:r>
      <w:r w:rsidR="00574DD1" w:rsidRPr="008E30C2">
        <w:rPr>
          <w:i/>
          <w:color w:val="1F4E79" w:themeColor="accent1" w:themeShade="80"/>
          <w:sz w:val="18"/>
          <w:szCs w:val="18"/>
        </w:rPr>
        <w:t xml:space="preserve"> the frequency domain, or the</w:t>
      </w:r>
      <w:r w:rsidR="00C848AB" w:rsidRPr="008E30C2">
        <w:rPr>
          <w:i/>
          <w:color w:val="1F4E79" w:themeColor="accent1" w:themeShade="80"/>
          <w:sz w:val="18"/>
          <w:szCs w:val="18"/>
        </w:rPr>
        <w:t xml:space="preserve"> amplitude of the signal as a function of frequency. Here, </w:t>
      </w:r>
      <w:r w:rsidR="00DC64BE" w:rsidRPr="008E30C2">
        <w:rPr>
          <w:i/>
          <w:color w:val="1F4E79" w:themeColor="accent1" w:themeShade="80"/>
          <w:sz w:val="18"/>
          <w:szCs w:val="18"/>
        </w:rPr>
        <w:t xml:space="preserve">we see that </w:t>
      </w:r>
      <w:r w:rsidR="00541A9A">
        <w:rPr>
          <w:i/>
          <w:color w:val="1F4E79" w:themeColor="accent1" w:themeShade="80"/>
          <w:sz w:val="18"/>
          <w:szCs w:val="18"/>
        </w:rPr>
        <w:t>low-frequency fluctuations around 0.05*</w:t>
      </w:r>
      <w:r w:rsidR="00F83A94">
        <w:rPr>
          <w:i/>
          <w:color w:val="1F4E79" w:themeColor="accent1" w:themeShade="80"/>
          <w:sz w:val="18"/>
          <w:szCs w:val="18"/>
        </w:rPr>
        <w:t>1000Hz</w:t>
      </w:r>
      <w:r w:rsidR="00414663">
        <w:rPr>
          <w:i/>
          <w:color w:val="1F4E79" w:themeColor="accent1" w:themeShade="80"/>
          <w:sz w:val="18"/>
          <w:szCs w:val="18"/>
        </w:rPr>
        <w:t>=50Hz</w:t>
      </w:r>
      <w:r w:rsidR="00541A9A">
        <w:rPr>
          <w:i/>
          <w:color w:val="1F4E79" w:themeColor="accent1" w:themeShade="80"/>
          <w:sz w:val="18"/>
          <w:szCs w:val="18"/>
        </w:rPr>
        <w:t xml:space="preserve"> are very strong and accounting for a big part of the resulting signal.</w:t>
      </w:r>
    </w:p>
    <w:p w:rsidR="00F50D6D" w:rsidRDefault="00EA51C6" w:rsidP="00F50D6D">
      <w:pPr>
        <w:pStyle w:val="NoSpacing"/>
      </w:pPr>
      <w:r>
        <w:rPr>
          <w:noProof/>
        </w:rPr>
        <w:lastRenderedPageBreak/>
        <w:drawing>
          <wp:inline distT="0" distB="0" distL="0" distR="0" wp14:anchorId="601CFA61" wp14:editId="3C15C5B5">
            <wp:extent cx="3802553" cy="3193576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859" cy="31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2D" w:rsidRDefault="00F50D6D" w:rsidP="00F50D6D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3</w:t>
        </w:r>
      </w:fldSimple>
      <w:r w:rsidR="007076CF">
        <w:t>: Resulting Signal</w:t>
      </w:r>
      <w:r w:rsidR="00773C1A">
        <w:t xml:space="preserve"> a</w:t>
      </w:r>
      <w:r w:rsidR="00DE0A2A">
        <w:t>t different sampling frequencies</w:t>
      </w:r>
    </w:p>
    <w:p w:rsidR="00F50D6D" w:rsidRDefault="004E1EB5" w:rsidP="00F50D6D">
      <w:pPr>
        <w:pStyle w:val="NoSpacing"/>
      </w:pPr>
      <w:r>
        <w:rPr>
          <w:noProof/>
        </w:rPr>
        <w:drawing>
          <wp:inline distT="0" distB="0" distL="0" distR="0" wp14:anchorId="2E87A773" wp14:editId="36B40AF2">
            <wp:extent cx="3862316" cy="33011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464" cy="33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89" w:rsidRDefault="00F50D6D" w:rsidP="00F50D6D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4</w:t>
        </w:r>
      </w:fldSimple>
      <w:r>
        <w:t xml:space="preserve">: </w:t>
      </w:r>
      <w:r w:rsidR="00DE0A2A">
        <w:t>S</w:t>
      </w:r>
      <w:r w:rsidR="00DE0A2A" w:rsidRPr="00DE0A2A">
        <w:t>ingle sided normalized amplitude spectrum</w:t>
      </w:r>
      <w:r w:rsidR="00DE0A2A">
        <w:t xml:space="preserve"> at different sampling frequencies</w:t>
      </w:r>
      <w:r w:rsidR="00773C1A">
        <w:t>.</w:t>
      </w:r>
      <w:r w:rsidR="006834EB">
        <w:t xml:space="preserve"> </w:t>
      </w:r>
      <w:r w:rsidR="00730B0B">
        <w:t>Reducing the sampling frequency is effectively performing a low-pass filter on frequencies higher than the sample</w:t>
      </w:r>
      <w:r w:rsidR="00FB4CB8">
        <w:t xml:space="preserve"> frequency</w:t>
      </w:r>
      <w:r w:rsidR="00730B0B">
        <w:t xml:space="preserve">. </w:t>
      </w:r>
      <w:r w:rsidR="006834EB">
        <w:t xml:space="preserve">Although the strongest peak frequency appears at different </w:t>
      </w:r>
      <w:r w:rsidR="00DB7BE4">
        <w:t xml:space="preserve">locations across the figure, </w:t>
      </w:r>
      <w:r w:rsidR="0051480B">
        <w:t>it</w:t>
      </w:r>
      <w:r w:rsidR="00DF44BA">
        <w:t xml:space="preserve"> is truly</w:t>
      </w:r>
      <w:r w:rsidR="0051480B">
        <w:t xml:space="preserve"> describing</w:t>
      </w:r>
      <w:r w:rsidR="00DF44BA">
        <w:t xml:space="preserve"> </w:t>
      </w:r>
      <w:r w:rsidR="0051480B">
        <w:t xml:space="preserve">a similar frequency level </w:t>
      </w:r>
      <w:r w:rsidR="00DF44BA">
        <w:t>(0.05/1000Hz ≈ 0.9/500Hz ≈</w:t>
      </w:r>
      <w:r w:rsidR="00A404FA">
        <w:t xml:space="preserve"> 0.48/100</w:t>
      </w:r>
      <w:r w:rsidR="00DF44BA">
        <w:t>Hz</w:t>
      </w:r>
      <w:r w:rsidR="0051480B">
        <w:t xml:space="preserve"> ≈ 50Hz</w:t>
      </w:r>
      <w:r w:rsidR="00A404FA">
        <w:t>)</w:t>
      </w:r>
      <w:r w:rsidR="0051480B">
        <w:t xml:space="preserve">. </w:t>
      </w:r>
      <w:r w:rsidR="00A231F8">
        <w:t>Notice also how the amplitude increases as sampling frequency</w:t>
      </w:r>
      <w:r w:rsidR="00C64C8A">
        <w:t xml:space="preserve"> decreases, in concordance with</w:t>
      </w:r>
      <w:r w:rsidR="00F04AF6">
        <w:t xml:space="preserve"> the power law.</w:t>
      </w:r>
    </w:p>
    <w:p w:rsidR="002F3FBE" w:rsidRDefault="002F3FBE" w:rsidP="00455C27">
      <w:pPr>
        <w:pStyle w:val="Heading1"/>
      </w:pPr>
      <w:r>
        <w:t xml:space="preserve">Part 2: </w:t>
      </w:r>
      <w:r w:rsidR="00455C27">
        <w:t>Wavelets</w:t>
      </w:r>
    </w:p>
    <w:p w:rsidR="001F2E21" w:rsidRDefault="0014186F" w:rsidP="001F2E21">
      <w:pPr>
        <w:pStyle w:val="NoSpacing"/>
      </w:pPr>
      <w:r>
        <w:rPr>
          <w:noProof/>
        </w:rPr>
        <w:drawing>
          <wp:inline distT="0" distB="0" distL="0" distR="0" wp14:anchorId="427E517B" wp14:editId="52188A38">
            <wp:extent cx="3933511" cy="321404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987" cy="32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27" w:rsidRDefault="001F2E21" w:rsidP="001F2E21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5</w:t>
        </w:r>
      </w:fldSimple>
      <w:r>
        <w:t>: Signal Wavelet Coefficients</w:t>
      </w:r>
      <w:r w:rsidR="00BB4105">
        <w:t xml:space="preserve">. It is possible to see the contribution </w:t>
      </w:r>
      <w:r w:rsidR="00A91419">
        <w:t xml:space="preserve">of </w:t>
      </w:r>
      <w:r w:rsidR="00B35CB9">
        <w:t>individual components (especially 3 and 4) in</w:t>
      </w:r>
      <w:r w:rsidR="00A91419">
        <w:t xml:space="preserve"> their respective time range.</w:t>
      </w:r>
    </w:p>
    <w:p w:rsidR="008C0CD3" w:rsidRDefault="008D4CAC" w:rsidP="007B25F9">
      <w:pPr>
        <w:pStyle w:val="NoSpacing"/>
      </w:pPr>
      <w:r>
        <w:rPr>
          <w:noProof/>
        </w:rPr>
        <w:drawing>
          <wp:inline distT="0" distB="0" distL="0" distR="0" wp14:anchorId="1118B6C5" wp14:editId="7C284F79">
            <wp:extent cx="3923731" cy="319935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485" cy="32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AC" w:rsidRDefault="008C0CD3" w:rsidP="008C0CD3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6</w:t>
        </w:r>
      </w:fldSimple>
      <w:r>
        <w:t xml:space="preserve">: </w:t>
      </w:r>
      <w:r w:rsidR="0055212C">
        <w:t xml:space="preserve">Wavelet </w:t>
      </w:r>
      <w:proofErr w:type="gramStart"/>
      <w:r w:rsidR="0055212C">
        <w:t>Coefficients  for</w:t>
      </w:r>
      <w:proofErr w:type="gramEnd"/>
      <w:r w:rsidR="0055212C">
        <w:t xml:space="preserve"> </w:t>
      </w:r>
      <w:r>
        <w:t xml:space="preserve">Low-Frequency Potential </w:t>
      </w:r>
    </w:p>
    <w:p w:rsidR="008C0CD3" w:rsidRDefault="007D4030" w:rsidP="008C0CD3">
      <w:r>
        <w:t xml:space="preserve">As power decreases with increasing frequency, </w:t>
      </w:r>
      <w:r w:rsidR="00EF77F9">
        <w:t xml:space="preserve">we performed a </w:t>
      </w:r>
      <w:proofErr w:type="spellStart"/>
      <w:r w:rsidR="00EF77F9">
        <w:t>db</w:t>
      </w:r>
      <w:proofErr w:type="spellEnd"/>
      <w:r w:rsidR="00EF77F9">
        <w:t xml:space="preserve"> scaling </w:t>
      </w:r>
      <w:r w:rsidR="000D06A4">
        <w:t>to normalize power.</w:t>
      </w:r>
    </w:p>
    <w:p w:rsidR="008C358B" w:rsidRDefault="008C358B" w:rsidP="008C358B">
      <w:pPr>
        <w:pStyle w:val="NoSpacing"/>
      </w:pPr>
      <w:r>
        <w:rPr>
          <w:noProof/>
        </w:rPr>
        <w:drawing>
          <wp:inline distT="0" distB="0" distL="0" distR="0" wp14:anchorId="272501D4" wp14:editId="51C3D69D">
            <wp:extent cx="3766782" cy="3119668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444" cy="31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A7" w:rsidRDefault="008C358B" w:rsidP="008C358B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7</w:t>
        </w:r>
      </w:fldSimple>
      <w:r>
        <w:t>: Power Values Representation</w:t>
      </w:r>
      <w:r w:rsidR="000D1DE4">
        <w:t xml:space="preserve"> of </w:t>
      </w:r>
      <w:r w:rsidR="004174B2">
        <w:t xml:space="preserve">the </w:t>
      </w:r>
      <w:r w:rsidR="000D1DE4">
        <w:t>Wavelet Coefficients</w:t>
      </w:r>
      <w:r w:rsidR="004174B2">
        <w:t xml:space="preserve"> </w:t>
      </w:r>
      <w:r w:rsidR="000D1DE4">
        <w:t>for Low-Frequency Potential</w:t>
      </w:r>
      <w:r>
        <w:t xml:space="preserve"> (-40 to 10 dB)</w:t>
      </w:r>
    </w:p>
    <w:p w:rsidR="009A4988" w:rsidRDefault="00A2313F" w:rsidP="009A4988">
      <w:pPr>
        <w:pStyle w:val="NoSpacing"/>
      </w:pPr>
      <w:r>
        <w:rPr>
          <w:noProof/>
        </w:rPr>
        <w:drawing>
          <wp:inline distT="0" distB="0" distL="0" distR="0" wp14:anchorId="304AA749" wp14:editId="3B007B0E">
            <wp:extent cx="3795981" cy="31389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778" cy="31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3F" w:rsidRPr="00A2313F" w:rsidRDefault="009A4988" w:rsidP="009A4988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8</w:t>
        </w:r>
      </w:fldSimple>
      <w:r>
        <w:t xml:space="preserve">: </w:t>
      </w:r>
      <w:r w:rsidR="005A6C2B" w:rsidRPr="005A6C2B">
        <w:t>Saccade-Triggered Wavelet Average</w:t>
      </w:r>
    </w:p>
    <w:p w:rsidR="00455C27" w:rsidRDefault="007E44B0" w:rsidP="007E44B0">
      <w:pPr>
        <w:pStyle w:val="Heading1"/>
      </w:pPr>
      <w:r>
        <w:t>Part 3: Synchronicity</w:t>
      </w:r>
    </w:p>
    <w:p w:rsidR="0035279F" w:rsidRDefault="001C4E47" w:rsidP="00524930">
      <w:pPr>
        <w:pStyle w:val="NoSpacing"/>
      </w:pPr>
      <w:r>
        <w:rPr>
          <w:noProof/>
        </w:rPr>
        <w:drawing>
          <wp:inline distT="0" distB="0" distL="0" distR="0" wp14:anchorId="43204937" wp14:editId="48A59BB2">
            <wp:extent cx="3952203" cy="3398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63" r="1486" b="1258"/>
                    <a:stretch/>
                  </pic:blipFill>
                  <pic:spPr bwMode="auto">
                    <a:xfrm>
                      <a:off x="0" y="0"/>
                      <a:ext cx="3955985" cy="340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93F" w:rsidRDefault="0035279F" w:rsidP="007F593F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9</w:t>
        </w:r>
      </w:fldSimple>
      <w:r>
        <w:t>: Cross-correlation between different V4 areas LFPs</w:t>
      </w:r>
      <w:r w:rsidR="00956E4B">
        <w:t>, wi</w:t>
      </w:r>
      <w:r w:rsidR="00FF6013">
        <w:t>th relative shifts from -1 to 1 second.</w:t>
      </w:r>
    </w:p>
    <w:p w:rsidR="007F593F" w:rsidRDefault="00A57444" w:rsidP="007F593F">
      <w:pPr>
        <w:pStyle w:val="NoSpacing"/>
      </w:pPr>
      <w:r>
        <w:rPr>
          <w:noProof/>
        </w:rPr>
        <w:drawing>
          <wp:inline distT="0" distB="0" distL="0" distR="0" wp14:anchorId="6F9A57F7" wp14:editId="7898D65B">
            <wp:extent cx="4142096" cy="3437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722" cy="34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3F" w:rsidRDefault="007F593F" w:rsidP="007F593F">
      <w:pPr>
        <w:pStyle w:val="Caption"/>
      </w:pPr>
      <w:r>
        <w:t xml:space="preserve">Figure </w:t>
      </w:r>
      <w:fldSimple w:instr=" SEQ Figure \* ARABIC ">
        <w:r w:rsidR="000F67A4">
          <w:rPr>
            <w:noProof/>
          </w:rPr>
          <w:t>10</w:t>
        </w:r>
      </w:fldSimple>
      <w:r>
        <w:t xml:space="preserve">: </w:t>
      </w:r>
      <w:r w:rsidR="00C16636">
        <w:t>Coherence between different V4 areas LFPs across frequencies.</w:t>
      </w:r>
    </w:p>
    <w:p w:rsidR="0064192D" w:rsidRDefault="0064192D" w:rsidP="0064192D">
      <w:r>
        <w:t>I did not manage to</w:t>
      </w:r>
      <w:r w:rsidR="009441F1">
        <w:t xml:space="preserve"> make the phase coherence wor</w:t>
      </w:r>
      <w:r w:rsidR="00D822A1">
        <w:t>k for the beta filtered signals (did not find how to calculate angle differences between signals).</w:t>
      </w:r>
    </w:p>
    <w:p w:rsidR="002E6F3B" w:rsidRDefault="0064192D" w:rsidP="007B25F9">
      <w:r>
        <w:t xml:space="preserve">Performing a </w:t>
      </w:r>
      <w:r w:rsidR="004A3B32">
        <w:t>Granger Causality test with a significant level of 0.05 and a max lag of 1</w:t>
      </w:r>
      <w:r w:rsidR="00FE252D">
        <w:t>0</w:t>
      </w:r>
      <w:r w:rsidR="004A3B32">
        <w:t>, we find that l</w:t>
      </w:r>
      <w:r w:rsidR="00795F91">
        <w:t xml:space="preserve">fp1 affects lfp2 </w:t>
      </w:r>
      <w:r w:rsidR="005F74E0">
        <w:t xml:space="preserve">and vice-versa. This is expected from the cross-correlation </w:t>
      </w:r>
      <w:r w:rsidR="00AA748A">
        <w:t>result between lfp1 and lfp2 (high similarity at 0 lag)</w:t>
      </w:r>
      <w:r w:rsidR="009D1E5B">
        <w:t>. No other significant causality</w:t>
      </w:r>
      <w:r w:rsidR="005F74E0">
        <w:t xml:space="preserve"> </w:t>
      </w:r>
      <w:r w:rsidR="009D1E5B">
        <w:t>was</w:t>
      </w:r>
      <w:r w:rsidR="005F74E0">
        <w:t xml:space="preserve"> found.</w:t>
      </w:r>
    </w:p>
    <w:p w:rsidR="002E6F3B" w:rsidRDefault="006E0D14" w:rsidP="007B25F9">
      <w:r>
        <w:t xml:space="preserve">Cross-correlation, coherence and Granger causality were the metrics used to assess connectivity between the various brain regions provided. </w:t>
      </w:r>
      <w:r w:rsidR="002E6F3B">
        <w:t xml:space="preserve">The cross-correlation </w:t>
      </w:r>
      <w:r w:rsidR="00224A6C">
        <w:t xml:space="preserve">assess the similarity between two </w:t>
      </w:r>
      <w:r w:rsidR="00A74471">
        <w:t>signals</w:t>
      </w:r>
      <w:r w:rsidR="00224A6C">
        <w:t xml:space="preserve">. </w:t>
      </w:r>
      <w:r w:rsidR="002E6F3B">
        <w:t xml:space="preserve">Coherence is a function of frequency </w:t>
      </w:r>
      <w:r w:rsidR="0046116C">
        <w:t xml:space="preserve">and indicate how well one </w:t>
      </w:r>
      <w:r w:rsidR="00A74471">
        <w:t>signal</w:t>
      </w:r>
      <w:r w:rsidR="0046116C">
        <w:t xml:space="preserve"> correspond to another at each given frequency. Finally, granger causality </w:t>
      </w:r>
      <w:r w:rsidR="00A74471">
        <w:t>measures whether one signal occurs before another and whether the former can predict the latter.</w:t>
      </w:r>
    </w:p>
    <w:p w:rsidR="006E0D14" w:rsidRPr="007E44B0" w:rsidRDefault="00340E23" w:rsidP="007B25F9">
      <w:r>
        <w:t xml:space="preserve">From the results, </w:t>
      </w:r>
      <w:r w:rsidR="008920AF">
        <w:t>we find that lfp1 and lfp2 in the V4 cor</w:t>
      </w:r>
      <w:r w:rsidR="0016677C">
        <w:t xml:space="preserve">tex work hand in hand, having a high cross-correlation at 0 lag and significant granger causality. </w:t>
      </w:r>
      <w:r w:rsidR="00DD6D14">
        <w:t>We also find from the coherence test that the highest correspondence is found around 0.1/</w:t>
      </w:r>
      <w:r w:rsidR="00C804D8">
        <w:t>500=</w:t>
      </w:r>
      <w:r w:rsidR="0094721E">
        <w:t>50Hz.</w:t>
      </w:r>
      <w:r w:rsidR="00A45445">
        <w:t xml:space="preserve"> This suggests that lfp1 and lfp2 oscillate synchronously and that they are likely</w:t>
      </w:r>
      <w:r w:rsidR="009D1E5B">
        <w:t xml:space="preserve"> to be</w:t>
      </w:r>
      <w:r w:rsidR="00A45445">
        <w:t xml:space="preserve"> functionally connected.</w:t>
      </w:r>
      <w:r w:rsidR="00FE252D">
        <w:t xml:space="preserve"> We did not see similar connectivity with other combinations.</w:t>
      </w:r>
    </w:p>
    <w:sectPr w:rsidR="006E0D14" w:rsidRPr="007E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92"/>
    <w:rsid w:val="00006989"/>
    <w:rsid w:val="00080092"/>
    <w:rsid w:val="000C5256"/>
    <w:rsid w:val="000D06A4"/>
    <w:rsid w:val="000D1DE4"/>
    <w:rsid w:val="000F67A4"/>
    <w:rsid w:val="00124412"/>
    <w:rsid w:val="0014186F"/>
    <w:rsid w:val="0016677C"/>
    <w:rsid w:val="001C4E47"/>
    <w:rsid w:val="001D2CC0"/>
    <w:rsid w:val="001F2E21"/>
    <w:rsid w:val="00224A6C"/>
    <w:rsid w:val="00272AD0"/>
    <w:rsid w:val="00285B2D"/>
    <w:rsid w:val="002E543E"/>
    <w:rsid w:val="002E6F3B"/>
    <w:rsid w:val="002F3FBE"/>
    <w:rsid w:val="00300F20"/>
    <w:rsid w:val="00340E23"/>
    <w:rsid w:val="0035279F"/>
    <w:rsid w:val="003E557E"/>
    <w:rsid w:val="003F0AE1"/>
    <w:rsid w:val="00412809"/>
    <w:rsid w:val="00414663"/>
    <w:rsid w:val="004174B2"/>
    <w:rsid w:val="00444201"/>
    <w:rsid w:val="00455C27"/>
    <w:rsid w:val="0046116C"/>
    <w:rsid w:val="004A3B32"/>
    <w:rsid w:val="004E1EB5"/>
    <w:rsid w:val="0051480B"/>
    <w:rsid w:val="00524930"/>
    <w:rsid w:val="00541A9A"/>
    <w:rsid w:val="0055212C"/>
    <w:rsid w:val="00557542"/>
    <w:rsid w:val="00572A53"/>
    <w:rsid w:val="005734D1"/>
    <w:rsid w:val="00574DD1"/>
    <w:rsid w:val="005A6C2B"/>
    <w:rsid w:val="005F2224"/>
    <w:rsid w:val="005F74E0"/>
    <w:rsid w:val="0064192D"/>
    <w:rsid w:val="006834EB"/>
    <w:rsid w:val="006E0D14"/>
    <w:rsid w:val="007076CF"/>
    <w:rsid w:val="00730B0B"/>
    <w:rsid w:val="00773C1A"/>
    <w:rsid w:val="00792C75"/>
    <w:rsid w:val="00795F91"/>
    <w:rsid w:val="007B25F9"/>
    <w:rsid w:val="007D4030"/>
    <w:rsid w:val="007E44B0"/>
    <w:rsid w:val="007F593F"/>
    <w:rsid w:val="00866D08"/>
    <w:rsid w:val="00873406"/>
    <w:rsid w:val="008920AF"/>
    <w:rsid w:val="008C0CD3"/>
    <w:rsid w:val="008C358B"/>
    <w:rsid w:val="008D4CAC"/>
    <w:rsid w:val="008E30C2"/>
    <w:rsid w:val="009052E0"/>
    <w:rsid w:val="009441F1"/>
    <w:rsid w:val="0094721E"/>
    <w:rsid w:val="009563FB"/>
    <w:rsid w:val="00956E4B"/>
    <w:rsid w:val="009A4988"/>
    <w:rsid w:val="009D1E5B"/>
    <w:rsid w:val="009F05B1"/>
    <w:rsid w:val="00A2313F"/>
    <w:rsid w:val="00A231F8"/>
    <w:rsid w:val="00A404FA"/>
    <w:rsid w:val="00A45445"/>
    <w:rsid w:val="00A57444"/>
    <w:rsid w:val="00A74471"/>
    <w:rsid w:val="00A87C14"/>
    <w:rsid w:val="00A91419"/>
    <w:rsid w:val="00AA748A"/>
    <w:rsid w:val="00AB3047"/>
    <w:rsid w:val="00AD44D5"/>
    <w:rsid w:val="00B35CB9"/>
    <w:rsid w:val="00B509FD"/>
    <w:rsid w:val="00B651F0"/>
    <w:rsid w:val="00BB4105"/>
    <w:rsid w:val="00BF395F"/>
    <w:rsid w:val="00C165D0"/>
    <w:rsid w:val="00C16636"/>
    <w:rsid w:val="00C64C8A"/>
    <w:rsid w:val="00C70602"/>
    <w:rsid w:val="00C804D8"/>
    <w:rsid w:val="00C848AB"/>
    <w:rsid w:val="00CD16CD"/>
    <w:rsid w:val="00CF2D03"/>
    <w:rsid w:val="00D75FA7"/>
    <w:rsid w:val="00D822A1"/>
    <w:rsid w:val="00DB7BE4"/>
    <w:rsid w:val="00DC64BE"/>
    <w:rsid w:val="00DD6D14"/>
    <w:rsid w:val="00DE0A2A"/>
    <w:rsid w:val="00DF44BA"/>
    <w:rsid w:val="00E15C8E"/>
    <w:rsid w:val="00E511DD"/>
    <w:rsid w:val="00EA51C6"/>
    <w:rsid w:val="00EF10BC"/>
    <w:rsid w:val="00EF77F9"/>
    <w:rsid w:val="00F04AF6"/>
    <w:rsid w:val="00F32665"/>
    <w:rsid w:val="00F33357"/>
    <w:rsid w:val="00F50D6D"/>
    <w:rsid w:val="00F559E8"/>
    <w:rsid w:val="00F83A18"/>
    <w:rsid w:val="00F83A94"/>
    <w:rsid w:val="00FA6BEC"/>
    <w:rsid w:val="00FB4CB8"/>
    <w:rsid w:val="00FE252D"/>
    <w:rsid w:val="00FE6BCA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E9B3C-EF37-40AF-9773-ED9C9711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1F0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873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575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Part 1: Amplitude and Power Spectrum</vt:lpstr>
      <vt:lpstr>Part 2: Wavelets</vt:lpstr>
      <vt:lpstr>Part 3: Synchronicity</vt:lpstr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116</cp:revision>
  <cp:lastPrinted>2014-04-02T16:29:00Z</cp:lastPrinted>
  <dcterms:created xsi:type="dcterms:W3CDTF">2014-03-31T00:27:00Z</dcterms:created>
  <dcterms:modified xsi:type="dcterms:W3CDTF">2014-04-02T16:30:00Z</dcterms:modified>
</cp:coreProperties>
</file>