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B1416" w:rsidR="005674DB" w:rsidP="00873B4A" w:rsidRDefault="006B1416" w14:paraId="332188FE">
      <w:pPr>
        <w:rPr>
          <w:sz w:val="36"/>
          <w:szCs w:val="36"/>
          <w:lang w:val="en-US"/>
        </w:rPr>
      </w:pPr>
      <w:bookmarkStart w:name="_GoBack" w:id="0"/>
      <w:bookmarkEnd w:id="0"/>
      <w:r w:rsidRPr="006B1416">
        <w:rPr>
          <w:sz w:val="36"/>
          <w:szCs w:val="36"/>
          <w:lang w:val="en-US" w:eastAsia="en-US"/>
        </w:rPr>
        <w:t>Neuroscience 603</w:t>
      </w:r>
    </w:p>
    <w:p w:rsidR="00873B4A" w:rsidP="00873B4A" w:rsidRDefault="00873B4A" w14:paraId="358E2913">
      <w:pPr>
        <w:rPr>
          <w:lang w:val="en-US"/>
        </w:rPr>
      </w:pPr>
    </w:p>
    <w:p w:rsidRPr="00ED2DB4" w:rsidR="00873B4A" w:rsidP="00873B4A" w:rsidRDefault="00873B4A" w14:paraId="6F15695A">
      <w:pPr>
        <w:rPr>
          <w:color w:val="3366FF"/>
          <w:lang w:val="en-US"/>
        </w:rPr>
      </w:pPr>
      <w:r w:rsidRPr="00ED2DB4">
        <w:rPr>
          <w:color w:val="3366FF"/>
          <w:lang w:val="en-US"/>
        </w:rPr>
        <w:t>In this document you will find:</w:t>
      </w:r>
    </w:p>
    <w:p w:rsidRPr="00ED2DB4" w:rsidR="00873B4A" w:rsidP="00873B4A" w:rsidRDefault="00873B4A" w14:paraId="04E83088">
      <w:pPr>
        <w:rPr>
          <w:color w:val="3366FF"/>
          <w:lang w:val="en-US"/>
        </w:rPr>
      </w:pPr>
    </w:p>
    <w:p w:rsidRPr="00ED2DB4" w:rsidR="00873B4A" w:rsidP="00873B4A" w:rsidRDefault="00873B4A" w14:paraId="0B6A89A2">
      <w:pPr>
        <w:numPr>
          <w:ilvl w:val="0"/>
          <w:numId w:val="15"/>
        </w:numPr>
        <w:rPr>
          <w:color w:val="3366FF"/>
          <w:lang w:val="en-US"/>
        </w:rPr>
      </w:pPr>
      <w:r w:rsidRPr="00ED2DB4">
        <w:rPr>
          <w:color w:val="3366FF"/>
          <w:lang w:val="en-US"/>
        </w:rPr>
        <w:t>A Simulink Tutorial</w:t>
      </w:r>
    </w:p>
    <w:p w:rsidRPr="00ED2DB4" w:rsidR="00873B4A" w:rsidP="00873B4A" w:rsidRDefault="00873B4A" w14:paraId="6F62E643">
      <w:pPr>
        <w:ind w:left="720"/>
        <w:rPr>
          <w:color w:val="3366FF"/>
          <w:lang w:val="en-US"/>
        </w:rPr>
      </w:pPr>
    </w:p>
    <w:p w:rsidRPr="00ED2DB4" w:rsidR="00873B4A" w:rsidP="00873B4A" w:rsidRDefault="00873B4A" w14:paraId="5E4B0569">
      <w:pPr>
        <w:numPr>
          <w:ilvl w:val="0"/>
          <w:numId w:val="16"/>
        </w:numPr>
        <w:rPr>
          <w:color w:val="3366FF"/>
          <w:lang w:val="en-US"/>
        </w:rPr>
      </w:pPr>
      <w:r w:rsidRPr="00ED2DB4">
        <w:rPr>
          <w:color w:val="3366FF"/>
          <w:lang w:val="en-US"/>
        </w:rPr>
        <w:t>Exercises</w:t>
      </w:r>
    </w:p>
    <w:p w:rsidRPr="00ED2DB4" w:rsidR="00873B4A" w:rsidP="00873B4A" w:rsidRDefault="00873B4A" w14:paraId="021B4FA6">
      <w:pPr>
        <w:ind w:left="720"/>
        <w:rPr>
          <w:color w:val="3366FF"/>
          <w:lang w:val="en-US"/>
        </w:rPr>
      </w:pPr>
      <w:r w:rsidRPr="00ED2DB4">
        <w:rPr>
          <w:color w:val="3366FF"/>
          <w:lang w:val="en-US"/>
        </w:rPr>
        <w:t xml:space="preserve">- Linear Systems Analysis of Semicircular canal mechanics </w:t>
      </w:r>
      <w:r w:rsidRPr="00ED2DB4" w:rsidR="00ED2DB4">
        <w:rPr>
          <w:color w:val="3366FF"/>
          <w:lang w:val="en-US"/>
        </w:rPr>
        <w:t>vs.</w:t>
      </w:r>
      <w:r w:rsidRPr="00ED2DB4">
        <w:rPr>
          <w:color w:val="3366FF"/>
          <w:lang w:val="en-US"/>
        </w:rPr>
        <w:t xml:space="preserve"> afferent responses.</w:t>
      </w:r>
    </w:p>
    <w:p w:rsidRPr="00ED2DB4" w:rsidR="00873B4A" w:rsidP="00873B4A" w:rsidRDefault="00ED2DB4" w14:paraId="4D0C53DE">
      <w:pPr>
        <w:ind w:left="720"/>
        <w:rPr>
          <w:color w:val="3366FF"/>
          <w:lang w:val="en-US"/>
        </w:rPr>
      </w:pPr>
      <w:r w:rsidRPr="00ED2DB4">
        <w:rPr>
          <w:color w:val="3366FF"/>
          <w:lang w:val="en-US"/>
        </w:rPr>
        <w:t xml:space="preserve">- </w:t>
      </w:r>
      <w:r w:rsidRPr="00ED2DB4" w:rsidR="00873B4A">
        <w:rPr>
          <w:color w:val="3366FF"/>
          <w:lang w:val="en-US"/>
        </w:rPr>
        <w:t>A control system for the VOR.</w:t>
      </w:r>
    </w:p>
    <w:p w:rsidRPr="00ED2DB4" w:rsidR="00ED2DB4" w:rsidP="00873B4A" w:rsidRDefault="00ED2DB4" w14:paraId="23912559">
      <w:pPr>
        <w:ind w:left="720"/>
        <w:rPr>
          <w:color w:val="3366FF"/>
          <w:lang w:val="en-US"/>
        </w:rPr>
      </w:pPr>
      <w:r w:rsidRPr="00ED2DB4">
        <w:rPr>
          <w:color w:val="3366FF"/>
          <w:lang w:val="en-US"/>
        </w:rPr>
        <w:t>-</w:t>
      </w:r>
      <w:r w:rsidRPr="00ED2DB4">
        <w:rPr>
          <w:color w:val="3366FF"/>
          <w:sz w:val="32"/>
          <w:szCs w:val="32"/>
          <w:lang w:val="en-US"/>
        </w:rPr>
        <w:t xml:space="preserve"> </w:t>
      </w:r>
      <w:r w:rsidRPr="00ED2DB4">
        <w:rPr>
          <w:color w:val="3366FF"/>
          <w:lang w:val="en-US"/>
        </w:rPr>
        <w:t>Mutual information and temporal coding in vestibular pathways.</w:t>
      </w:r>
    </w:p>
    <w:p w:rsidR="00873B4A" w:rsidP="005674DB" w:rsidRDefault="00873B4A" w14:paraId="24368AD7">
      <w:pPr>
        <w:rPr>
          <w:b/>
          <w:sz w:val="32"/>
          <w:szCs w:val="32"/>
          <w:lang w:val="en-US"/>
        </w:rPr>
      </w:pPr>
    </w:p>
    <w:p w:rsidRPr="002322A5" w:rsidR="005674DB" w:rsidP="005674DB" w:rsidRDefault="005674DB" w14:paraId="77151AB2">
      <w:pPr>
        <w:rPr>
          <w:b/>
          <w:sz w:val="32"/>
          <w:szCs w:val="32"/>
          <w:lang w:val="en-US"/>
        </w:rPr>
      </w:pPr>
      <w:r w:rsidRPr="002322A5">
        <w:rPr>
          <w:b/>
          <w:sz w:val="32"/>
          <w:szCs w:val="32"/>
          <w:lang w:val="en-US"/>
        </w:rPr>
        <w:t>Quick Simulink Tutorial:</w:t>
      </w:r>
    </w:p>
    <w:p w:rsidR="005674DB" w:rsidP="005674DB" w:rsidRDefault="005674DB" w14:paraId="3D2B82EA">
      <w:pPr>
        <w:rPr>
          <w:sz w:val="40"/>
          <w:szCs w:val="40"/>
          <w:lang w:val="en-US"/>
        </w:rPr>
      </w:pPr>
    </w:p>
    <w:p w:rsidR="005674DB" w:rsidP="005674DB" w:rsidRDefault="005674DB" w14:paraId="5C998498">
      <w:pPr>
        <w:numPr>
          <w:ilvl w:val="0"/>
          <w:numId w:val="9"/>
        </w:numPr>
        <w:spacing w:after="240"/>
        <w:rPr>
          <w:lang w:val="en-US"/>
        </w:rPr>
      </w:pPr>
      <w:r>
        <w:rPr>
          <w:lang w:val="en-US"/>
        </w:rPr>
        <w:t xml:space="preserve">To start Simulink, open Matlab and type: </w:t>
      </w:r>
      <w:r w:rsidRPr="007103B5">
        <w:rPr>
          <w:lang w:val="en-US"/>
        </w:rPr>
        <w:t>&gt;&gt;</w:t>
      </w:r>
      <w:r w:rsidRPr="007103B5">
        <w:rPr>
          <w:b/>
          <w:lang w:val="en-US"/>
        </w:rPr>
        <w:t xml:space="preserve"> </w:t>
      </w:r>
      <w:proofErr w:type="spellStart"/>
      <w:r w:rsidRPr="007103B5">
        <w:rPr>
          <w:b/>
          <w:lang w:val="en-US"/>
        </w:rPr>
        <w:t>simulink</w:t>
      </w:r>
      <w:proofErr w:type="spellEnd"/>
      <w:r>
        <w:rPr>
          <w:lang w:val="en-US"/>
        </w:rPr>
        <w:t xml:space="preserve"> in the command window.</w:t>
      </w:r>
    </w:p>
    <w:p w:rsidR="005674DB" w:rsidP="005674DB" w:rsidRDefault="00E8002B" w14:paraId="6BEEDF4F">
      <w:pPr>
        <w:rPr>
          <w:b/>
          <w:lang w:val="en-US"/>
        </w:rPr>
      </w:pPr>
      <w:r w:rsidRPr="007103B5">
        <w:rPr>
          <w:b/>
          <w:noProof/>
          <w:lang w:val="en-US" w:eastAsia="ja-JP"/>
        </w:rPr>
        <w:drawing>
          <wp:inline distT="0" distB="0" distL="0" distR="0" wp14:anchorId="73E9F6BC" wp14:editId="7777777">
            <wp:extent cx="5483860" cy="532320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3860" cy="5323205"/>
                    </a:xfrm>
                    <a:prstGeom prst="rect">
                      <a:avLst/>
                    </a:prstGeom>
                    <a:noFill/>
                    <a:ln w="6350" cmpd="sng">
                      <a:solidFill>
                        <a:srgbClr val="000000"/>
                      </a:solidFill>
                      <a:miter lim="800000"/>
                      <a:headEnd/>
                      <a:tailEnd/>
                    </a:ln>
                    <a:effectLst/>
                  </pic:spPr>
                </pic:pic>
              </a:graphicData>
            </a:graphic>
          </wp:inline>
        </w:drawing>
      </w:r>
    </w:p>
    <w:p w:rsidR="005674DB" w:rsidP="005674DB" w:rsidRDefault="005674DB" w14:paraId="22C630BC">
      <w:pPr>
        <w:rPr>
          <w:b/>
          <w:lang w:val="en-US"/>
        </w:rPr>
      </w:pPr>
    </w:p>
    <w:p w:rsidR="005674DB" w:rsidP="005674DB" w:rsidRDefault="005674DB" w14:paraId="0D3461DE">
      <w:pPr>
        <w:rPr>
          <w:b/>
          <w:lang w:val="en-US"/>
        </w:rPr>
      </w:pPr>
    </w:p>
    <w:p w:rsidR="005674DB" w:rsidP="005674DB" w:rsidRDefault="005674DB" w14:paraId="5576EB19">
      <w:pPr>
        <w:rPr>
          <w:b/>
          <w:lang w:val="en-US"/>
        </w:rPr>
      </w:pPr>
    </w:p>
    <w:p w:rsidR="005674DB" w:rsidP="005674DB" w:rsidRDefault="005674DB" w14:paraId="061A64C9">
      <w:pPr>
        <w:rPr>
          <w:b/>
          <w:lang w:val="en-US"/>
        </w:rPr>
      </w:pPr>
    </w:p>
    <w:p w:rsidR="005674DB" w:rsidP="005674DB" w:rsidRDefault="005674DB" w14:paraId="72BBE006">
      <w:pPr>
        <w:rPr>
          <w:b/>
          <w:lang w:val="en-US"/>
        </w:rPr>
      </w:pPr>
    </w:p>
    <w:p w:rsidR="005674DB" w:rsidP="005674DB" w:rsidRDefault="005674DB" w14:paraId="363D3794">
      <w:pPr>
        <w:rPr>
          <w:b/>
          <w:lang w:val="en-US"/>
        </w:rPr>
      </w:pPr>
    </w:p>
    <w:p w:rsidR="005674DB" w:rsidP="005674DB" w:rsidRDefault="005674DB" w14:paraId="6C53AB3B">
      <w:pPr>
        <w:rPr>
          <w:b/>
          <w:lang w:val="en-US"/>
        </w:rPr>
      </w:pPr>
    </w:p>
    <w:p w:rsidR="005674DB" w:rsidP="005674DB" w:rsidRDefault="005674DB" w14:paraId="6483E9B7">
      <w:pPr>
        <w:rPr>
          <w:b/>
          <w:lang w:val="en-US"/>
        </w:rPr>
      </w:pPr>
    </w:p>
    <w:p w:rsidR="005674DB" w:rsidP="005674DB" w:rsidRDefault="005674DB" w14:paraId="50CFEB20">
      <w:pPr>
        <w:rPr>
          <w:b/>
          <w:lang w:val="en-US"/>
        </w:rPr>
      </w:pPr>
    </w:p>
    <w:p w:rsidR="005674DB" w:rsidP="005674DB" w:rsidRDefault="005674DB" w14:paraId="0A06443B">
      <w:pPr>
        <w:rPr>
          <w:b/>
          <w:lang w:val="en-US"/>
        </w:rPr>
      </w:pPr>
    </w:p>
    <w:p w:rsidR="005674DB" w:rsidP="005674DB" w:rsidRDefault="005674DB" w14:paraId="26E724D8">
      <w:pPr>
        <w:rPr>
          <w:b/>
          <w:lang w:val="en-US"/>
        </w:rPr>
      </w:pPr>
    </w:p>
    <w:p w:rsidR="005674DB" w:rsidP="005674DB" w:rsidRDefault="005674DB" w14:paraId="67BAE717">
      <w:pPr>
        <w:numPr>
          <w:ilvl w:val="0"/>
          <w:numId w:val="9"/>
        </w:numPr>
        <w:spacing w:after="240"/>
        <w:rPr>
          <w:lang w:val="en-US"/>
        </w:rPr>
      </w:pPr>
      <w:r>
        <w:rPr>
          <w:lang w:val="en-US"/>
        </w:rPr>
        <w:t>Click on the “new file” icon to create a new model.</w:t>
      </w:r>
    </w:p>
    <w:p w:rsidRPr="007103B5" w:rsidR="005674DB" w:rsidP="005674DB" w:rsidRDefault="00E8002B" w14:paraId="41830FA7">
      <w:pPr>
        <w:rPr>
          <w:b/>
          <w:lang w:val="en-US"/>
        </w:rPr>
      </w:pPr>
      <w:r w:rsidRPr="007103B5">
        <w:rPr>
          <w:b/>
          <w:noProof/>
          <w:lang w:val="en-US" w:eastAsia="ja-JP"/>
        </w:rPr>
        <w:drawing>
          <wp:inline distT="0" distB="0" distL="0" distR="0" wp14:anchorId="13110BF2" wp14:editId="7777777">
            <wp:extent cx="5478780" cy="38125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812540"/>
                    </a:xfrm>
                    <a:prstGeom prst="rect">
                      <a:avLst/>
                    </a:prstGeom>
                    <a:noFill/>
                    <a:ln>
                      <a:noFill/>
                    </a:ln>
                  </pic:spPr>
                </pic:pic>
              </a:graphicData>
            </a:graphic>
          </wp:inline>
        </w:drawing>
      </w:r>
    </w:p>
    <w:p w:rsidR="005674DB" w:rsidP="005674DB" w:rsidRDefault="005674DB" w14:paraId="6AAEC525">
      <w:pPr>
        <w:rPr>
          <w:rFonts w:ascii="Arial" w:hAnsi="Arial" w:cs="Arial"/>
          <w:lang w:val="en-US"/>
        </w:rPr>
      </w:pPr>
    </w:p>
    <w:p w:rsidR="005674DB" w:rsidP="005674DB" w:rsidRDefault="005674DB" w14:paraId="027CBE4A">
      <w:pPr>
        <w:rPr>
          <w:rFonts w:ascii="Arial" w:hAnsi="Arial" w:cs="Arial"/>
          <w:lang w:val="en-US"/>
        </w:rPr>
      </w:pPr>
    </w:p>
    <w:p w:rsidR="005674DB" w:rsidP="005674DB" w:rsidRDefault="005674DB" w14:paraId="29AE06E8">
      <w:pPr>
        <w:rPr>
          <w:rFonts w:ascii="Arial" w:hAnsi="Arial" w:cs="Arial"/>
          <w:lang w:val="en-US"/>
        </w:rPr>
      </w:pPr>
    </w:p>
    <w:p w:rsidR="005674DB" w:rsidP="005674DB" w:rsidRDefault="005674DB" w14:paraId="53A42C97">
      <w:pPr>
        <w:numPr>
          <w:ilvl w:val="0"/>
          <w:numId w:val="9"/>
        </w:numPr>
        <w:spacing w:after="240"/>
        <w:rPr>
          <w:lang w:val="en-US"/>
        </w:rPr>
      </w:pPr>
      <w:r>
        <w:rPr>
          <w:lang w:val="en-US"/>
        </w:rPr>
        <w:t>To build a Simulink you simply need to drag and drop system/ function blocks from the Simulink Library browser.</w:t>
      </w:r>
    </w:p>
    <w:p w:rsidR="005674DB" w:rsidP="005674DB" w:rsidRDefault="005674DB" w14:paraId="78EA6E64">
      <w:pPr>
        <w:rPr>
          <w:lang w:val="en-US"/>
        </w:rPr>
      </w:pPr>
      <w:r>
        <w:rPr>
          <w:lang w:val="en-US"/>
        </w:rPr>
        <w:t>To illustrate let us build a simple first order low-pass filter of the form:</w:t>
      </w:r>
    </w:p>
    <w:p w:rsidR="005674DB" w:rsidP="005674DB" w:rsidRDefault="005674DB" w14:paraId="10D5945C">
      <w:pPr>
        <w:ind w:left="720"/>
        <w:rPr>
          <w:lang w:val="en-US"/>
        </w:rPr>
      </w:pPr>
      <w:r w:rsidRPr="00CC0166">
        <w:rPr>
          <w:position w:val="-24"/>
          <w:lang w:val="en-US"/>
        </w:rPr>
        <w:object w:dxaOrig="1380" w:dyaOrig="620" w14:anchorId="0E6E18C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69pt;height:31pt" o:ole="" type="#_x0000_t75">
            <v:imagedata o:title="" r:id="rId9"/>
          </v:shape>
          <o:OLEObject Type="Embed" ShapeID="_x0000_i1027" DrawAspect="Icon" ObjectID="_1455462931" r:id="rId10"/>
        </w:objec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(1)</w:t>
      </w:r>
    </w:p>
    <w:p w:rsidR="005674DB" w:rsidP="005674DB" w:rsidRDefault="005674DB" w14:paraId="77BB96E8">
      <w:pPr>
        <w:ind w:left="720"/>
        <w:rPr>
          <w:lang w:val="en-US"/>
        </w:rPr>
      </w:pPr>
    </w:p>
    <w:p w:rsidRPr="00CC0166" w:rsidR="005674DB" w:rsidP="005674DB" w:rsidRDefault="005674DB" w14:paraId="40AD6D62">
      <w:pPr>
        <w:rPr>
          <w:lang w:val="en-US"/>
        </w:rPr>
      </w:pPr>
      <w:r>
        <w:rPr>
          <w:lang w:val="en-US"/>
        </w:rPr>
        <w:t xml:space="preserve">where </w:t>
      </w:r>
      <w:r w:rsidRPr="00CC0166">
        <w:rPr>
          <w:i/>
          <w:lang w:val="en-US"/>
        </w:rPr>
        <w:t>H(s)</w:t>
      </w:r>
      <w:r>
        <w:rPr>
          <w:i/>
          <w:lang w:val="en-US"/>
        </w:rPr>
        <w:t xml:space="preserve"> </w:t>
      </w:r>
      <w:r>
        <w:rPr>
          <w:lang w:val="en-US"/>
        </w:rPr>
        <w:t xml:space="preserve">is the transfer function (in the Laplace domain) of the first order low-pass filter,  </w:t>
      </w:r>
      <w:r w:rsidRPr="00CC0166">
        <w:rPr>
          <w:i/>
          <w:lang w:val="en-US"/>
        </w:rPr>
        <w:t>T</w:t>
      </w:r>
      <w:r>
        <w:rPr>
          <w:i/>
          <w:lang w:val="en-US"/>
        </w:rPr>
        <w:t xml:space="preserve"> </w:t>
      </w:r>
      <w:r>
        <w:rPr>
          <w:lang w:val="en-US"/>
        </w:rPr>
        <w:t>is the time constant (</w:t>
      </w:r>
      <w:r w:rsidRPr="00CC0166">
        <w:rPr>
          <w:position w:val="-30"/>
          <w:lang w:val="en-US"/>
        </w:rPr>
        <w:object w:dxaOrig="940" w:dyaOrig="680" w14:anchorId="72E27739">
          <v:shape id="_x0000_i1028" style="width:47pt;height:34pt" o:ole="" type="#_x0000_t75">
            <v:imagedata o:title="" r:id="rId11"/>
          </v:shape>
          <o:OLEObject Type="Embed" ShapeID="_x0000_i1028" DrawAspect="Icon" ObjectID="_1455462932" r:id="rId12"/>
        </w:object>
      </w:r>
      <w:r>
        <w:rPr>
          <w:lang w:val="en-US"/>
        </w:rPr>
        <w:t xml:space="preserve">), </w:t>
      </w:r>
      <w:r w:rsidRPr="00CC0166">
        <w:rPr>
          <w:i/>
          <w:lang w:val="en-US"/>
        </w:rPr>
        <w:t>f</w:t>
      </w:r>
      <w:r w:rsidRPr="00CC0166">
        <w:rPr>
          <w:i/>
          <w:vertAlign w:val="subscript"/>
          <w:lang w:val="en-US"/>
        </w:rPr>
        <w:t>c</w:t>
      </w:r>
      <w:r>
        <w:rPr>
          <w:lang w:val="en-US"/>
        </w:rPr>
        <w:t xml:space="preserve"> is the cutoff frequency and </w:t>
      </w:r>
      <w:r w:rsidRPr="00CC0166">
        <w:rPr>
          <w:i/>
          <w:lang w:val="en-US"/>
        </w:rPr>
        <w:t>g</w:t>
      </w:r>
      <w:r>
        <w:rPr>
          <w:lang w:val="en-US"/>
        </w:rPr>
        <w:t xml:space="preserve"> is the gain of the filter.</w:t>
      </w:r>
    </w:p>
    <w:p w:rsidRPr="00EF4117" w:rsidR="005674DB" w:rsidP="005674DB" w:rsidRDefault="005674DB" w14:paraId="35B0ABE0">
      <w:pPr>
        <w:rPr>
          <w:lang w:val="en-US"/>
        </w:rPr>
      </w:pPr>
    </w:p>
    <w:p w:rsidRPr="00EF4117" w:rsidR="005674DB" w:rsidP="005674DB" w:rsidRDefault="005674DB" w14:paraId="60576EE2">
      <w:pPr>
        <w:rPr>
          <w:lang w:val="en-US"/>
        </w:rPr>
      </w:pPr>
      <w:r>
        <w:rPr>
          <w:lang w:val="en-US"/>
        </w:rPr>
        <w:t>In S</w:t>
      </w:r>
      <w:r w:rsidRPr="00EF4117">
        <w:rPr>
          <w:lang w:val="en-US"/>
        </w:rPr>
        <w:t>imul</w:t>
      </w:r>
      <w:r>
        <w:rPr>
          <w:lang w:val="en-US"/>
        </w:rPr>
        <w:t xml:space="preserve">ink, you can use either the </w:t>
      </w:r>
      <w:r w:rsidRPr="00CB15EC">
        <w:rPr>
          <w:b/>
          <w:lang w:val="en-US"/>
        </w:rPr>
        <w:t xml:space="preserve">“Transfer </w:t>
      </w:r>
      <w:proofErr w:type="spellStart"/>
      <w:r w:rsidRPr="00CB15EC">
        <w:rPr>
          <w:b/>
          <w:lang w:val="en-US"/>
        </w:rPr>
        <w:t>Fcn</w:t>
      </w:r>
      <w:proofErr w:type="spellEnd"/>
      <w:r w:rsidRPr="00CB15EC">
        <w:rPr>
          <w:b/>
          <w:lang w:val="en-US"/>
        </w:rPr>
        <w:t>”</w:t>
      </w:r>
      <w:r>
        <w:rPr>
          <w:lang w:val="en-US"/>
        </w:rPr>
        <w:t xml:space="preserve"> block or the </w:t>
      </w:r>
      <w:r w:rsidRPr="00CB15EC">
        <w:rPr>
          <w:b/>
          <w:lang w:val="en-US"/>
        </w:rPr>
        <w:t>“Zero-pole”</w:t>
      </w:r>
      <w:r>
        <w:rPr>
          <w:lang w:val="en-US"/>
        </w:rPr>
        <w:t xml:space="preserve"> block to design a transfer function. Here will illustrate with the “Transfer </w:t>
      </w:r>
      <w:proofErr w:type="spellStart"/>
      <w:r>
        <w:rPr>
          <w:lang w:val="en-US"/>
        </w:rPr>
        <w:t>Fcn</w:t>
      </w:r>
      <w:proofErr w:type="spellEnd"/>
      <w:r>
        <w:rPr>
          <w:lang w:val="en-US"/>
        </w:rPr>
        <w:t xml:space="preserve">”, but as far as the assignment is concerned you might want to use “Zero-Pole”, but it is just a matter of notation and clarity. </w:t>
      </w:r>
    </w:p>
    <w:p w:rsidR="005674DB" w:rsidP="005674DB" w:rsidRDefault="005674DB" w14:paraId="60971FC5">
      <w:pPr>
        <w:rPr>
          <w:rFonts w:ascii="Arial" w:hAnsi="Arial" w:cs="Arial"/>
          <w:lang w:val="en-US"/>
        </w:rPr>
      </w:pPr>
    </w:p>
    <w:p w:rsidR="005674DB" w:rsidP="005674DB" w:rsidRDefault="005674DB" w14:paraId="7D961D8F">
      <w:pPr>
        <w:rPr>
          <w:rFonts w:ascii="Arial" w:hAnsi="Arial" w:cs="Arial"/>
          <w:lang w:val="en-US"/>
        </w:rPr>
      </w:pPr>
    </w:p>
    <w:p w:rsidR="005674DB" w:rsidP="005674DB" w:rsidRDefault="005674DB" w14:paraId="490B734D">
      <w:pPr>
        <w:rPr>
          <w:rFonts w:ascii="Arial" w:hAnsi="Arial" w:cs="Arial"/>
          <w:lang w:val="en-US"/>
        </w:rPr>
      </w:pPr>
    </w:p>
    <w:p w:rsidR="005674DB" w:rsidP="005674DB" w:rsidRDefault="005674DB" w14:paraId="4454E13A">
      <w:pPr>
        <w:numPr>
          <w:ilvl w:val="0"/>
          <w:numId w:val="9"/>
        </w:numPr>
        <w:spacing w:after="240"/>
        <w:rPr>
          <w:lang w:val="en-US"/>
        </w:rPr>
      </w:pPr>
      <w:r>
        <w:rPr>
          <w:lang w:val="en-US"/>
        </w:rPr>
        <w:t xml:space="preserve">Drag and drop the “Transfer </w:t>
      </w:r>
      <w:proofErr w:type="spellStart"/>
      <w:r>
        <w:rPr>
          <w:lang w:val="en-US"/>
        </w:rPr>
        <w:t>Fcn</w:t>
      </w:r>
      <w:proofErr w:type="spellEnd"/>
      <w:r>
        <w:rPr>
          <w:lang w:val="en-US"/>
        </w:rPr>
        <w:t xml:space="preserve">” block from the </w:t>
      </w:r>
      <w:r w:rsidRPr="00EF4117">
        <w:rPr>
          <w:b/>
          <w:lang w:val="en-US"/>
        </w:rPr>
        <w:t>Continuous</w:t>
      </w:r>
      <w:r>
        <w:rPr>
          <w:lang w:val="en-US"/>
        </w:rPr>
        <w:t xml:space="preserve"> submenu. </w:t>
      </w:r>
    </w:p>
    <w:p w:rsidR="005674DB" w:rsidP="005674DB" w:rsidRDefault="00E8002B" w14:paraId="0351412D">
      <w:pPr>
        <w:rPr>
          <w:rFonts w:ascii="Arial" w:hAnsi="Arial" w:cs="Arial"/>
          <w:lang w:val="en-US"/>
        </w:rPr>
      </w:pPr>
      <w:r w:rsidRPr="00EF4117">
        <w:rPr>
          <w:rFonts w:ascii="Arial" w:hAnsi="Arial" w:cs="Arial"/>
          <w:noProof/>
          <w:lang w:val="en-US" w:eastAsia="ja-JP"/>
        </w:rPr>
        <w:drawing>
          <wp:inline distT="0" distB="0" distL="0" distR="0" wp14:anchorId="06CC0DC0" wp14:editId="7777777">
            <wp:extent cx="5361940" cy="760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1940" cy="7602220"/>
                    </a:xfrm>
                    <a:prstGeom prst="rect">
                      <a:avLst/>
                    </a:prstGeom>
                    <a:noFill/>
                    <a:ln>
                      <a:noFill/>
                    </a:ln>
                  </pic:spPr>
                </pic:pic>
              </a:graphicData>
            </a:graphic>
          </wp:inline>
        </w:drawing>
      </w:r>
    </w:p>
    <w:p w:rsidR="005674DB" w:rsidP="005674DB" w:rsidRDefault="005674DB" w14:paraId="7CB9E67F">
      <w:pPr>
        <w:rPr>
          <w:rFonts w:ascii="Arial" w:hAnsi="Arial" w:cs="Arial"/>
          <w:lang w:val="en-US"/>
        </w:rPr>
      </w:pPr>
    </w:p>
    <w:p w:rsidRPr="00CB15EC" w:rsidR="005674DB" w:rsidP="005674DB" w:rsidRDefault="005674DB" w14:paraId="7250BE65">
      <w:pPr>
        <w:numPr>
          <w:ilvl w:val="0"/>
          <w:numId w:val="9"/>
        </w:numPr>
        <w:spacing w:after="240"/>
        <w:rPr>
          <w:lang w:val="en-US"/>
        </w:rPr>
      </w:pPr>
      <w:r>
        <w:rPr>
          <w:lang w:val="en-US"/>
        </w:rPr>
        <w:t xml:space="preserve">Double click on “Transfer </w:t>
      </w:r>
      <w:proofErr w:type="spellStart"/>
      <w:r>
        <w:rPr>
          <w:lang w:val="en-US"/>
        </w:rPr>
        <w:t>Fcn</w:t>
      </w:r>
      <w:proofErr w:type="spellEnd"/>
      <w:r>
        <w:rPr>
          <w:lang w:val="en-US"/>
        </w:rPr>
        <w:t xml:space="preserve">” and enter numerator and denominator coefficients to correspond to equation (1): </w:t>
      </w:r>
    </w:p>
    <w:p w:rsidR="005674DB" w:rsidP="005674DB" w:rsidRDefault="00E8002B" w14:paraId="67B3B6B3">
      <w:pPr>
        <w:rPr>
          <w:rFonts w:ascii="Arial" w:hAnsi="Arial" w:cs="Arial"/>
          <w:lang w:val="en-US"/>
        </w:rPr>
      </w:pPr>
      <w:r w:rsidRPr="00CB15EC">
        <w:rPr>
          <w:rFonts w:ascii="Arial" w:hAnsi="Arial" w:cs="Arial"/>
          <w:noProof/>
          <w:lang w:val="en-US" w:eastAsia="ja-JP"/>
        </w:rPr>
        <w:drawing>
          <wp:inline distT="0" distB="0" distL="0" distR="0" wp14:anchorId="772BC86A" wp14:editId="7777777">
            <wp:extent cx="5482590" cy="48660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590" cy="4866005"/>
                    </a:xfrm>
                    <a:prstGeom prst="rect">
                      <a:avLst/>
                    </a:prstGeom>
                    <a:noFill/>
                    <a:ln>
                      <a:noFill/>
                    </a:ln>
                  </pic:spPr>
                </pic:pic>
              </a:graphicData>
            </a:graphic>
          </wp:inline>
        </w:drawing>
      </w:r>
    </w:p>
    <w:p w:rsidR="005674DB" w:rsidP="005674DB" w:rsidRDefault="005674DB" w14:paraId="21852646">
      <w:pPr>
        <w:rPr>
          <w:rFonts w:ascii="Arial" w:hAnsi="Arial" w:cs="Arial"/>
          <w:lang w:val="en-US"/>
        </w:rPr>
      </w:pPr>
    </w:p>
    <w:p w:rsidR="005674DB" w:rsidP="005674DB" w:rsidRDefault="005674DB" w14:paraId="7443E5B2">
      <w:pPr>
        <w:rPr>
          <w:rFonts w:ascii="Arial" w:hAnsi="Arial" w:cs="Arial"/>
          <w:lang w:val="en-US"/>
        </w:rPr>
      </w:pPr>
    </w:p>
    <w:p w:rsidR="005674DB" w:rsidP="005674DB" w:rsidRDefault="005674DB" w14:paraId="24EDC2A1">
      <w:pPr>
        <w:rPr>
          <w:rFonts w:ascii="Arial" w:hAnsi="Arial" w:cs="Arial"/>
          <w:lang w:val="en-US"/>
        </w:rPr>
      </w:pPr>
    </w:p>
    <w:p w:rsidR="005674DB" w:rsidP="005674DB" w:rsidRDefault="00805B9F" w14:paraId="7CE45169">
      <w:pPr>
        <w:numPr>
          <w:ilvl w:val="0"/>
          <w:numId w:val="9"/>
        </w:numPr>
        <w:spacing w:after="240"/>
        <w:rPr>
          <w:lang w:val="en-US"/>
        </w:rPr>
      </w:pPr>
      <w:r>
        <w:rPr>
          <w:lang w:val="en-US"/>
        </w:rPr>
        <w:t>You can</w:t>
      </w:r>
      <w:r w:rsidR="005674DB">
        <w:rPr>
          <w:lang w:val="en-US"/>
        </w:rPr>
        <w:t xml:space="preserve"> you use the </w:t>
      </w:r>
      <w:r w:rsidRPr="00CB15EC" w:rsidR="005674DB">
        <w:rPr>
          <w:b/>
          <w:lang w:val="en-US"/>
        </w:rPr>
        <w:t>“Zero-pole”</w:t>
      </w:r>
      <w:r w:rsidR="005674DB">
        <w:rPr>
          <w:lang w:val="en-US"/>
        </w:rPr>
        <w:t xml:space="preserve"> block</w:t>
      </w:r>
      <w:r>
        <w:rPr>
          <w:lang w:val="en-US"/>
        </w:rPr>
        <w:t>. Do this as well</w:t>
      </w:r>
      <w:r w:rsidR="005674DB">
        <w:rPr>
          <w:lang w:val="en-US"/>
        </w:rPr>
        <w:t xml:space="preserve"> and enter the corresponding poles, zeros (i.e. the roots of the numerator and denominator) and gain:</w:t>
      </w:r>
    </w:p>
    <w:p w:rsidR="005674DB" w:rsidP="005674DB" w:rsidRDefault="00E8002B" w14:paraId="493A7DD7">
      <w:pPr>
        <w:spacing w:after="240"/>
        <w:rPr>
          <w:lang w:val="en-US"/>
        </w:rPr>
      </w:pPr>
      <w:r w:rsidRPr="002C0AE6">
        <w:rPr>
          <w:noProof/>
          <w:lang w:val="en-US" w:eastAsia="ja-JP"/>
        </w:rPr>
        <w:drawing>
          <wp:inline distT="0" distB="0" distL="0" distR="0" wp14:anchorId="0A917FA3" wp14:editId="7777777">
            <wp:extent cx="5482590" cy="36455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590" cy="3645535"/>
                    </a:xfrm>
                    <a:prstGeom prst="rect">
                      <a:avLst/>
                    </a:prstGeom>
                    <a:noFill/>
                    <a:ln>
                      <a:noFill/>
                    </a:ln>
                  </pic:spPr>
                </pic:pic>
              </a:graphicData>
            </a:graphic>
          </wp:inline>
        </w:drawing>
      </w:r>
    </w:p>
    <w:p w:rsidR="005674DB" w:rsidP="005674DB" w:rsidRDefault="005674DB" w14:paraId="34184567">
      <w:pPr>
        <w:numPr>
          <w:ilvl w:val="0"/>
          <w:numId w:val="9"/>
        </w:numPr>
        <w:spacing w:after="240"/>
        <w:rPr>
          <w:lang w:val="en-US"/>
        </w:rPr>
      </w:pPr>
      <w:r>
        <w:rPr>
          <w:lang w:val="en-US"/>
        </w:rPr>
        <w:t xml:space="preserve">Drag and drop the </w:t>
      </w:r>
      <w:r w:rsidRPr="002C0AE6">
        <w:rPr>
          <w:b/>
          <w:lang w:val="en-US"/>
        </w:rPr>
        <w:t>“From Workspace”</w:t>
      </w:r>
      <w:r>
        <w:rPr>
          <w:lang w:val="en-US"/>
        </w:rPr>
        <w:t xml:space="preserve"> block from the </w:t>
      </w:r>
      <w:r>
        <w:rPr>
          <w:b/>
          <w:lang w:val="en-US"/>
        </w:rPr>
        <w:t>Sources</w:t>
      </w:r>
      <w:r>
        <w:rPr>
          <w:lang w:val="en-US"/>
        </w:rPr>
        <w:t xml:space="preserve"> submenu and the </w:t>
      </w:r>
      <w:r w:rsidRPr="002C0AE6">
        <w:rPr>
          <w:b/>
          <w:lang w:val="en-US"/>
        </w:rPr>
        <w:t>“To Workspace”</w:t>
      </w:r>
      <w:r>
        <w:rPr>
          <w:lang w:val="en-US"/>
        </w:rPr>
        <w:t xml:space="preserve"> block from the </w:t>
      </w:r>
      <w:r w:rsidRPr="002C0AE6">
        <w:rPr>
          <w:b/>
          <w:lang w:val="en-US"/>
        </w:rPr>
        <w:t>Sinks</w:t>
      </w:r>
      <w:r>
        <w:rPr>
          <w:lang w:val="en-US"/>
        </w:rPr>
        <w:t xml:space="preserve"> </w:t>
      </w:r>
      <w:r w:rsidRPr="002C0AE6">
        <w:rPr>
          <w:lang w:val="en-US"/>
        </w:rPr>
        <w:t>submenu</w:t>
      </w:r>
      <w:r>
        <w:rPr>
          <w:lang w:val="en-US"/>
        </w:rPr>
        <w:t xml:space="preserve">. These blocks allow you to load inputs from/ return outputs to the workspace. </w:t>
      </w:r>
    </w:p>
    <w:p w:rsidR="005674DB" w:rsidP="005674DB" w:rsidRDefault="00E8002B" w14:paraId="01644567">
      <w:pPr>
        <w:rPr>
          <w:rFonts w:ascii="Arial" w:hAnsi="Arial" w:cs="Arial"/>
          <w:lang w:val="en-US"/>
        </w:rPr>
      </w:pPr>
      <w:r w:rsidRPr="0072166E">
        <w:rPr>
          <w:rFonts w:ascii="Arial" w:hAnsi="Arial" w:cs="Arial"/>
          <w:noProof/>
          <w:lang w:val="en-US" w:eastAsia="ja-JP"/>
        </w:rPr>
        <w:drawing>
          <wp:inline distT="0" distB="0" distL="0" distR="0" wp14:anchorId="487BC16B" wp14:editId="7777777">
            <wp:extent cx="5495290" cy="4133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290" cy="4133215"/>
                    </a:xfrm>
                    <a:prstGeom prst="rect">
                      <a:avLst/>
                    </a:prstGeom>
                    <a:noFill/>
                    <a:ln>
                      <a:noFill/>
                    </a:ln>
                  </pic:spPr>
                </pic:pic>
              </a:graphicData>
            </a:graphic>
          </wp:inline>
        </w:drawing>
      </w:r>
    </w:p>
    <w:p w:rsidR="005674DB" w:rsidP="005674DB" w:rsidRDefault="005674DB" w14:paraId="76901E51">
      <w:pPr>
        <w:rPr>
          <w:rFonts w:ascii="Arial" w:hAnsi="Arial" w:cs="Arial"/>
          <w:lang w:val="en-US"/>
        </w:rPr>
      </w:pPr>
    </w:p>
    <w:p w:rsidR="005674DB" w:rsidP="005674DB" w:rsidRDefault="00E8002B" w14:paraId="40983FFE">
      <w:pPr>
        <w:rPr>
          <w:rFonts w:ascii="Arial" w:hAnsi="Arial" w:cs="Arial"/>
          <w:lang w:val="en-US"/>
        </w:rPr>
      </w:pPr>
      <w:r w:rsidRPr="0072166E">
        <w:rPr>
          <w:rFonts w:ascii="Arial" w:hAnsi="Arial" w:cs="Arial"/>
          <w:noProof/>
          <w:lang w:val="en-US" w:eastAsia="ja-JP"/>
        </w:rPr>
        <w:drawing>
          <wp:inline distT="0" distB="0" distL="0" distR="0" wp14:anchorId="39FB47EC" wp14:editId="7777777">
            <wp:extent cx="5480685" cy="25527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685" cy="2552700"/>
                    </a:xfrm>
                    <a:prstGeom prst="rect">
                      <a:avLst/>
                    </a:prstGeom>
                    <a:noFill/>
                    <a:ln>
                      <a:noFill/>
                    </a:ln>
                  </pic:spPr>
                </pic:pic>
              </a:graphicData>
            </a:graphic>
          </wp:inline>
        </w:drawing>
      </w:r>
    </w:p>
    <w:p w:rsidR="005674DB" w:rsidP="005674DB" w:rsidRDefault="005674DB" w14:paraId="38E26033">
      <w:pPr>
        <w:rPr>
          <w:rFonts w:ascii="Arial" w:hAnsi="Arial" w:cs="Arial"/>
          <w:lang w:val="en-US"/>
        </w:rPr>
      </w:pPr>
    </w:p>
    <w:p w:rsidRPr="00FE5EA5" w:rsidR="005674DB" w:rsidP="005674DB" w:rsidRDefault="005674DB" w14:paraId="21B9CC8D">
      <w:pPr>
        <w:autoSpaceDE w:val="0"/>
        <w:autoSpaceDN w:val="0"/>
        <w:adjustRightInd w:val="0"/>
        <w:rPr>
          <w:color w:val="000000"/>
          <w:lang w:val="en-US" w:eastAsia="en-US"/>
        </w:rPr>
      </w:pPr>
      <w:r w:rsidRPr="00FE5EA5">
        <w:rPr>
          <w:color w:val="000000"/>
          <w:lang w:val="en-US" w:eastAsia="en-US"/>
        </w:rPr>
        <w:t xml:space="preserve">  </w:t>
      </w:r>
    </w:p>
    <w:p w:rsidR="005674DB" w:rsidP="005674DB" w:rsidRDefault="005674DB" w14:paraId="4D6713CA">
      <w:pPr>
        <w:numPr>
          <w:ilvl w:val="0"/>
          <w:numId w:val="9"/>
        </w:numPr>
        <w:spacing w:after="240"/>
        <w:rPr>
          <w:lang w:val="en-US"/>
        </w:rPr>
      </w:pPr>
      <w:r>
        <w:rPr>
          <w:lang w:val="en-US"/>
        </w:rPr>
        <w:t xml:space="preserve">Connect the blocks as shown. Click on the first block, hold the CTRL button then click on the block you want to connect it to. Save the model as </w:t>
      </w:r>
      <w:r w:rsidRPr="00014A78">
        <w:rPr>
          <w:b/>
          <w:lang w:val="en-US"/>
        </w:rPr>
        <w:t>“LP_filter.mdl”</w:t>
      </w:r>
    </w:p>
    <w:p w:rsidR="005674DB" w:rsidP="005674DB" w:rsidRDefault="005674DB" w14:paraId="69875652">
      <w:pPr>
        <w:spacing w:after="240"/>
        <w:rPr>
          <w:lang w:val="en-US"/>
        </w:rPr>
      </w:pPr>
      <w:r>
        <w:rPr>
          <w:lang w:val="en-US"/>
        </w:rPr>
        <w:t>Now our Simulink model of the first order low pass filter is ready!</w:t>
      </w:r>
    </w:p>
    <w:p w:rsidR="005674DB" w:rsidP="005674DB" w:rsidRDefault="005674DB" w14:paraId="63AF1633">
      <w:pPr>
        <w:autoSpaceDE w:val="0"/>
        <w:autoSpaceDN w:val="0"/>
        <w:adjustRightInd w:val="0"/>
        <w:rPr>
          <w:color w:val="000000"/>
          <w:lang w:val="en-US" w:eastAsia="en-US"/>
        </w:rPr>
      </w:pPr>
      <w:r w:rsidRPr="00FE5EA5">
        <w:rPr>
          <w:b/>
          <w:color w:val="000000"/>
          <w:lang w:val="en-US" w:eastAsia="en-US"/>
        </w:rPr>
        <w:t>Note:</w:t>
      </w:r>
      <w:r w:rsidRPr="00FE5EA5">
        <w:rPr>
          <w:color w:val="000000"/>
          <w:lang w:val="en-US" w:eastAsia="en-US"/>
        </w:rPr>
        <w:t xml:space="preserve"> In order for </w:t>
      </w:r>
      <w:r>
        <w:rPr>
          <w:color w:val="000000"/>
          <w:lang w:val="en-US" w:eastAsia="en-US"/>
        </w:rPr>
        <w:t>S</w:t>
      </w:r>
      <w:r w:rsidRPr="00FE5EA5">
        <w:rPr>
          <w:color w:val="000000"/>
          <w:lang w:val="en-US" w:eastAsia="en-US"/>
        </w:rPr>
        <w:t xml:space="preserve">imulink to interpret the variables (shown in the block diagram) they must be defined in the workspace. Alternatively, you can specify the numerical value of these variables directly in </w:t>
      </w:r>
      <w:r>
        <w:rPr>
          <w:color w:val="000000"/>
          <w:lang w:val="en-US" w:eastAsia="en-US"/>
        </w:rPr>
        <w:t>S</w:t>
      </w:r>
      <w:r w:rsidRPr="00FE5EA5">
        <w:rPr>
          <w:color w:val="000000"/>
          <w:lang w:val="en-US" w:eastAsia="en-US"/>
        </w:rPr>
        <w:t>imulink by double clicking on the respective blocks and manually assigning the values.</w:t>
      </w:r>
    </w:p>
    <w:p w:rsidR="005674DB" w:rsidP="005674DB" w:rsidRDefault="005674DB" w14:paraId="5B194AF3">
      <w:pPr>
        <w:autoSpaceDE w:val="0"/>
        <w:autoSpaceDN w:val="0"/>
        <w:adjustRightInd w:val="0"/>
        <w:rPr>
          <w:color w:val="000000"/>
          <w:lang w:val="en-US" w:eastAsia="en-US"/>
        </w:rPr>
      </w:pPr>
    </w:p>
    <w:p w:rsidR="005674DB" w:rsidP="005674DB" w:rsidRDefault="005674DB" w14:paraId="657BDDEE">
      <w:pPr>
        <w:autoSpaceDE w:val="0"/>
        <w:autoSpaceDN w:val="0"/>
        <w:adjustRightInd w:val="0"/>
        <w:rPr>
          <w:color w:val="000000"/>
          <w:lang w:val="en-US" w:eastAsia="en-US"/>
        </w:rPr>
      </w:pPr>
      <w:r>
        <w:rPr>
          <w:color w:val="000000"/>
          <w:lang w:val="en-US" w:eastAsia="en-US"/>
        </w:rPr>
        <w:t>So let us define these variables. One elegant way to define the Simulink variables (especially when the model is more complex) is to do it in a Matlab “.m” file.</w:t>
      </w:r>
    </w:p>
    <w:p w:rsidR="005674DB" w:rsidP="005674DB" w:rsidRDefault="005674DB" w14:paraId="2B0A99D3">
      <w:pPr>
        <w:autoSpaceDE w:val="0"/>
        <w:autoSpaceDN w:val="0"/>
        <w:adjustRightInd w:val="0"/>
        <w:rPr>
          <w:color w:val="000000"/>
          <w:lang w:val="en-US" w:eastAsia="en-US"/>
        </w:rPr>
      </w:pPr>
    </w:p>
    <w:p w:rsidR="00AF1A68" w:rsidP="005674DB" w:rsidRDefault="00AF1A68" w14:paraId="4C86F47B">
      <w:pPr>
        <w:autoSpaceDE w:val="0"/>
        <w:autoSpaceDN w:val="0"/>
        <w:adjustRightInd w:val="0"/>
        <w:rPr>
          <w:color w:val="000000"/>
          <w:lang w:val="en-US" w:eastAsia="en-US"/>
        </w:rPr>
      </w:pPr>
    </w:p>
    <w:p w:rsidR="00AF1A68" w:rsidP="005674DB" w:rsidRDefault="00AF1A68" w14:paraId="629473DF">
      <w:pPr>
        <w:autoSpaceDE w:val="0"/>
        <w:autoSpaceDN w:val="0"/>
        <w:adjustRightInd w:val="0"/>
        <w:rPr>
          <w:color w:val="000000"/>
          <w:lang w:val="en-US" w:eastAsia="en-US"/>
        </w:rPr>
      </w:pPr>
    </w:p>
    <w:p w:rsidR="00AF1A68" w:rsidP="005674DB" w:rsidRDefault="00AF1A68" w14:paraId="5069B8E8">
      <w:pPr>
        <w:autoSpaceDE w:val="0"/>
        <w:autoSpaceDN w:val="0"/>
        <w:adjustRightInd w:val="0"/>
        <w:rPr>
          <w:color w:val="000000"/>
          <w:lang w:val="en-US" w:eastAsia="en-US"/>
        </w:rPr>
      </w:pPr>
    </w:p>
    <w:p w:rsidR="005674DB" w:rsidP="005674DB" w:rsidRDefault="005674DB" w14:paraId="12647124">
      <w:pPr>
        <w:numPr>
          <w:ilvl w:val="0"/>
          <w:numId w:val="9"/>
        </w:numPr>
        <w:spacing w:after="240"/>
        <w:rPr>
          <w:lang w:val="en-US"/>
        </w:rPr>
      </w:pPr>
      <w:r>
        <w:rPr>
          <w:lang w:val="en-US"/>
        </w:rPr>
        <w:t xml:space="preserve">In Matlab, click on the “New M-file” </w:t>
      </w:r>
      <w:r w:rsidRPr="00014A78" w:rsidR="00E8002B">
        <w:rPr>
          <w:noProof/>
          <w:lang w:val="en-US" w:eastAsia="ja-JP"/>
        </w:rPr>
        <w:drawing>
          <wp:inline distT="0" distB="0" distL="0" distR="0" wp14:anchorId="55A617CE" wp14:editId="7777777">
            <wp:extent cx="16192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247650"/>
                    </a:xfrm>
                    <a:prstGeom prst="rect">
                      <a:avLst/>
                    </a:prstGeom>
                    <a:noFill/>
                    <a:ln>
                      <a:noFill/>
                    </a:ln>
                  </pic:spPr>
                </pic:pic>
              </a:graphicData>
            </a:graphic>
          </wp:inline>
        </w:drawing>
      </w:r>
      <w:r>
        <w:rPr>
          <w:lang w:val="en-US"/>
        </w:rPr>
        <w:t xml:space="preserve"> icon in the upper left corner.</w:t>
      </w:r>
    </w:p>
    <w:p w:rsidR="00AF1A68" w:rsidP="00AF1A68" w:rsidRDefault="00AF1A68" w14:paraId="6EBD8DAB">
      <w:pPr>
        <w:spacing w:after="240"/>
        <w:rPr>
          <w:lang w:val="en-US"/>
        </w:rPr>
      </w:pPr>
    </w:p>
    <w:p w:rsidR="00AF1A68" w:rsidP="00AF1A68" w:rsidRDefault="00AF1A68" w14:paraId="1B78766A">
      <w:pPr>
        <w:spacing w:after="240"/>
        <w:rPr>
          <w:lang w:val="en-US"/>
        </w:rPr>
      </w:pPr>
    </w:p>
    <w:p w:rsidR="00AF1A68" w:rsidP="00AF1A68" w:rsidRDefault="00AF1A68" w14:paraId="0C7B09E6">
      <w:pPr>
        <w:spacing w:after="240"/>
        <w:rPr>
          <w:lang w:val="en-US"/>
        </w:rPr>
      </w:pPr>
    </w:p>
    <w:p w:rsidR="00AF1A68" w:rsidP="00AF1A68" w:rsidRDefault="00AF1A68" w14:paraId="06B5030E">
      <w:pPr>
        <w:spacing w:after="240"/>
        <w:rPr>
          <w:lang w:val="en-US"/>
        </w:rPr>
      </w:pPr>
    </w:p>
    <w:p w:rsidR="005674DB" w:rsidP="005674DB" w:rsidRDefault="00E8002B" w14:paraId="201B1718">
      <w:pPr>
        <w:spacing w:after="240"/>
        <w:rPr>
          <w:lang w:val="en-US"/>
        </w:rPr>
      </w:pPr>
      <w:r w:rsidRPr="00014A78">
        <w:rPr>
          <w:noProof/>
          <w:lang w:val="en-US" w:eastAsia="ja-JP"/>
        </w:rPr>
        <w:drawing>
          <wp:inline distT="0" distB="0" distL="0" distR="0" wp14:anchorId="6B010097" wp14:editId="7777777">
            <wp:extent cx="5483225" cy="438023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4380230"/>
                    </a:xfrm>
                    <a:prstGeom prst="rect">
                      <a:avLst/>
                    </a:prstGeom>
                    <a:noFill/>
                    <a:ln>
                      <a:noFill/>
                    </a:ln>
                  </pic:spPr>
                </pic:pic>
              </a:graphicData>
            </a:graphic>
          </wp:inline>
        </w:drawing>
      </w:r>
    </w:p>
    <w:p w:rsidRPr="00AF1A68" w:rsidR="005674DB" w:rsidP="00AF1A68" w:rsidRDefault="005674DB" w14:paraId="4F325141">
      <w:pPr>
        <w:numPr>
          <w:ilvl w:val="0"/>
          <w:numId w:val="9"/>
        </w:numPr>
        <w:spacing w:after="240"/>
        <w:rPr>
          <w:lang w:val="en-US"/>
        </w:rPr>
      </w:pPr>
      <w:r w:rsidRPr="00AF1A68">
        <w:rPr>
          <w:lang w:val="en-US"/>
        </w:rPr>
        <w:t>Type your Matlab program</w:t>
      </w:r>
      <w:r w:rsidR="00BE1266">
        <w:rPr>
          <w:lang w:val="en-US"/>
        </w:rPr>
        <w:t xml:space="preserve">  (see </w:t>
      </w:r>
      <w:proofErr w:type="spellStart"/>
      <w:r w:rsidR="00BE1266">
        <w:rPr>
          <w:lang w:val="en-US"/>
        </w:rPr>
        <w:t>tutorial.m</w:t>
      </w:r>
      <w:proofErr w:type="spellEnd"/>
      <w:r w:rsidR="00BE1266">
        <w:rPr>
          <w:lang w:val="en-US"/>
        </w:rPr>
        <w:t>)</w:t>
      </w:r>
      <w:r w:rsidRPr="00AF1A68">
        <w:rPr>
          <w:lang w:val="en-US"/>
        </w:rPr>
        <w:t xml:space="preserve">: </w:t>
      </w:r>
    </w:p>
    <w:p w:rsidRPr="00D34A17" w:rsidR="005674DB" w:rsidP="005674DB" w:rsidRDefault="00E8002B" w14:paraId="2B5D553E">
      <w:pPr>
        <w:spacing w:after="240"/>
      </w:pPr>
      <w:r>
        <w:rPr>
          <w:noProof/>
          <w:lang w:val="en-US" w:eastAsia="ja-JP"/>
        </w:rPr>
        <w:drawing>
          <wp:inline distT="0" distB="0" distL="0" distR="0" wp14:anchorId="7382FCBA" wp14:editId="7777777">
            <wp:extent cx="5485130" cy="5281295"/>
            <wp:effectExtent l="0" t="0" r="1270" b="0"/>
            <wp:docPr id="12" name="Picture 12" descr="Screen shot 2013-02-25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3-02-25 at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130" cy="5281295"/>
                    </a:xfrm>
                    <a:prstGeom prst="rect">
                      <a:avLst/>
                    </a:prstGeom>
                    <a:noFill/>
                    <a:ln>
                      <a:noFill/>
                    </a:ln>
                  </pic:spPr>
                </pic:pic>
              </a:graphicData>
            </a:graphic>
          </wp:inline>
        </w:drawing>
      </w:r>
    </w:p>
    <w:p w:rsidR="005674DB" w:rsidP="005674DB" w:rsidRDefault="005674DB" w14:paraId="60F79803">
      <w:pPr>
        <w:spacing w:after="240"/>
        <w:rPr>
          <w:lang w:val="en-US"/>
        </w:rPr>
      </w:pPr>
      <w:r>
        <w:rPr>
          <w:lang w:val="en-US"/>
        </w:rPr>
        <w:t>The above (“</w:t>
      </w:r>
      <w:proofErr w:type="spellStart"/>
      <w:r w:rsidRPr="00CF0170">
        <w:rPr>
          <w:b/>
          <w:lang w:val="en-US"/>
        </w:rPr>
        <w:t>tutorial.m</w:t>
      </w:r>
      <w:proofErr w:type="spellEnd"/>
      <w:r>
        <w:rPr>
          <w:lang w:val="en-US"/>
        </w:rPr>
        <w:t>”) code does the following:</w:t>
      </w:r>
    </w:p>
    <w:p w:rsidR="005674DB" w:rsidP="00BE1266" w:rsidRDefault="005674DB" w14:paraId="356A2135">
      <w:pPr>
        <w:numPr>
          <w:ilvl w:val="0"/>
          <w:numId w:val="10"/>
        </w:numPr>
        <w:spacing w:after="160"/>
        <w:ind w:left="714" w:hanging="357"/>
        <w:rPr>
          <w:lang w:val="en-US"/>
        </w:rPr>
      </w:pPr>
      <w:r>
        <w:rPr>
          <w:lang w:val="en-US"/>
        </w:rPr>
        <w:t>Declares the Simulink parameters</w:t>
      </w:r>
    </w:p>
    <w:p w:rsidR="005674DB" w:rsidP="00BE1266" w:rsidRDefault="005674DB" w14:paraId="2EB669F6">
      <w:pPr>
        <w:numPr>
          <w:ilvl w:val="0"/>
          <w:numId w:val="10"/>
        </w:numPr>
        <w:spacing w:after="160"/>
        <w:ind w:left="714" w:hanging="357"/>
        <w:rPr>
          <w:lang w:val="en-US"/>
        </w:rPr>
      </w:pPr>
      <w:r>
        <w:rPr>
          <w:lang w:val="en-US"/>
        </w:rPr>
        <w:t xml:space="preserve">Designs the </w:t>
      </w:r>
      <w:proofErr w:type="spellStart"/>
      <w:r>
        <w:rPr>
          <w:lang w:val="en-US"/>
        </w:rPr>
        <w:t>sinewave</w:t>
      </w:r>
      <w:proofErr w:type="spellEnd"/>
      <w:r>
        <w:rPr>
          <w:lang w:val="en-US"/>
        </w:rPr>
        <w:t xml:space="preserve"> input</w:t>
      </w:r>
    </w:p>
    <w:p w:rsidR="005674DB" w:rsidP="00BE1266" w:rsidRDefault="005674DB" w14:paraId="7C061CFA">
      <w:pPr>
        <w:numPr>
          <w:ilvl w:val="0"/>
          <w:numId w:val="10"/>
        </w:numPr>
        <w:spacing w:after="160"/>
        <w:ind w:left="714" w:hanging="357"/>
        <w:rPr>
          <w:lang w:val="en-US"/>
        </w:rPr>
      </w:pPr>
      <w:r>
        <w:rPr>
          <w:lang w:val="en-US"/>
        </w:rPr>
        <w:t>Plots the output overlaid on the input</w:t>
      </w:r>
    </w:p>
    <w:p w:rsidR="005674DB" w:rsidP="00BE1266" w:rsidRDefault="00E62606" w14:paraId="479B1684">
      <w:pPr>
        <w:numPr>
          <w:ilvl w:val="0"/>
          <w:numId w:val="10"/>
        </w:numPr>
        <w:spacing w:after="160"/>
        <w:ind w:left="714" w:hanging="357"/>
        <w:rPr>
          <w:lang w:val="en-US"/>
        </w:rPr>
      </w:pPr>
      <w:r>
        <w:rPr>
          <w:lang w:val="en-US"/>
        </w:rPr>
        <w:t>Also creates the</w:t>
      </w:r>
      <w:r w:rsidR="005674DB">
        <w:rPr>
          <w:lang w:val="en-US"/>
        </w:rPr>
        <w:t xml:space="preserve"> same transfer function that we designed in Simulink, but this time in Matlab using function call “</w:t>
      </w:r>
      <w:proofErr w:type="spellStart"/>
      <w:r w:rsidRPr="00F946D6" w:rsidR="005674DB">
        <w:rPr>
          <w:b/>
          <w:lang w:val="en-US"/>
        </w:rPr>
        <w:t>zpk</w:t>
      </w:r>
      <w:proofErr w:type="spellEnd"/>
      <w:r w:rsidR="005674DB">
        <w:rPr>
          <w:b/>
          <w:lang w:val="en-US"/>
        </w:rPr>
        <w:t xml:space="preserve">” </w:t>
      </w:r>
      <w:r w:rsidRPr="00F946D6" w:rsidR="005674DB">
        <w:rPr>
          <w:lang w:val="en-US"/>
        </w:rPr>
        <w:t>(</w:t>
      </w:r>
      <w:r w:rsidR="005674DB">
        <w:rPr>
          <w:lang w:val="en-US"/>
        </w:rPr>
        <w:t xml:space="preserve">type: &gt;&gt; </w:t>
      </w:r>
      <w:r w:rsidRPr="00F946D6" w:rsidR="005674DB">
        <w:rPr>
          <w:b/>
          <w:lang w:val="en-US"/>
        </w:rPr>
        <w:t xml:space="preserve">help </w:t>
      </w:r>
      <w:proofErr w:type="spellStart"/>
      <w:r w:rsidRPr="00F946D6" w:rsidR="005674DB">
        <w:rPr>
          <w:b/>
          <w:lang w:val="en-US"/>
        </w:rPr>
        <w:t>zpk</w:t>
      </w:r>
      <w:proofErr w:type="spellEnd"/>
      <w:r w:rsidRPr="00F946D6" w:rsidR="005674DB">
        <w:rPr>
          <w:b/>
          <w:lang w:val="en-US"/>
        </w:rPr>
        <w:t xml:space="preserve"> </w:t>
      </w:r>
      <w:r w:rsidR="005674DB">
        <w:rPr>
          <w:lang w:val="en-US"/>
        </w:rPr>
        <w:t>in the workspace for more details</w:t>
      </w:r>
      <w:r w:rsidRPr="00F946D6" w:rsidR="005674DB">
        <w:rPr>
          <w:lang w:val="en-US"/>
        </w:rPr>
        <w:t>)</w:t>
      </w:r>
    </w:p>
    <w:p w:rsidR="005674DB" w:rsidP="00BE1266" w:rsidRDefault="005674DB" w14:paraId="03DC992B">
      <w:pPr>
        <w:numPr>
          <w:ilvl w:val="0"/>
          <w:numId w:val="10"/>
        </w:numPr>
        <w:spacing w:after="160"/>
        <w:ind w:left="714" w:hanging="357"/>
        <w:rPr>
          <w:lang w:val="en-US"/>
        </w:rPr>
      </w:pPr>
      <w:r>
        <w:rPr>
          <w:lang w:val="en-US"/>
        </w:rPr>
        <w:t>Plots the Bode plots of the simple first order Low pass filter with a time constant of 16 ms or a cutoff frequency ~ 10 Hz.</w:t>
      </w:r>
    </w:p>
    <w:p w:rsidR="005674DB" w:rsidP="005674DB" w:rsidRDefault="00E8002B" w14:paraId="43A35181">
      <w:pPr>
        <w:keepNext/>
        <w:spacing w:after="240"/>
        <w:ind w:left="-120"/>
      </w:pPr>
      <w:r w:rsidRPr="00F02C68">
        <w:rPr>
          <w:noProof/>
          <w:lang w:val="en-US" w:eastAsia="ja-JP"/>
        </w:rPr>
        <w:drawing>
          <wp:inline distT="0" distB="0" distL="0" distR="0" wp14:anchorId="3F4927FB" wp14:editId="7777777">
            <wp:extent cx="6014720" cy="26593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4720" cy="2659380"/>
                    </a:xfrm>
                    <a:prstGeom prst="rect">
                      <a:avLst/>
                    </a:prstGeom>
                    <a:noFill/>
                    <a:ln>
                      <a:noFill/>
                    </a:ln>
                  </pic:spPr>
                </pic:pic>
              </a:graphicData>
            </a:graphic>
          </wp:inline>
        </w:drawing>
      </w:r>
    </w:p>
    <w:p w:rsidRPr="00AF5C50" w:rsidR="005674DB" w:rsidP="005674DB" w:rsidRDefault="005674DB" w14:paraId="2A66B5CE">
      <w:pPr>
        <w:pStyle w:val="Caption"/>
        <w:jc w:val="center"/>
        <w:rPr>
          <w:b w:val="0"/>
          <w:lang w:val="en-US"/>
        </w:rPr>
      </w:pPr>
      <w:r>
        <w:t xml:space="preserve">Figure A: </w:t>
      </w:r>
      <w:r>
        <w:rPr>
          <w:b w:val="0"/>
        </w:rPr>
        <w:t>Simulation result of “</w:t>
      </w:r>
      <w:proofErr w:type="spellStart"/>
      <w:r>
        <w:rPr>
          <w:b w:val="0"/>
        </w:rPr>
        <w:t>tutorial.m</w:t>
      </w:r>
      <w:proofErr w:type="spellEnd"/>
      <w:r>
        <w:rPr>
          <w:b w:val="0"/>
        </w:rPr>
        <w:t xml:space="preserve">” with a </w:t>
      </w:r>
      <w:proofErr w:type="spellStart"/>
      <w:r>
        <w:rPr>
          <w:b w:val="0"/>
        </w:rPr>
        <w:t>sinewave</w:t>
      </w:r>
      <w:proofErr w:type="spellEnd"/>
      <w:r>
        <w:rPr>
          <w:b w:val="0"/>
        </w:rPr>
        <w:t xml:space="preserve"> input at 20 Hz.</w:t>
      </w:r>
    </w:p>
    <w:p w:rsidRPr="00FE3B88" w:rsidR="005674DB" w:rsidP="005674DB" w:rsidRDefault="005674DB" w14:paraId="3F208D8E">
      <w:pPr>
        <w:rPr>
          <w:b/>
          <w:sz w:val="32"/>
          <w:szCs w:val="32"/>
          <w:lang w:val="en-US"/>
        </w:rPr>
      </w:pPr>
      <w:r>
        <w:rPr>
          <w:b/>
          <w:sz w:val="56"/>
          <w:szCs w:val="56"/>
          <w:u w:val="single"/>
          <w:lang w:val="en-US"/>
        </w:rPr>
        <w:br w:type="page"/>
      </w:r>
      <w:r w:rsidRPr="00FE3B88">
        <w:rPr>
          <w:b/>
          <w:sz w:val="32"/>
          <w:szCs w:val="32"/>
          <w:lang w:val="en-US"/>
        </w:rPr>
        <w:t xml:space="preserve">A) Semicircular canal mechanics versus afferent responses. </w:t>
      </w:r>
    </w:p>
    <w:p w:rsidRPr="001236FD" w:rsidR="005674DB" w:rsidP="005674DB" w:rsidRDefault="005674DB" w14:paraId="1FBF2EE4">
      <w:pPr>
        <w:rPr>
          <w:lang w:val="en-US"/>
        </w:rPr>
      </w:pPr>
    </w:p>
    <w:p w:rsidRPr="001236FD" w:rsidR="005674DB" w:rsidP="005674DB" w:rsidRDefault="005674DB" w14:paraId="269BD7D9">
      <w:pPr>
        <w:rPr>
          <w:lang w:val="en-US"/>
        </w:rPr>
      </w:pPr>
    </w:p>
    <w:p w:rsidR="005674DB" w:rsidP="005674DB" w:rsidRDefault="005674DB" w14:paraId="44B3BD5C">
      <w:pPr>
        <w:rPr>
          <w:lang w:val="en-US"/>
        </w:rPr>
      </w:pPr>
      <w:r>
        <w:rPr>
          <w:lang w:val="en-US"/>
        </w:rPr>
        <w:t>1</w:t>
      </w:r>
      <w:r w:rsidRPr="001236FD">
        <w:rPr>
          <w:lang w:val="en-US"/>
        </w:rPr>
        <w:t>)  Illustrate the response dynamics (Bode plots) of the canals versus the afferent response for frequencies spanning 0</w:t>
      </w:r>
      <w:r>
        <w:rPr>
          <w:lang w:val="en-US"/>
        </w:rPr>
        <w:t>.01</w:t>
      </w:r>
      <w:r w:rsidRPr="001236FD">
        <w:rPr>
          <w:lang w:val="en-US"/>
        </w:rPr>
        <w:t xml:space="preserve">-100Hz. Comment on the main differences. </w:t>
      </w:r>
    </w:p>
    <w:p w:rsidR="005674DB" w:rsidP="005674DB" w:rsidRDefault="005674DB" w14:paraId="2751A6C0">
      <w:pPr>
        <w:rPr>
          <w:lang w:val="en-US"/>
        </w:rPr>
      </w:pPr>
    </w:p>
    <w:p w:rsidR="005674DB" w:rsidP="005674DB" w:rsidRDefault="005674DB" w14:paraId="76EDCD6F">
      <w:pPr>
        <w:rPr>
          <w:lang w:val="en-US"/>
        </w:rPr>
      </w:pPr>
      <w:r>
        <w:rPr>
          <w:lang w:val="en-US"/>
        </w:rPr>
        <w:t>Steps:</w:t>
      </w:r>
    </w:p>
    <w:p w:rsidR="005674DB" w:rsidP="005674DB" w:rsidRDefault="005674DB" w14:paraId="19C9EADA">
      <w:pPr>
        <w:rPr>
          <w:lang w:val="en-US"/>
        </w:rPr>
      </w:pPr>
    </w:p>
    <w:p w:rsidR="005674DB" w:rsidP="005674DB" w:rsidRDefault="005674DB" w14:paraId="231CF78C">
      <w:pPr>
        <w:numPr>
          <w:ilvl w:val="0"/>
          <w:numId w:val="6"/>
        </w:numPr>
        <w:spacing w:after="240"/>
        <w:rPr>
          <w:lang w:val="en-US"/>
        </w:rPr>
      </w:pPr>
      <w:r>
        <w:rPr>
          <w:lang w:val="en-US"/>
        </w:rPr>
        <w:t xml:space="preserve">In </w:t>
      </w:r>
      <w:proofErr w:type="spellStart"/>
      <w:r>
        <w:rPr>
          <w:lang w:val="en-US"/>
        </w:rPr>
        <w:t>simulink</w:t>
      </w:r>
      <w:proofErr w:type="spellEnd"/>
      <w:r>
        <w:rPr>
          <w:lang w:val="en-US"/>
        </w:rPr>
        <w:t xml:space="preserve"> load the provided </w:t>
      </w:r>
      <w:r w:rsidRPr="00F73602">
        <w:rPr>
          <w:b/>
          <w:lang w:val="en-US"/>
        </w:rPr>
        <w:t>“canal_dynamics.mdl”</w:t>
      </w:r>
      <w:r>
        <w:rPr>
          <w:lang w:val="en-US"/>
        </w:rPr>
        <w:t xml:space="preserve"> circuit block.</w:t>
      </w:r>
    </w:p>
    <w:p w:rsidR="005674DB" w:rsidP="005674DB" w:rsidRDefault="005674DB" w14:paraId="21A09B8C">
      <w:pPr>
        <w:numPr>
          <w:ilvl w:val="0"/>
          <w:numId w:val="6"/>
        </w:numPr>
        <w:spacing w:after="240"/>
        <w:rPr>
          <w:lang w:val="en-US"/>
        </w:rPr>
      </w:pPr>
      <w:r>
        <w:rPr>
          <w:lang w:val="en-US"/>
        </w:rPr>
        <w:t>In Matlab, write an M-file to manipulate the above block diagram as follow:</w:t>
      </w:r>
    </w:p>
    <w:p w:rsidR="005674DB" w:rsidP="005674DB" w:rsidRDefault="005674DB" w14:paraId="0CD4E077">
      <w:pPr>
        <w:numPr>
          <w:ilvl w:val="1"/>
          <w:numId w:val="6"/>
        </w:numPr>
        <w:spacing w:after="240"/>
        <w:rPr>
          <w:lang w:val="en-US"/>
        </w:rPr>
      </w:pPr>
      <w:r>
        <w:rPr>
          <w:lang w:val="en-US"/>
        </w:rPr>
        <w:t xml:space="preserve">Use the </w:t>
      </w:r>
      <w:proofErr w:type="spellStart"/>
      <w:r w:rsidRPr="0097774B">
        <w:rPr>
          <w:b/>
          <w:lang w:val="en-US"/>
        </w:rPr>
        <w:t>sim</w:t>
      </w:r>
      <w:proofErr w:type="spellEnd"/>
      <w:r>
        <w:rPr>
          <w:b/>
          <w:lang w:val="en-US"/>
        </w:rPr>
        <w:t xml:space="preserve"> </w:t>
      </w:r>
      <w:r w:rsidRPr="007A695F">
        <w:rPr>
          <w:lang w:val="en-US"/>
        </w:rPr>
        <w:t>(</w:t>
      </w:r>
      <w:r>
        <w:rPr>
          <w:lang w:val="en-US" w:eastAsia="en-US"/>
        </w:rPr>
        <w:t xml:space="preserve">For help type: </w:t>
      </w:r>
      <w:r w:rsidRPr="008F7FC5">
        <w:rPr>
          <w:lang w:val="en-US" w:eastAsia="en-US"/>
        </w:rPr>
        <w:t xml:space="preserve">&gt;&gt; </w:t>
      </w:r>
      <w:r w:rsidRPr="008F7FC5">
        <w:rPr>
          <w:b/>
          <w:lang w:val="en-US" w:eastAsia="en-US"/>
        </w:rPr>
        <w:t xml:space="preserve">help </w:t>
      </w:r>
      <w:proofErr w:type="spellStart"/>
      <w:r w:rsidRPr="008F7FC5">
        <w:rPr>
          <w:b/>
          <w:lang w:val="en-US" w:eastAsia="en-US"/>
        </w:rPr>
        <w:t>sim</w:t>
      </w:r>
      <w:proofErr w:type="spellEnd"/>
      <w:r w:rsidRPr="007A695F">
        <w:rPr>
          <w:lang w:val="en-US"/>
        </w:rPr>
        <w:t xml:space="preserve">) command as shown in </w:t>
      </w:r>
      <w:proofErr w:type="spellStart"/>
      <w:r w:rsidRPr="00AC1376">
        <w:rPr>
          <w:b/>
          <w:lang w:val="en-US"/>
        </w:rPr>
        <w:t>tutorial.m</w:t>
      </w:r>
      <w:proofErr w:type="spellEnd"/>
      <w:r>
        <w:rPr>
          <w:lang w:val="en-US"/>
        </w:rPr>
        <w:t>.</w:t>
      </w:r>
    </w:p>
    <w:p w:rsidR="005674DB" w:rsidP="005674DB" w:rsidRDefault="005674DB" w14:paraId="3CA91CE0">
      <w:pPr>
        <w:numPr>
          <w:ilvl w:val="1"/>
          <w:numId w:val="6"/>
        </w:numPr>
        <w:spacing w:after="240"/>
        <w:rPr>
          <w:lang w:val="en-US"/>
        </w:rPr>
      </w:pPr>
      <w:r>
        <w:rPr>
          <w:lang w:val="en-US"/>
        </w:rPr>
        <w:t>Use the following parameters: T= 0.015 sec, T</w:t>
      </w:r>
      <w:r w:rsidRPr="0070059D">
        <w:rPr>
          <w:vertAlign w:val="subscript"/>
          <w:lang w:val="en-US"/>
        </w:rPr>
        <w:t>1</w:t>
      </w:r>
      <w:r>
        <w:rPr>
          <w:lang w:val="en-US"/>
        </w:rPr>
        <w:t>= 5.7 sec, T</w:t>
      </w:r>
      <w:r w:rsidRPr="0070059D">
        <w:rPr>
          <w:vertAlign w:val="subscript"/>
          <w:lang w:val="en-US"/>
        </w:rPr>
        <w:t>2</w:t>
      </w:r>
      <w:r>
        <w:rPr>
          <w:vertAlign w:val="subscript"/>
          <w:lang w:val="en-US"/>
        </w:rPr>
        <w:t xml:space="preserve"> </w:t>
      </w:r>
      <w:r>
        <w:rPr>
          <w:lang w:val="en-US"/>
        </w:rPr>
        <w:t>= 0.003.</w:t>
      </w:r>
    </w:p>
    <w:p w:rsidR="005674DB" w:rsidP="005674DB" w:rsidRDefault="005674DB" w14:paraId="2AA4D3EF">
      <w:pPr>
        <w:numPr>
          <w:ilvl w:val="1"/>
          <w:numId w:val="6"/>
        </w:numPr>
        <w:spacing w:after="240"/>
        <w:rPr>
          <w:lang w:val="en-US"/>
        </w:rPr>
      </w:pPr>
      <w:r>
        <w:rPr>
          <w:lang w:val="en-US"/>
        </w:rPr>
        <w:t xml:space="preserve">Use 3 </w:t>
      </w:r>
      <w:proofErr w:type="spellStart"/>
      <w:r>
        <w:rPr>
          <w:lang w:val="en-US"/>
        </w:rPr>
        <w:t>sinewave</w:t>
      </w:r>
      <w:proofErr w:type="spellEnd"/>
      <w:r>
        <w:rPr>
          <w:lang w:val="en-US"/>
        </w:rPr>
        <w:t xml:space="preserve"> inputs at 0.5, 10 and 20 Hz, to generate 3 output </w:t>
      </w:r>
      <w:proofErr w:type="spellStart"/>
      <w:r>
        <w:rPr>
          <w:lang w:val="en-US"/>
        </w:rPr>
        <w:t>sinewaves</w:t>
      </w:r>
      <w:proofErr w:type="spellEnd"/>
      <w:r>
        <w:rPr>
          <w:lang w:val="en-US"/>
        </w:rPr>
        <w:t xml:space="preserve"> for </w:t>
      </w:r>
      <w:r w:rsidRPr="00AC1376">
        <w:rPr>
          <w:i/>
          <w:lang w:val="en-US"/>
        </w:rPr>
        <w:t>each</w:t>
      </w:r>
      <w:r w:rsidRPr="00AC1376">
        <w:rPr>
          <w:lang w:val="en-US"/>
        </w:rPr>
        <w:t xml:space="preserve"> of the 2 systems </w:t>
      </w:r>
      <w:r>
        <w:rPr>
          <w:lang w:val="en-US"/>
        </w:rPr>
        <w:t xml:space="preserve">(i.e. Torsion Pendulum and Canal afferents). For each system, manually compute the input-output gain and phase shift (in degrees), for the 3 frequencies chosen. </w:t>
      </w:r>
    </w:p>
    <w:p w:rsidR="005674DB" w:rsidP="005674DB" w:rsidRDefault="005674DB" w14:paraId="3EF0B266">
      <w:pPr>
        <w:numPr>
          <w:ilvl w:val="1"/>
          <w:numId w:val="6"/>
        </w:numPr>
        <w:spacing w:after="240"/>
        <w:rPr>
          <w:lang w:val="en-US"/>
        </w:rPr>
      </w:pPr>
      <w:r>
        <w:rPr>
          <w:lang w:val="en-US"/>
        </w:rPr>
        <w:t xml:space="preserve">Write the equivalent transfer functions in Matlab (using the command </w:t>
      </w:r>
      <w:proofErr w:type="spellStart"/>
      <w:r w:rsidRPr="00F73602">
        <w:rPr>
          <w:b/>
          <w:lang w:val="en-US"/>
        </w:rPr>
        <w:t>zpk</w:t>
      </w:r>
      <w:proofErr w:type="spellEnd"/>
      <w:r>
        <w:rPr>
          <w:lang w:val="en-US"/>
        </w:rPr>
        <w:t xml:space="preserve">) and plot their overlaid bode plots (using the command </w:t>
      </w:r>
      <w:r w:rsidR="008F5396">
        <w:rPr>
          <w:b/>
          <w:lang w:val="en-US"/>
        </w:rPr>
        <w:t>bode</w:t>
      </w:r>
      <w:r>
        <w:rPr>
          <w:lang w:val="en-US"/>
        </w:rPr>
        <w:t>). Specify the frequency range from 0.01 to 100 Hz. Make sure the x-axis is in log scale with a reasonable resolution.</w:t>
      </w:r>
    </w:p>
    <w:p w:rsidR="005674DB" w:rsidP="005674DB" w:rsidRDefault="005674DB" w14:paraId="23DA2CCA">
      <w:pPr>
        <w:numPr>
          <w:ilvl w:val="1"/>
          <w:numId w:val="6"/>
        </w:numPr>
        <w:spacing w:after="240"/>
        <w:rPr>
          <w:lang w:val="en-US"/>
        </w:rPr>
      </w:pPr>
      <w:r>
        <w:rPr>
          <w:lang w:val="en-US"/>
        </w:rPr>
        <w:t xml:space="preserve">Do the Bode plots predict well the gains and phases computed in #3? </w:t>
      </w:r>
    </w:p>
    <w:p w:rsidR="002C5241" w:rsidP="002C5241" w:rsidRDefault="002C5241" w14:paraId="1289517D">
      <w:pPr>
        <w:spacing w:after="240"/>
        <w:ind w:left="1080"/>
        <w:rPr>
          <w:lang w:val="en-US"/>
        </w:rPr>
      </w:pPr>
      <w:r>
        <w:rPr>
          <w:lang w:val="en-US"/>
        </w:rPr>
        <w:t xml:space="preserve">What is the benefit of using </w:t>
      </w:r>
      <w:proofErr w:type="spellStart"/>
      <w:r>
        <w:rPr>
          <w:lang w:val="en-US"/>
        </w:rPr>
        <w:t>Matlab’s</w:t>
      </w:r>
      <w:proofErr w:type="spellEnd"/>
      <w:r>
        <w:rPr>
          <w:lang w:val="en-US"/>
        </w:rPr>
        <w:t xml:space="preserve"> </w:t>
      </w:r>
      <w:proofErr w:type="spellStart"/>
      <w:r w:rsidRPr="002C5241">
        <w:rPr>
          <w:b/>
          <w:lang w:val="en-US"/>
        </w:rPr>
        <w:t>zpk</w:t>
      </w:r>
      <w:proofErr w:type="spellEnd"/>
      <w:r>
        <w:rPr>
          <w:lang w:val="en-US"/>
        </w:rPr>
        <w:t xml:space="preserve"> command?</w:t>
      </w:r>
    </w:p>
    <w:p w:rsidR="005674DB" w:rsidP="005674DB" w:rsidRDefault="005674DB" w14:paraId="273E399B">
      <w:pPr>
        <w:spacing w:after="240"/>
        <w:ind w:left="720"/>
        <w:rPr>
          <w:lang w:val="en-US"/>
        </w:rPr>
      </w:pPr>
    </w:p>
    <w:p w:rsidRPr="00FE3B88" w:rsidR="005674DB" w:rsidP="005674DB" w:rsidRDefault="005674DB" w14:paraId="5A7CF02B">
      <w:pPr>
        <w:rPr>
          <w:b/>
          <w:sz w:val="32"/>
          <w:szCs w:val="32"/>
          <w:lang w:val="en-US"/>
        </w:rPr>
      </w:pPr>
      <w:r w:rsidRPr="00FE3B88">
        <w:rPr>
          <w:b/>
          <w:sz w:val="32"/>
          <w:szCs w:val="32"/>
          <w:lang w:val="en-US"/>
        </w:rPr>
        <w:t xml:space="preserve">  B) A control system for the VOR. </w:t>
      </w:r>
    </w:p>
    <w:p w:rsidR="005674DB" w:rsidP="005674DB" w:rsidRDefault="005674DB" w14:paraId="6F190938">
      <w:pPr>
        <w:rPr>
          <w:sz w:val="40"/>
          <w:szCs w:val="40"/>
          <w:lang w:val="en-US"/>
        </w:rPr>
      </w:pPr>
    </w:p>
    <w:p w:rsidR="005674DB" w:rsidP="005674DB" w:rsidRDefault="005674DB" w14:paraId="279D3B81">
      <w:pPr>
        <w:rPr>
          <w:lang w:val="en-US"/>
        </w:rPr>
      </w:pPr>
      <w:r>
        <w:rPr>
          <w:lang w:val="en-US"/>
        </w:rPr>
        <w:t>Figure1 below shows a block diagram for the VOR:</w:t>
      </w:r>
    </w:p>
    <w:p w:rsidR="005674DB" w:rsidP="005674DB" w:rsidRDefault="00E8002B" w14:paraId="7AAF4258">
      <w:pPr>
        <w:rPr>
          <w:lang w:val="en-US"/>
        </w:rPr>
      </w:pPr>
      <w:r>
        <w:rPr>
          <w:noProof/>
          <w:lang w:val="en-US" w:eastAsia="ja-JP"/>
        </w:rPr>
        <w:drawing>
          <wp:anchor distT="0" distB="0" distL="114300" distR="114300" simplePos="0" relativeHeight="251657728" behindDoc="0" locked="0" layoutInCell="1" allowOverlap="1" wp14:anchorId="2860AA53" wp14:editId="7777777">
            <wp:simplePos x="0" y="0"/>
            <wp:positionH relativeFrom="column">
              <wp:posOffset>-762000</wp:posOffset>
            </wp:positionH>
            <wp:positionV relativeFrom="paragraph">
              <wp:posOffset>338455</wp:posOffset>
            </wp:positionV>
            <wp:extent cx="7078980" cy="1016635"/>
            <wp:effectExtent l="0" t="0" r="7620" b="0"/>
            <wp:wrapThrough wrapText="bothSides">
              <wp:wrapPolygon edited="0">
                <wp:start x="0" y="0"/>
                <wp:lineTo x="0" y="21047"/>
                <wp:lineTo x="21565" y="21047"/>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78980" cy="1016635"/>
                    </a:xfrm>
                    <a:prstGeom prst="rect">
                      <a:avLst/>
                    </a:prstGeom>
                    <a:noFill/>
                  </pic:spPr>
                </pic:pic>
              </a:graphicData>
            </a:graphic>
            <wp14:sizeRelH relativeFrom="page">
              <wp14:pctWidth>0</wp14:pctWidth>
            </wp14:sizeRelH>
            <wp14:sizeRelV relativeFrom="page">
              <wp14:pctHeight>0</wp14:pctHeight>
            </wp14:sizeRelV>
          </wp:anchor>
        </w:drawing>
      </w:r>
    </w:p>
    <w:p w:rsidR="005674DB" w:rsidP="005674DB" w:rsidRDefault="005674DB" w14:paraId="0B8F1DBA">
      <w:pPr>
        <w:ind w:left="-960"/>
        <w:rPr>
          <w:lang w:val="en-US"/>
        </w:rPr>
      </w:pPr>
    </w:p>
    <w:p w:rsidRPr="00B75CE2" w:rsidR="005674DB" w:rsidP="005674DB" w:rsidRDefault="005674DB" w14:paraId="7165EEBC">
      <w:pPr>
        <w:pStyle w:val="Caption"/>
        <w:jc w:val="center"/>
      </w:pPr>
      <w:r>
        <w:t>Figure 1: VOR block diagram</w:t>
      </w:r>
    </w:p>
    <w:p w:rsidR="005674DB" w:rsidP="005674DB" w:rsidRDefault="005674DB" w14:paraId="0E9DF2AE">
      <w:pPr>
        <w:rPr>
          <w:lang w:val="en-US"/>
        </w:rPr>
      </w:pPr>
    </w:p>
    <w:p w:rsidR="005674DB" w:rsidP="005674DB" w:rsidRDefault="005674DB" w14:paraId="455F6378">
      <w:pPr>
        <w:rPr>
          <w:lang w:val="en-US"/>
        </w:rPr>
      </w:pPr>
      <w:r>
        <w:rPr>
          <w:lang w:val="en-US"/>
        </w:rPr>
        <w:t>1) Use Simulink to load the module “</w:t>
      </w:r>
      <w:proofErr w:type="spellStart"/>
      <w:r w:rsidRPr="00310EA8">
        <w:rPr>
          <w:b/>
          <w:lang w:val="en-US"/>
        </w:rPr>
        <w:t>vor_block_diagram.mdl</w:t>
      </w:r>
      <w:proofErr w:type="spellEnd"/>
      <w:r>
        <w:rPr>
          <w:lang w:val="en-US"/>
        </w:rPr>
        <w:t>” that you have been given.  This should have the same form a</w:t>
      </w:r>
      <w:r w:rsidR="00BD02EC">
        <w:rPr>
          <w:lang w:val="en-US"/>
        </w:rPr>
        <w:t>s that shown above in figure 1.</w:t>
      </w:r>
    </w:p>
    <w:p w:rsidR="005674DB" w:rsidP="005674DB" w:rsidRDefault="005674DB" w14:paraId="40C23489">
      <w:pPr>
        <w:rPr>
          <w:lang w:val="en-US"/>
        </w:rPr>
      </w:pPr>
    </w:p>
    <w:p w:rsidR="005674DB" w:rsidP="005674DB" w:rsidRDefault="005674DB" w14:paraId="17FCF295">
      <w:pPr>
        <w:rPr>
          <w:lang w:val="en-US"/>
        </w:rPr>
      </w:pPr>
    </w:p>
    <w:p w:rsidR="005674DB" w:rsidP="005674DB" w:rsidRDefault="005674DB" w14:paraId="3AD0EC5C">
      <w:pPr>
        <w:rPr>
          <w:lang w:val="en-US"/>
        </w:rPr>
      </w:pPr>
      <w:r>
        <w:rPr>
          <w:lang w:val="en-US"/>
        </w:rPr>
        <w:t>2) Run a simulation of the circuit using the following parameter set:</w:t>
      </w:r>
    </w:p>
    <w:p w:rsidR="005674DB" w:rsidP="005674DB" w:rsidRDefault="005674DB" w14:paraId="67A8F938">
      <w:pPr>
        <w:rPr>
          <w:lang w:val="en-US"/>
        </w:rPr>
      </w:pPr>
    </w:p>
    <w:p w:rsidR="005674DB" w:rsidP="005674DB" w:rsidRDefault="005674DB" w14:paraId="137E346F">
      <w:pPr>
        <w:autoSpaceDE w:val="0"/>
        <w:autoSpaceDN w:val="0"/>
        <w:adjustRightInd w:val="0"/>
        <w:rPr>
          <w:color w:val="000000"/>
          <w:lang w:val="fr-CA" w:eastAsia="en-US"/>
        </w:rPr>
      </w:pPr>
      <w:r w:rsidRPr="00BA1FD6">
        <w:rPr>
          <w:color w:val="000000"/>
          <w:lang w:val="fr-CA" w:eastAsia="en-US"/>
        </w:rPr>
        <w:t>g = -5</w:t>
      </w:r>
      <w:r>
        <w:rPr>
          <w:color w:val="000000"/>
          <w:lang w:val="fr-CA" w:eastAsia="en-US"/>
        </w:rPr>
        <w:t>,</w:t>
      </w:r>
      <w:r w:rsidRPr="00BA1FD6">
        <w:rPr>
          <w:color w:val="000000"/>
          <w:lang w:val="fr-CA" w:eastAsia="en-US"/>
        </w:rPr>
        <w:t xml:space="preserve"> T</w:t>
      </w:r>
      <w:r w:rsidRPr="00FE5EA5">
        <w:rPr>
          <w:color w:val="000000"/>
          <w:vertAlign w:val="subscript"/>
          <w:lang w:val="fr-CA" w:eastAsia="en-US"/>
        </w:rPr>
        <w:t>c</w:t>
      </w:r>
      <w:r w:rsidRPr="00BA1FD6">
        <w:rPr>
          <w:color w:val="000000"/>
          <w:lang w:val="fr-CA" w:eastAsia="en-US"/>
        </w:rPr>
        <w:t xml:space="preserve"> = 5.7</w:t>
      </w:r>
      <w:r>
        <w:rPr>
          <w:color w:val="000000"/>
          <w:lang w:val="fr-CA" w:eastAsia="en-US"/>
        </w:rPr>
        <w:t xml:space="preserve"> sec, </w:t>
      </w:r>
      <w:r w:rsidRPr="00BA1FD6">
        <w:rPr>
          <w:color w:val="000000"/>
          <w:lang w:val="fr-CA" w:eastAsia="en-US"/>
        </w:rPr>
        <w:t xml:space="preserve"> T</w:t>
      </w:r>
      <w:r w:rsidRPr="00FE5EA5">
        <w:rPr>
          <w:color w:val="000000"/>
          <w:vertAlign w:val="subscript"/>
          <w:lang w:val="fr-CA" w:eastAsia="en-US"/>
        </w:rPr>
        <w:t>2</w:t>
      </w:r>
      <w:r w:rsidRPr="00BA1FD6">
        <w:rPr>
          <w:color w:val="000000"/>
          <w:lang w:val="fr-CA" w:eastAsia="en-US"/>
        </w:rPr>
        <w:t xml:space="preserve"> = 0.003</w:t>
      </w:r>
      <w:r>
        <w:rPr>
          <w:color w:val="000000"/>
          <w:lang w:val="fr-CA" w:eastAsia="en-US"/>
        </w:rPr>
        <w:t xml:space="preserve"> sec,</w:t>
      </w:r>
      <w:r w:rsidRPr="00BA1FD6">
        <w:rPr>
          <w:color w:val="000000"/>
          <w:lang w:val="fr-CA" w:eastAsia="en-US"/>
        </w:rPr>
        <w:t xml:space="preserve"> T = 0.015</w:t>
      </w:r>
      <w:r>
        <w:rPr>
          <w:color w:val="000000"/>
          <w:lang w:val="fr-CA" w:eastAsia="en-US"/>
        </w:rPr>
        <w:t xml:space="preserve"> sec,</w:t>
      </w:r>
      <w:r w:rsidRPr="00BA1FD6">
        <w:rPr>
          <w:color w:val="000000"/>
          <w:lang w:val="fr-CA" w:eastAsia="en-US"/>
        </w:rPr>
        <w:t xml:space="preserve"> T</w:t>
      </w:r>
      <w:r w:rsidRPr="00FE5EA5">
        <w:rPr>
          <w:color w:val="000000"/>
          <w:vertAlign w:val="subscript"/>
          <w:lang w:val="fr-CA" w:eastAsia="en-US"/>
        </w:rPr>
        <w:t>vor</w:t>
      </w:r>
      <w:r w:rsidRPr="00BA1FD6">
        <w:rPr>
          <w:color w:val="000000"/>
          <w:lang w:val="fr-CA" w:eastAsia="en-US"/>
        </w:rPr>
        <w:t xml:space="preserve"> = 20 </w:t>
      </w:r>
      <w:r>
        <w:rPr>
          <w:color w:val="000000"/>
          <w:lang w:val="fr-CA" w:eastAsia="en-US"/>
        </w:rPr>
        <w:t>sec,</w:t>
      </w:r>
      <w:r w:rsidRPr="00BA1FD6">
        <w:rPr>
          <w:color w:val="000000"/>
          <w:lang w:val="fr-CA" w:eastAsia="en-US"/>
        </w:rPr>
        <w:t xml:space="preserve"> Te</w:t>
      </w:r>
      <w:r w:rsidRPr="00FE5EA5">
        <w:rPr>
          <w:color w:val="000000"/>
          <w:vertAlign w:val="subscript"/>
          <w:lang w:val="fr-CA" w:eastAsia="en-US"/>
        </w:rPr>
        <w:t>1</w:t>
      </w:r>
      <w:r w:rsidRPr="00BA1FD6">
        <w:rPr>
          <w:color w:val="000000"/>
          <w:lang w:val="fr-CA" w:eastAsia="en-US"/>
        </w:rPr>
        <w:t xml:space="preserve"> = 20</w:t>
      </w:r>
      <w:r>
        <w:rPr>
          <w:color w:val="000000"/>
          <w:lang w:val="fr-CA" w:eastAsia="en-US"/>
        </w:rPr>
        <w:t xml:space="preserve"> sec,</w:t>
      </w:r>
      <w:r w:rsidRPr="00BA1FD6">
        <w:rPr>
          <w:color w:val="000000"/>
          <w:lang w:val="fr-CA" w:eastAsia="en-US"/>
        </w:rPr>
        <w:t xml:space="preserve"> Te</w:t>
      </w:r>
      <w:r w:rsidRPr="00FE5EA5">
        <w:rPr>
          <w:color w:val="000000"/>
          <w:vertAlign w:val="subscript"/>
          <w:lang w:val="fr-CA" w:eastAsia="en-US"/>
        </w:rPr>
        <w:t>2</w:t>
      </w:r>
      <w:r w:rsidRPr="00BA1FD6">
        <w:rPr>
          <w:color w:val="000000"/>
          <w:lang w:val="fr-CA" w:eastAsia="en-US"/>
        </w:rPr>
        <w:t xml:space="preserve"> = 0.016</w:t>
      </w:r>
      <w:r>
        <w:rPr>
          <w:color w:val="000000"/>
          <w:lang w:val="fr-CA" w:eastAsia="en-US"/>
        </w:rPr>
        <w:t xml:space="preserve"> sec and</w:t>
      </w:r>
      <w:r w:rsidRPr="00BA1FD6">
        <w:rPr>
          <w:color w:val="000000"/>
          <w:lang w:val="fr-CA" w:eastAsia="en-US"/>
        </w:rPr>
        <w:t xml:space="preserve"> delay = 0.007</w:t>
      </w:r>
      <w:r>
        <w:rPr>
          <w:color w:val="000000"/>
          <w:lang w:val="fr-CA" w:eastAsia="en-US"/>
        </w:rPr>
        <w:t xml:space="preserve"> sec.</w:t>
      </w:r>
    </w:p>
    <w:p w:rsidR="005674DB" w:rsidP="005674DB" w:rsidRDefault="005674DB" w14:paraId="619F44C3">
      <w:pPr>
        <w:autoSpaceDE w:val="0"/>
        <w:autoSpaceDN w:val="0"/>
        <w:adjustRightInd w:val="0"/>
        <w:rPr>
          <w:color w:val="000000"/>
          <w:lang w:val="fr-CA" w:eastAsia="en-US"/>
        </w:rPr>
      </w:pPr>
    </w:p>
    <w:p w:rsidR="005674DB" w:rsidP="005674DB" w:rsidRDefault="005674DB" w14:paraId="67674851">
      <w:pPr>
        <w:pStyle w:val="StyleHeading1LatinTimesNewRoman12pt"/>
        <w:spacing w:after="240"/>
        <w:rPr>
          <w:lang w:val="en-US" w:eastAsia="en-US"/>
        </w:rPr>
      </w:pPr>
      <w:r>
        <w:rPr>
          <w:lang w:val="en-US" w:eastAsia="en-US"/>
        </w:rPr>
        <w:t xml:space="preserve">Create an M-file to manipulate the </w:t>
      </w:r>
      <w:r w:rsidRPr="00713582">
        <w:rPr>
          <w:b/>
          <w:lang w:val="en-US"/>
        </w:rPr>
        <w:t>“</w:t>
      </w:r>
      <w:proofErr w:type="spellStart"/>
      <w:r w:rsidRPr="00713582">
        <w:rPr>
          <w:b/>
          <w:lang w:val="en-US"/>
        </w:rPr>
        <w:t>vor_block_diagram</w:t>
      </w:r>
      <w:r>
        <w:rPr>
          <w:b/>
          <w:lang w:val="en-US"/>
        </w:rPr>
        <w:t>.mdl</w:t>
      </w:r>
      <w:proofErr w:type="spellEnd"/>
      <w:r w:rsidRPr="00713582">
        <w:rPr>
          <w:b/>
          <w:lang w:val="en-US"/>
        </w:rPr>
        <w:t>”</w:t>
      </w:r>
      <w:r>
        <w:rPr>
          <w:lang w:val="en-US"/>
        </w:rPr>
        <w:t xml:space="preserve"> model as follow</w:t>
      </w:r>
      <w:r w:rsidR="00ED48BD">
        <w:rPr>
          <w:lang w:val="en-US"/>
        </w:rPr>
        <w:t>s</w:t>
      </w:r>
    </w:p>
    <w:p w:rsidR="005674DB" w:rsidP="005674DB" w:rsidRDefault="005674DB" w14:paraId="0D3DCC80">
      <w:pPr>
        <w:pStyle w:val="StyleHeading1LatinTimesNewRoman12pt"/>
        <w:numPr>
          <w:ilvl w:val="0"/>
          <w:numId w:val="4"/>
        </w:numPr>
        <w:spacing w:after="120"/>
        <w:rPr>
          <w:lang w:val="en-US" w:eastAsia="en-US"/>
        </w:rPr>
      </w:pPr>
      <w:r>
        <w:rPr>
          <w:lang w:val="en-US" w:eastAsia="en-US"/>
        </w:rPr>
        <w:t xml:space="preserve">Declare all the above parameters in the m-file and use the function call </w:t>
      </w:r>
      <w:proofErr w:type="spellStart"/>
      <w:r w:rsidRPr="000761B7">
        <w:rPr>
          <w:b/>
          <w:i/>
          <w:lang w:val="en-US" w:eastAsia="en-US"/>
        </w:rPr>
        <w:t>sim</w:t>
      </w:r>
      <w:proofErr w:type="spellEnd"/>
      <w:r>
        <w:rPr>
          <w:lang w:val="en-US" w:eastAsia="en-US"/>
        </w:rPr>
        <w:t xml:space="preserve"> to run your </w:t>
      </w:r>
      <w:r w:rsidRPr="001513A0">
        <w:rPr>
          <w:b/>
          <w:lang w:val="en-US" w:eastAsia="en-US"/>
        </w:rPr>
        <w:t>“</w:t>
      </w:r>
      <w:proofErr w:type="spellStart"/>
      <w:r w:rsidRPr="001513A0">
        <w:rPr>
          <w:b/>
          <w:lang w:val="en-US" w:eastAsia="en-US"/>
        </w:rPr>
        <w:t>vor_block_diagram.mdl</w:t>
      </w:r>
      <w:proofErr w:type="spellEnd"/>
      <w:r w:rsidRPr="001513A0">
        <w:rPr>
          <w:b/>
          <w:lang w:val="en-US" w:eastAsia="en-US"/>
        </w:rPr>
        <w:t>”</w:t>
      </w:r>
      <w:r>
        <w:rPr>
          <w:lang w:val="en-US" w:eastAsia="en-US"/>
        </w:rPr>
        <w:t xml:space="preserve"> from Matlab. </w:t>
      </w:r>
    </w:p>
    <w:p w:rsidR="005674DB" w:rsidP="005674DB" w:rsidRDefault="005674DB" w14:paraId="382DBE11">
      <w:pPr>
        <w:pStyle w:val="StyleHeading1LatinTimesNewRoman12pt"/>
        <w:numPr>
          <w:ilvl w:val="0"/>
          <w:numId w:val="4"/>
        </w:numPr>
        <w:spacing w:after="120"/>
        <w:rPr>
          <w:lang w:val="en-US"/>
        </w:rPr>
      </w:pPr>
      <w:r w:rsidRPr="00FE5EA5">
        <w:rPr>
          <w:lang w:val="en-US" w:eastAsia="en-US"/>
        </w:rPr>
        <w:t xml:space="preserve">Use a sinusoidal head velocity </w:t>
      </w:r>
      <w:r>
        <w:rPr>
          <w:lang w:val="en-US" w:eastAsia="en-US"/>
        </w:rPr>
        <w:t xml:space="preserve">as the input </w:t>
      </w:r>
      <w:r w:rsidRPr="00FE5EA5">
        <w:rPr>
          <w:lang w:val="en-US" w:eastAsia="en-US"/>
        </w:rPr>
        <w:t>signal,</w:t>
      </w:r>
      <w:r>
        <w:rPr>
          <w:lang w:val="en-US" w:eastAsia="en-US"/>
        </w:rPr>
        <w:t xml:space="preserve"> with a frequency of 0.5 Hz, </w:t>
      </w:r>
      <w:r w:rsidRPr="00FE5EA5">
        <w:rPr>
          <w:lang w:val="en-US" w:eastAsia="en-US"/>
        </w:rPr>
        <w:t xml:space="preserve">amplitude of 10 deg/s, and </w:t>
      </w:r>
      <w:r>
        <w:rPr>
          <w:lang w:val="en-US" w:eastAsia="en-US"/>
        </w:rPr>
        <w:t xml:space="preserve">zero </w:t>
      </w:r>
      <w:r w:rsidRPr="00FE5EA5">
        <w:rPr>
          <w:lang w:val="en-US" w:eastAsia="en-US"/>
        </w:rPr>
        <w:t>phase offset (ensure it is long enough to reach steady state).  Do you find the expected VOR?</w:t>
      </w:r>
    </w:p>
    <w:p w:rsidRPr="001236FD" w:rsidR="005674DB" w:rsidP="005674DB" w:rsidRDefault="005674DB" w14:paraId="11492B5A">
      <w:pPr>
        <w:rPr>
          <w:lang w:val="en-US"/>
        </w:rPr>
      </w:pPr>
      <w:r>
        <w:rPr>
          <w:lang w:val="en-US"/>
        </w:rPr>
        <w:t>3</w:t>
      </w:r>
      <w:r w:rsidRPr="001236FD">
        <w:rPr>
          <w:lang w:val="en-US"/>
        </w:rPr>
        <w:t xml:space="preserve">) </w:t>
      </w:r>
    </w:p>
    <w:p w:rsidR="005674DB" w:rsidP="005674DB" w:rsidRDefault="005674DB" w14:paraId="72A5423F">
      <w:pPr>
        <w:pStyle w:val="StyleHeading1LatinTimesNewRoman12pt"/>
        <w:numPr>
          <w:ilvl w:val="0"/>
          <w:numId w:val="13"/>
        </w:numPr>
        <w:spacing w:after="120"/>
        <w:rPr>
          <w:lang w:val="en-US" w:eastAsia="en-US"/>
        </w:rPr>
      </w:pPr>
      <w:r>
        <w:rPr>
          <w:lang w:val="en-US"/>
        </w:rPr>
        <w:t>Generate the Bode plots of the VOR circuit without the pure delay.</w:t>
      </w:r>
      <w:r w:rsidRPr="001236FD">
        <w:rPr>
          <w:lang w:val="en-US"/>
        </w:rPr>
        <w:t xml:space="preserve"> This can be done by writing the effective transfer function for the system and using the </w:t>
      </w:r>
      <w:r w:rsidR="00DC7F3C">
        <w:rPr>
          <w:b/>
          <w:lang w:val="en-US"/>
        </w:rPr>
        <w:t>bode</w:t>
      </w:r>
      <w:r w:rsidRPr="001236FD">
        <w:rPr>
          <w:lang w:val="en-US"/>
        </w:rPr>
        <w:t xml:space="preserve"> command.</w:t>
      </w:r>
      <w:r>
        <w:rPr>
          <w:lang w:val="en-US" w:eastAsia="en-US"/>
        </w:rPr>
        <w:t xml:space="preserve"> </w:t>
      </w:r>
    </w:p>
    <w:p w:rsidRPr="001236FD" w:rsidR="005674DB" w:rsidP="005674DB" w:rsidRDefault="005674DB" w14:paraId="2F0A3FF5">
      <w:pPr>
        <w:pStyle w:val="StyleHeading1LatinTimesNewRoman12pt"/>
        <w:numPr>
          <w:ilvl w:val="0"/>
          <w:numId w:val="13"/>
        </w:numPr>
        <w:spacing w:after="120"/>
        <w:rPr>
          <w:lang w:val="en-US"/>
        </w:rPr>
      </w:pPr>
      <w:r w:rsidRPr="001236FD">
        <w:rPr>
          <w:lang w:val="en-US"/>
        </w:rPr>
        <w:t xml:space="preserve">Now consider the effect of a constant physiological delay.  This can either be done by manually running </w:t>
      </w:r>
      <w:proofErr w:type="spellStart"/>
      <w:r w:rsidRPr="001236FD">
        <w:rPr>
          <w:lang w:val="en-US"/>
        </w:rPr>
        <w:t>sinewave</w:t>
      </w:r>
      <w:proofErr w:type="spellEnd"/>
      <w:r w:rsidRPr="001236FD">
        <w:rPr>
          <w:lang w:val="en-US"/>
        </w:rPr>
        <w:t xml:space="preserve"> stimuli of different frequencies through the system, or qualitatively explaining the effect, and sketching the resultant Bode plot.</w:t>
      </w:r>
    </w:p>
    <w:p w:rsidRPr="001236FD" w:rsidR="005674DB" w:rsidP="005674DB" w:rsidRDefault="005674DB" w14:paraId="2A09D04F">
      <w:pPr>
        <w:pStyle w:val="StyleHeading1LatinTimesNewRoman12pt"/>
        <w:numPr>
          <w:ilvl w:val="0"/>
          <w:numId w:val="13"/>
        </w:numPr>
        <w:spacing w:after="120"/>
        <w:rPr>
          <w:lang w:val="en-US"/>
        </w:rPr>
      </w:pPr>
      <w:r w:rsidRPr="001236FD">
        <w:rPr>
          <w:lang w:val="en-US"/>
        </w:rPr>
        <w:t xml:space="preserve">In reality, the eye response of the VOR has a reasonably constant phase difference with respect to the head velocity for all relevant frequencies (0-20Hz).  </w:t>
      </w:r>
      <w:r>
        <w:rPr>
          <w:lang w:val="en-US"/>
        </w:rPr>
        <w:t>Which block of the VOR circuit serves to compensate for the physiological delay at higher frequencies? (Hint: it may be useful to consider the transfer function for each block in the VOR module individually.)</w:t>
      </w:r>
    </w:p>
    <w:p w:rsidRPr="001236FD" w:rsidR="005674DB" w:rsidP="005674DB" w:rsidRDefault="005674DB" w14:paraId="7426CFA9">
      <w:pPr>
        <w:rPr>
          <w:lang w:val="en-US"/>
        </w:rPr>
      </w:pPr>
    </w:p>
    <w:p w:rsidR="005674DB" w:rsidP="005674DB" w:rsidRDefault="005674DB" w14:paraId="158D3C76">
      <w:pPr>
        <w:rPr>
          <w:lang w:val="en-US"/>
        </w:rPr>
      </w:pPr>
      <w:r>
        <w:rPr>
          <w:lang w:val="en-US"/>
        </w:rPr>
        <w:t>4</w:t>
      </w:r>
      <w:r w:rsidRPr="001236FD">
        <w:rPr>
          <w:lang w:val="en-US"/>
        </w:rPr>
        <w:t xml:space="preserve">) Load </w:t>
      </w:r>
      <w:r>
        <w:rPr>
          <w:lang w:val="en-US"/>
        </w:rPr>
        <w:t xml:space="preserve">the provided </w:t>
      </w:r>
      <w:r w:rsidRPr="00713582">
        <w:rPr>
          <w:b/>
          <w:lang w:val="en-US"/>
        </w:rPr>
        <w:t>“afferent_step_response.mdl”</w:t>
      </w:r>
      <w:r>
        <w:rPr>
          <w:lang w:val="en-US"/>
        </w:rPr>
        <w:t xml:space="preserve"> Simulink file and run the provided </w:t>
      </w:r>
      <w:r w:rsidRPr="00713582">
        <w:rPr>
          <w:b/>
          <w:lang w:val="en-US"/>
        </w:rPr>
        <w:t>“</w:t>
      </w:r>
      <w:proofErr w:type="spellStart"/>
      <w:r w:rsidRPr="00713582">
        <w:rPr>
          <w:b/>
          <w:lang w:val="en-US"/>
        </w:rPr>
        <w:t>canal_afferent_step_response.m</w:t>
      </w:r>
      <w:proofErr w:type="spellEnd"/>
      <w:r w:rsidRPr="00713582">
        <w:rPr>
          <w:b/>
          <w:lang w:val="en-US"/>
        </w:rPr>
        <w:t>”</w:t>
      </w:r>
      <w:r>
        <w:rPr>
          <w:lang w:val="en-US"/>
        </w:rPr>
        <w:t xml:space="preserve"> Matlab script</w:t>
      </w:r>
      <w:r w:rsidRPr="001236FD">
        <w:rPr>
          <w:lang w:val="en-US"/>
        </w:rPr>
        <w:t xml:space="preserve">. </w:t>
      </w:r>
    </w:p>
    <w:p w:rsidR="005674DB" w:rsidP="005674DB" w:rsidRDefault="005674DB" w14:paraId="6CEB1833">
      <w:pPr>
        <w:rPr>
          <w:lang w:val="en-US"/>
        </w:rPr>
      </w:pPr>
    </w:p>
    <w:p w:rsidR="005674DB" w:rsidP="005674DB" w:rsidRDefault="005674DB" w14:paraId="7CFE1F8B">
      <w:pPr>
        <w:rPr>
          <w:lang w:val="en-US"/>
        </w:rPr>
      </w:pPr>
      <w:r>
        <w:rPr>
          <w:lang w:val="en-US"/>
        </w:rPr>
        <w:t xml:space="preserve">Now modify the </w:t>
      </w:r>
      <w:r w:rsidRPr="00713582">
        <w:rPr>
          <w:b/>
          <w:lang w:val="en-US"/>
        </w:rPr>
        <w:t>“</w:t>
      </w:r>
      <w:proofErr w:type="spellStart"/>
      <w:r w:rsidRPr="00713582">
        <w:rPr>
          <w:b/>
          <w:lang w:val="en-US"/>
        </w:rPr>
        <w:t>vor_block_diagram</w:t>
      </w:r>
      <w:r>
        <w:rPr>
          <w:b/>
          <w:lang w:val="en-US"/>
        </w:rPr>
        <w:t>.mdl</w:t>
      </w:r>
      <w:proofErr w:type="spellEnd"/>
      <w:r w:rsidRPr="00713582">
        <w:rPr>
          <w:b/>
          <w:lang w:val="en-US"/>
        </w:rPr>
        <w:t xml:space="preserve">” </w:t>
      </w:r>
      <w:r w:rsidRPr="00713582">
        <w:rPr>
          <w:lang w:val="en-US"/>
        </w:rPr>
        <w:t>to use this same step input</w:t>
      </w:r>
      <w:r>
        <w:rPr>
          <w:lang w:val="en-US"/>
        </w:rPr>
        <w:t xml:space="preserve">, and to output the step responses at the level </w:t>
      </w:r>
      <w:r w:rsidRPr="001513A0">
        <w:rPr>
          <w:lang w:val="en-US"/>
        </w:rPr>
        <w:t xml:space="preserve">of </w:t>
      </w:r>
      <w:r>
        <w:rPr>
          <w:lang w:val="en-US"/>
        </w:rPr>
        <w:t xml:space="preserve">a) vestibular afferents, 2) vestibular nuclei, 3) eye movement output (simply add 2 extra outputs). Calculate the time constants manually for each of the 3 responses. </w:t>
      </w:r>
    </w:p>
    <w:p w:rsidR="005674DB" w:rsidP="005674DB" w:rsidRDefault="005674DB" w14:paraId="4960650B">
      <w:pPr>
        <w:rPr>
          <w:sz w:val="40"/>
          <w:szCs w:val="40"/>
          <w:lang w:val="en-US"/>
        </w:rPr>
      </w:pPr>
    </w:p>
    <w:p w:rsidRPr="0047080C" w:rsidR="005674DB" w:rsidP="005674DB" w:rsidRDefault="005674DB" w14:paraId="425D70CA">
      <w:pPr>
        <w:jc w:val="both"/>
        <w:rPr>
          <w:b/>
          <w:sz w:val="32"/>
          <w:szCs w:val="32"/>
          <w:lang w:val="en-US"/>
        </w:rPr>
      </w:pPr>
      <w:r w:rsidRPr="0047080C">
        <w:rPr>
          <w:b/>
          <w:sz w:val="32"/>
          <w:szCs w:val="32"/>
          <w:lang w:val="en-US"/>
        </w:rPr>
        <w:t xml:space="preserve">C) </w:t>
      </w:r>
      <w:r w:rsidR="00ED2DB4">
        <w:rPr>
          <w:b/>
          <w:sz w:val="32"/>
          <w:szCs w:val="32"/>
          <w:lang w:val="en-US"/>
        </w:rPr>
        <w:t>Mutual information and</w:t>
      </w:r>
      <w:r w:rsidRPr="0047080C">
        <w:rPr>
          <w:b/>
          <w:sz w:val="32"/>
          <w:szCs w:val="32"/>
          <w:lang w:val="en-US"/>
        </w:rPr>
        <w:t xml:space="preserve"> temporal coding in vestibular </w:t>
      </w:r>
      <w:r w:rsidR="00ED2DB4">
        <w:rPr>
          <w:b/>
          <w:sz w:val="32"/>
          <w:szCs w:val="32"/>
          <w:lang w:val="en-US"/>
        </w:rPr>
        <w:t>pathways</w:t>
      </w:r>
      <w:r w:rsidRPr="0047080C">
        <w:rPr>
          <w:b/>
          <w:sz w:val="32"/>
          <w:szCs w:val="32"/>
          <w:lang w:val="en-US"/>
        </w:rPr>
        <w:t xml:space="preserve">. </w:t>
      </w:r>
    </w:p>
    <w:p w:rsidR="005674DB" w:rsidP="005674DB" w:rsidRDefault="005674DB" w14:paraId="6EB4385D">
      <w:pPr>
        <w:jc w:val="both"/>
        <w:rPr>
          <w:lang w:val="en-US"/>
        </w:rPr>
      </w:pPr>
    </w:p>
    <w:p w:rsidR="005674DB" w:rsidP="005674DB" w:rsidRDefault="005674DB" w14:paraId="48DE28CB">
      <w:pPr>
        <w:pStyle w:val="BodyText"/>
        <w:ind w:firstLine="720"/>
      </w:pPr>
      <w:r>
        <w:t>For this part you have been given 2 data matrices representing one regular and one irregular vestibular afferent (Afferent_model_1.mat and Afferent_model_2.mat). The afferents have been stimulated with “frozen noise”, which is Gaussian white noise that has been low-pass filtered (8</w:t>
      </w:r>
      <w:r>
        <w:rPr>
          <w:vertAlign w:val="superscript"/>
        </w:rPr>
        <w:t>th</w:t>
      </w:r>
      <w:r>
        <w:t xml:space="preserve"> order </w:t>
      </w:r>
      <w:proofErr w:type="spellStart"/>
      <w:r>
        <w:t>butterworth</w:t>
      </w:r>
      <w:proofErr w:type="spellEnd"/>
      <w:r>
        <w:t>) at a cutoff frequency of 20 Hz. Each matrix has three columns: the first column is the resting discharge, the second is head velocity (i.e., the stimulus), and the third is the spike times (in msec) in response to the stimulus (i.e., the spike train). For all of the following sections, r</w:t>
      </w:r>
      <w:r>
        <w:rPr>
          <w:bCs/>
        </w:rPr>
        <w:t xml:space="preserve">emember that the stimulus only has power up to 20 Hz (i.e., the normal range of frequencies that the vestibular afferents are exposed to). </w:t>
      </w:r>
      <w:r w:rsidRPr="00C80328">
        <w:t>The data is sampled at 1 kHz.</w:t>
      </w:r>
    </w:p>
    <w:p w:rsidR="005674DB" w:rsidP="005674DB" w:rsidRDefault="005674DB" w14:paraId="2206E59D">
      <w:pPr>
        <w:jc w:val="both"/>
        <w:rPr>
          <w:lang w:val="en-US"/>
        </w:rPr>
      </w:pPr>
    </w:p>
    <w:p w:rsidR="005674DB" w:rsidP="005674DB" w:rsidRDefault="005674DB" w14:paraId="118FF46B">
      <w:pPr>
        <w:jc w:val="both"/>
        <w:rPr>
          <w:b/>
          <w:bCs/>
          <w:lang w:val="en-US"/>
        </w:rPr>
      </w:pPr>
      <w:r>
        <w:rPr>
          <w:b/>
          <w:bCs/>
          <w:lang w:val="en-US"/>
        </w:rPr>
        <w:t>1) Variability of the resting discharge.</w:t>
      </w:r>
    </w:p>
    <w:p w:rsidRPr="000D754F" w:rsidR="005674DB" w:rsidP="005674DB" w:rsidRDefault="005674DB" w14:paraId="1C2D1879" w14:textId="6C641B3B">
      <w:pPr>
        <w:autoSpaceDE w:val="0"/>
        <w:autoSpaceDN w:val="0"/>
        <w:adjustRightInd w:val="0"/>
        <w:ind w:firstLine="720"/>
        <w:rPr>
          <w:lang w:val="en-US"/>
        </w:rPr>
      </w:pPr>
      <w:r>
        <w:rPr>
          <w:lang w:val="en-US"/>
        </w:rPr>
        <w:t xml:space="preserve">To start, load the matrix for each afferent. </w:t>
      </w:r>
      <w:r>
        <w:rPr/>
        <w:t xml:space="preserve">Calculate </w:t>
      </w:r>
      <w:commentRangeStart w:id="805405315"/>
      <w:r>
        <w:rPr/>
        <w:t xml:space="preserve">CV</w:t>
      </w:r>
      <w:commentRangeEnd w:id="805405315"/>
      <w:r>
        <w:rPr>
          <w:rStyle w:val="CommentReference"/>
        </w:rPr>
        <w:commentReference w:id="805405315"/>
      </w:r>
      <w:r>
        <w:rPr/>
        <w:t xml:space="preserve"> for the resting discharge of each afferent and see if it is a regular or an irregular vestibular afferent (plotting a histogram of the </w:t>
      </w:r>
      <w:proofErr w:type="spellStart"/>
      <w:r>
        <w:rPr/>
        <w:t>isi</w:t>
      </w:r>
      <w:proofErr w:type="spellEnd"/>
      <w:r>
        <w:rPr/>
        <w:t xml:space="preserve"> distribution for each afferent may help).</w:t>
      </w:r>
    </w:p>
    <w:p w:rsidR="005674DB" w:rsidP="005674DB" w:rsidRDefault="005674DB" w14:paraId="54C7E35F">
      <w:pPr>
        <w:jc w:val="both"/>
        <w:rPr>
          <w:rFonts w:eastAsia="Times New Roman"/>
          <w:lang w:val="en-US" w:eastAsia="en-US"/>
        </w:rPr>
      </w:pPr>
      <w:r>
        <w:rPr>
          <w:rFonts w:eastAsia="Times New Roman"/>
          <w:lang w:val="en-US" w:eastAsia="en-US"/>
        </w:rPr>
        <w:t xml:space="preserve"> </w:t>
      </w:r>
    </w:p>
    <w:p w:rsidR="005674DB" w:rsidP="005674DB" w:rsidRDefault="005674DB" w14:paraId="6D1E2658">
      <w:pPr>
        <w:jc w:val="both"/>
        <w:rPr>
          <w:b/>
          <w:bCs/>
          <w:lang w:val="en-US"/>
        </w:rPr>
      </w:pPr>
      <w:r>
        <w:rPr>
          <w:b/>
          <w:bCs/>
          <w:lang w:val="en-US"/>
        </w:rPr>
        <w:t xml:space="preserve">2) </w:t>
      </w:r>
      <w:r>
        <w:rPr>
          <w:rFonts w:eastAsia="Times New Roman"/>
          <w:b/>
          <w:bCs/>
          <w:lang w:val="en-US" w:eastAsia="en-US"/>
        </w:rPr>
        <w:t>Compute the gain of the response.</w:t>
      </w:r>
    </w:p>
    <w:p w:rsidR="005674DB" w:rsidP="005674DB" w:rsidRDefault="005674DB" w14:paraId="14C38FF2">
      <w:pPr>
        <w:ind w:firstLine="720"/>
        <w:jc w:val="both"/>
        <w:rPr>
          <w:lang w:val="en-US"/>
        </w:rPr>
      </w:pPr>
      <w:r>
        <w:rPr>
          <w:lang w:val="en-US"/>
        </w:rPr>
        <w:t>a) Load E.mat, which you will need for the ‘</w:t>
      </w:r>
      <w:proofErr w:type="spellStart"/>
      <w:r w:rsidRPr="00310EA8">
        <w:rPr>
          <w:b/>
          <w:lang w:val="en-US"/>
        </w:rPr>
        <w:t>multitaper_cohere.m</w:t>
      </w:r>
      <w:proofErr w:type="spellEnd"/>
      <w:r>
        <w:rPr>
          <w:lang w:val="en-US"/>
        </w:rPr>
        <w:t>’ function.</w:t>
      </w:r>
    </w:p>
    <w:p w:rsidR="005674DB" w:rsidP="005674DB" w:rsidRDefault="005674DB" w14:paraId="1C061600">
      <w:pPr>
        <w:ind w:firstLine="720"/>
        <w:jc w:val="both"/>
        <w:rPr>
          <w:lang w:val="en-US"/>
        </w:rPr>
      </w:pPr>
      <w:r>
        <w:rPr>
          <w:lang w:val="en-US"/>
        </w:rPr>
        <w:t xml:space="preserve">b) Use </w:t>
      </w:r>
      <w:proofErr w:type="spellStart"/>
      <w:r>
        <w:rPr>
          <w:lang w:val="en-US"/>
        </w:rPr>
        <w:t>multitaper_cohere.m</w:t>
      </w:r>
      <w:proofErr w:type="spellEnd"/>
      <w:r>
        <w:rPr>
          <w:lang w:val="en-US"/>
        </w:rPr>
        <w:t xml:space="preserve"> to get the power spectrum of the stimulus (</w:t>
      </w:r>
      <w:proofErr w:type="spellStart"/>
      <w:r>
        <w:rPr>
          <w:lang w:val="en-US"/>
        </w:rPr>
        <w:t>pss</w:t>
      </w:r>
      <w:proofErr w:type="spellEnd"/>
      <w:r>
        <w:rPr>
          <w:lang w:val="en-US"/>
        </w:rPr>
        <w:t>), the response (spike train) (</w:t>
      </w:r>
      <w:proofErr w:type="spellStart"/>
      <w:r>
        <w:rPr>
          <w:lang w:val="en-US"/>
        </w:rPr>
        <w:t>prr</w:t>
      </w:r>
      <w:proofErr w:type="spellEnd"/>
      <w:r>
        <w:rPr>
          <w:lang w:val="en-US"/>
        </w:rPr>
        <w:t>), and the stimulus-response cross spectrum (</w:t>
      </w:r>
      <w:proofErr w:type="spellStart"/>
      <w:r>
        <w:rPr>
          <w:lang w:val="en-US"/>
        </w:rPr>
        <w:t>prs</w:t>
      </w:r>
      <w:proofErr w:type="spellEnd"/>
      <w:r>
        <w:rPr>
          <w:lang w:val="en-US"/>
        </w:rPr>
        <w:t xml:space="preserve">): </w:t>
      </w:r>
    </w:p>
    <w:p w:rsidR="005674DB" w:rsidP="005674DB" w:rsidRDefault="005674DB" w14:paraId="4499E5A2">
      <w:pPr>
        <w:ind w:left="720"/>
        <w:jc w:val="both"/>
        <w:rPr>
          <w:rFonts w:eastAsia="Times New Roman"/>
          <w:lang w:val="en-US" w:eastAsia="en-US"/>
        </w:rPr>
      </w:pPr>
      <w:r>
        <w:rPr>
          <w:rFonts w:eastAsia="Times New Roman"/>
          <w:lang w:val="en-US" w:eastAsia="en-US"/>
        </w:rPr>
        <w:t>[</w:t>
      </w:r>
      <w:proofErr w:type="spellStart"/>
      <w:r>
        <w:rPr>
          <w:rFonts w:eastAsia="Times New Roman"/>
          <w:lang w:val="en-US" w:eastAsia="en-US"/>
        </w:rPr>
        <w:t>empty,prs</w:t>
      </w:r>
      <w:proofErr w:type="spellEnd"/>
      <w:r>
        <w:rPr>
          <w:rFonts w:eastAsia="Times New Roman"/>
          <w:lang w:val="en-US" w:eastAsia="en-US"/>
        </w:rPr>
        <w:t xml:space="preserve">, </w:t>
      </w:r>
      <w:proofErr w:type="spellStart"/>
      <w:r>
        <w:rPr>
          <w:rFonts w:eastAsia="Times New Roman"/>
          <w:lang w:val="en-US" w:eastAsia="en-US"/>
        </w:rPr>
        <w:t>pss</w:t>
      </w:r>
      <w:proofErr w:type="spellEnd"/>
      <w:r>
        <w:rPr>
          <w:rFonts w:eastAsia="Times New Roman"/>
          <w:lang w:val="en-US" w:eastAsia="en-US"/>
        </w:rPr>
        <w:t xml:space="preserve">, </w:t>
      </w:r>
      <w:proofErr w:type="spellStart"/>
      <w:r>
        <w:rPr>
          <w:rFonts w:eastAsia="Times New Roman"/>
          <w:lang w:val="en-US" w:eastAsia="en-US"/>
        </w:rPr>
        <w:t>prr</w:t>
      </w:r>
      <w:proofErr w:type="spellEnd"/>
      <w:r>
        <w:rPr>
          <w:rFonts w:eastAsia="Times New Roman"/>
          <w:lang w:val="en-US" w:eastAsia="en-US"/>
        </w:rPr>
        <w:t>, f]=</w:t>
      </w:r>
      <w:proofErr w:type="spellStart"/>
      <w:r>
        <w:rPr>
          <w:rFonts w:eastAsia="Times New Roman"/>
          <w:lang w:val="en-US" w:eastAsia="en-US"/>
        </w:rPr>
        <w:t>multitaper_cohere</w:t>
      </w:r>
      <w:proofErr w:type="spellEnd"/>
      <w:r>
        <w:rPr>
          <w:rFonts w:eastAsia="Times New Roman"/>
          <w:lang w:val="en-US" w:eastAsia="en-US"/>
        </w:rPr>
        <w:t>(s, r, 2048,1000,E,1024,'none',8);</w:t>
      </w:r>
    </w:p>
    <w:p w:rsidR="005674DB" w:rsidP="005674DB" w:rsidRDefault="005674DB" w14:paraId="02060B7B">
      <w:pPr>
        <w:ind w:firstLine="720"/>
        <w:jc w:val="both"/>
        <w:rPr>
          <w:rFonts w:eastAsia="Times New Roman"/>
          <w:b/>
          <w:bCs/>
          <w:lang w:eastAsia="en-US"/>
        </w:rPr>
      </w:pPr>
      <w:r>
        <w:rPr>
          <w:rFonts w:eastAsia="Times New Roman"/>
          <w:lang w:val="en-US" w:eastAsia="en-US"/>
        </w:rPr>
        <w:t>c) Compute the</w:t>
      </w:r>
      <w:r>
        <w:rPr>
          <w:rFonts w:eastAsia="Times New Roman"/>
          <w:lang w:eastAsia="en-US"/>
        </w:rPr>
        <w:t xml:space="preserve"> gain of the response as the absolute value of the ratio of </w:t>
      </w:r>
      <w:r>
        <w:t xml:space="preserve">the input-output cross spectrum over the power spectrum of the stimulus. </w:t>
      </w:r>
      <w:r>
        <w:rPr>
          <w:bCs/>
        </w:rPr>
        <w:t xml:space="preserve">Normalize the gain by its value at f=1 Hz. Compare the gains for the regular and irregular afferents for low and high frequencies. </w:t>
      </w:r>
    </w:p>
    <w:p w:rsidR="005674DB" w:rsidP="005674DB" w:rsidRDefault="005674DB" w14:paraId="33916FD4">
      <w:pPr>
        <w:jc w:val="both"/>
        <w:rPr>
          <w:lang w:val="en-US"/>
        </w:rPr>
      </w:pPr>
    </w:p>
    <w:p w:rsidRPr="006648D2" w:rsidR="005674DB" w:rsidP="005674DB" w:rsidRDefault="005674DB" w14:paraId="2E594027">
      <w:pPr>
        <w:jc w:val="both"/>
        <w:rPr>
          <w:b/>
          <w:bCs/>
          <w:lang w:val="en-US"/>
        </w:rPr>
      </w:pPr>
      <w:r>
        <w:rPr>
          <w:b/>
          <w:bCs/>
          <w:lang w:val="en-US"/>
        </w:rPr>
        <w:t>3</w:t>
      </w:r>
      <w:r w:rsidRPr="006648D2">
        <w:rPr>
          <w:b/>
          <w:bCs/>
          <w:lang w:val="en-US"/>
        </w:rPr>
        <w:t>) Compute the mutual information density.</w:t>
      </w:r>
    </w:p>
    <w:p w:rsidR="005674DB" w:rsidP="005674DB" w:rsidRDefault="005674DB" w14:paraId="17FDE52B">
      <w:pPr>
        <w:autoSpaceDE w:val="0"/>
        <w:autoSpaceDN w:val="0"/>
        <w:adjustRightInd w:val="0"/>
        <w:jc w:val="both"/>
        <w:rPr>
          <w:rFonts w:eastAsia="Times New Roman"/>
          <w:lang w:val="en-US" w:eastAsia="en-US"/>
        </w:rPr>
      </w:pPr>
      <w:r>
        <w:rPr>
          <w:rFonts w:eastAsia="Times New Roman"/>
          <w:lang w:val="en-US" w:eastAsia="en-US"/>
        </w:rPr>
        <w:t>To compute the MI density:</w:t>
      </w:r>
    </w:p>
    <w:p w:rsidR="005674DB" w:rsidP="005674DB" w:rsidRDefault="005674DB" w14:paraId="7F5459E3">
      <w:pPr>
        <w:autoSpaceDE w:val="0"/>
        <w:autoSpaceDN w:val="0"/>
        <w:adjustRightInd w:val="0"/>
        <w:ind w:firstLine="720"/>
        <w:jc w:val="both"/>
        <w:rPr>
          <w:rFonts w:eastAsia="Times New Roman"/>
          <w:lang w:val="en-US" w:eastAsia="en-US"/>
        </w:rPr>
      </w:pPr>
      <w:r>
        <w:rPr>
          <w:rFonts w:eastAsia="Times New Roman"/>
          <w:lang w:val="en-US" w:eastAsia="en-US"/>
        </w:rPr>
        <w:t>a) C</w:t>
      </w:r>
      <w:r w:rsidRPr="006648D2">
        <w:rPr>
          <w:rFonts w:eastAsia="Times New Roman"/>
          <w:lang w:val="en-US" w:eastAsia="en-US"/>
        </w:rPr>
        <w:t xml:space="preserve">ompute the coherence </w:t>
      </w:r>
      <w:r w:rsidRPr="006648D2">
        <w:rPr>
          <w:rFonts w:eastAsia="Times New Roman"/>
          <w:iCs/>
          <w:lang w:val="en-US" w:eastAsia="en-US"/>
        </w:rPr>
        <w:t>C</w:t>
      </w:r>
      <w:r w:rsidRPr="006648D2">
        <w:rPr>
          <w:rFonts w:eastAsia="Times New Roman"/>
          <w:lang w:val="en-US" w:eastAsia="en-US"/>
        </w:rPr>
        <w:t>(</w:t>
      </w:r>
      <w:r w:rsidRPr="006648D2">
        <w:rPr>
          <w:rFonts w:eastAsia="Times New Roman"/>
          <w:iCs/>
          <w:lang w:val="en-US" w:eastAsia="en-US"/>
        </w:rPr>
        <w:t>f</w:t>
      </w:r>
      <w:r w:rsidRPr="006648D2">
        <w:rPr>
          <w:rFonts w:eastAsia="Times New Roman"/>
          <w:lang w:val="en-US" w:eastAsia="en-US"/>
        </w:rPr>
        <w:t xml:space="preserve">) between the stimulus and the spike train at a frequency </w:t>
      </w:r>
      <w:r w:rsidRPr="006648D2">
        <w:rPr>
          <w:rFonts w:eastAsia="Times New Roman"/>
          <w:iCs/>
          <w:lang w:val="en-US" w:eastAsia="en-US"/>
        </w:rPr>
        <w:t>f</w:t>
      </w:r>
      <w:r w:rsidRPr="006648D2">
        <w:rPr>
          <w:rFonts w:eastAsia="Times New Roman"/>
          <w:lang w:val="en-US" w:eastAsia="en-US"/>
        </w:rPr>
        <w:t xml:space="preserve"> </w:t>
      </w:r>
      <w:r>
        <w:rPr>
          <w:rFonts w:eastAsia="Times New Roman"/>
          <w:lang w:val="en-US" w:eastAsia="en-US"/>
        </w:rPr>
        <w:t>as</w:t>
      </w:r>
      <w:r w:rsidRPr="006648D2">
        <w:rPr>
          <w:rFonts w:eastAsia="Times New Roman"/>
          <w:lang w:val="en-US" w:eastAsia="en-US"/>
        </w:rPr>
        <w:t xml:space="preserve"> </w:t>
      </w:r>
      <w:r w:rsidRPr="006648D2">
        <w:rPr>
          <w:rFonts w:eastAsia="Times New Roman"/>
          <w:iCs/>
          <w:lang w:val="en-US" w:eastAsia="en-US"/>
        </w:rPr>
        <w:t>C</w:t>
      </w:r>
      <w:r w:rsidRPr="006648D2">
        <w:rPr>
          <w:rFonts w:eastAsia="Times New Roman"/>
          <w:lang w:val="en-US" w:eastAsia="en-US"/>
        </w:rPr>
        <w:t>(</w:t>
      </w:r>
      <w:r w:rsidRPr="006648D2">
        <w:rPr>
          <w:rFonts w:eastAsia="Times New Roman"/>
          <w:iCs/>
          <w:lang w:val="en-US" w:eastAsia="en-US"/>
        </w:rPr>
        <w:t>f</w:t>
      </w:r>
      <w:r w:rsidRPr="006648D2">
        <w:rPr>
          <w:rFonts w:eastAsia="Times New Roman"/>
          <w:lang w:val="en-US" w:eastAsia="en-US"/>
        </w:rPr>
        <w:t>)</w:t>
      </w:r>
      <w:r>
        <w:rPr>
          <w:rFonts w:eastAsia="Times New Roman"/>
          <w:lang w:val="en-US" w:eastAsia="en-US"/>
        </w:rPr>
        <w:t>=|</w:t>
      </w:r>
      <w:proofErr w:type="spellStart"/>
      <w:r w:rsidRPr="006648D2">
        <w:rPr>
          <w:rFonts w:eastAsia="Times New Roman"/>
          <w:iCs/>
          <w:lang w:val="en-US" w:eastAsia="en-US"/>
        </w:rPr>
        <w:t>P</w:t>
      </w:r>
      <w:r w:rsidRPr="006648D2">
        <w:rPr>
          <w:rFonts w:eastAsia="Times New Roman"/>
          <w:lang w:val="en-US" w:eastAsia="en-US"/>
        </w:rPr>
        <w:t>rs</w:t>
      </w:r>
      <w:proofErr w:type="spellEnd"/>
      <w:r w:rsidRPr="006648D2">
        <w:rPr>
          <w:rFonts w:eastAsia="Times New Roman"/>
          <w:lang w:val="en-US" w:eastAsia="en-US"/>
        </w:rPr>
        <w:t>(</w:t>
      </w:r>
      <w:r w:rsidRPr="006648D2">
        <w:rPr>
          <w:rFonts w:eastAsia="Times New Roman"/>
          <w:iCs/>
          <w:lang w:val="en-US" w:eastAsia="en-US"/>
        </w:rPr>
        <w:t>f</w:t>
      </w:r>
      <w:r w:rsidRPr="006648D2">
        <w:rPr>
          <w:rFonts w:eastAsia="Times New Roman"/>
          <w:lang w:val="en-US" w:eastAsia="en-US"/>
        </w:rPr>
        <w:t>)</w:t>
      </w:r>
      <w:r>
        <w:rPr>
          <w:rFonts w:eastAsia="Times New Roman"/>
          <w:lang w:val="en-US" w:eastAsia="en-US"/>
        </w:rPr>
        <w:t>^</w:t>
      </w:r>
      <w:r w:rsidRPr="006648D2">
        <w:rPr>
          <w:rFonts w:eastAsia="Times New Roman"/>
          <w:lang w:val="en-US" w:eastAsia="en-US"/>
        </w:rPr>
        <w:t>2</w:t>
      </w:r>
      <w:r>
        <w:rPr>
          <w:rFonts w:eastAsia="Times New Roman"/>
          <w:lang w:val="en-US" w:eastAsia="en-US"/>
        </w:rPr>
        <w:t>|</w:t>
      </w:r>
      <w:r w:rsidRPr="006648D2">
        <w:rPr>
          <w:rFonts w:eastAsia="Times New Roman"/>
          <w:lang w:val="en-US" w:eastAsia="en-US"/>
        </w:rPr>
        <w:t>/[</w:t>
      </w:r>
      <w:proofErr w:type="spellStart"/>
      <w:r w:rsidRPr="006648D2">
        <w:rPr>
          <w:rFonts w:eastAsia="Times New Roman"/>
          <w:iCs/>
          <w:lang w:val="en-US" w:eastAsia="en-US"/>
        </w:rPr>
        <w:t>P</w:t>
      </w:r>
      <w:r w:rsidRPr="006648D2">
        <w:rPr>
          <w:rFonts w:eastAsia="Times New Roman"/>
          <w:lang w:val="en-US" w:eastAsia="en-US"/>
        </w:rPr>
        <w:t>ss</w:t>
      </w:r>
      <w:proofErr w:type="spellEnd"/>
      <w:r w:rsidRPr="006648D2">
        <w:rPr>
          <w:rFonts w:eastAsia="Times New Roman"/>
          <w:lang w:val="en-US" w:eastAsia="en-US"/>
        </w:rPr>
        <w:t>(</w:t>
      </w:r>
      <w:r w:rsidRPr="006648D2">
        <w:rPr>
          <w:rFonts w:eastAsia="Times New Roman"/>
          <w:iCs/>
          <w:lang w:val="en-US" w:eastAsia="en-US"/>
        </w:rPr>
        <w:t>f</w:t>
      </w:r>
      <w:r>
        <w:rPr>
          <w:rFonts w:eastAsia="Times New Roman"/>
          <w:lang w:val="en-US" w:eastAsia="en-US"/>
        </w:rPr>
        <w:t>).</w:t>
      </w:r>
      <w:proofErr w:type="spellStart"/>
      <w:r w:rsidRPr="006648D2">
        <w:rPr>
          <w:rFonts w:eastAsia="Times New Roman"/>
          <w:iCs/>
          <w:lang w:val="en-US" w:eastAsia="en-US"/>
        </w:rPr>
        <w:t>P</w:t>
      </w:r>
      <w:r w:rsidRPr="006648D2">
        <w:rPr>
          <w:rFonts w:eastAsia="Times New Roman"/>
          <w:lang w:val="en-US" w:eastAsia="en-US"/>
        </w:rPr>
        <w:t>rr</w:t>
      </w:r>
      <w:proofErr w:type="spellEnd"/>
      <w:r w:rsidRPr="006648D2">
        <w:rPr>
          <w:rFonts w:eastAsia="Times New Roman"/>
          <w:lang w:val="en-US" w:eastAsia="en-US"/>
        </w:rPr>
        <w:t>(</w:t>
      </w:r>
      <w:r w:rsidRPr="006648D2">
        <w:rPr>
          <w:rFonts w:eastAsia="Times New Roman"/>
          <w:iCs/>
          <w:lang w:val="en-US" w:eastAsia="en-US"/>
        </w:rPr>
        <w:t>f</w:t>
      </w:r>
      <w:r w:rsidRPr="006648D2">
        <w:rPr>
          <w:rFonts w:eastAsia="Times New Roman"/>
          <w:lang w:val="en-US" w:eastAsia="en-US"/>
        </w:rPr>
        <w:t>)],</w:t>
      </w:r>
      <w:r>
        <w:rPr>
          <w:rFonts w:eastAsia="Times New Roman"/>
          <w:lang w:val="en-US" w:eastAsia="en-US"/>
        </w:rPr>
        <w:t xml:space="preserve"> </w:t>
      </w:r>
      <w:r w:rsidRPr="006648D2">
        <w:rPr>
          <w:rFonts w:eastAsia="Times New Roman"/>
          <w:lang w:val="en-US" w:eastAsia="en-US"/>
        </w:rPr>
        <w:t xml:space="preserve">where </w:t>
      </w:r>
      <w:proofErr w:type="spellStart"/>
      <w:r w:rsidRPr="006648D2">
        <w:rPr>
          <w:rFonts w:eastAsia="Times New Roman"/>
          <w:iCs/>
          <w:lang w:val="en-US" w:eastAsia="en-US"/>
        </w:rPr>
        <w:t>P</w:t>
      </w:r>
      <w:r w:rsidRPr="006648D2">
        <w:rPr>
          <w:rFonts w:eastAsia="Times New Roman"/>
          <w:lang w:val="en-US" w:eastAsia="en-US"/>
        </w:rPr>
        <w:t>rs</w:t>
      </w:r>
      <w:proofErr w:type="spellEnd"/>
      <w:r w:rsidRPr="006648D2">
        <w:rPr>
          <w:rFonts w:eastAsia="Times New Roman"/>
          <w:lang w:val="en-US" w:eastAsia="en-US"/>
        </w:rPr>
        <w:t xml:space="preserve"> </w:t>
      </w:r>
      <w:r>
        <w:rPr>
          <w:rFonts w:eastAsia="Times New Roman"/>
          <w:lang w:val="en-US" w:eastAsia="en-US"/>
        </w:rPr>
        <w:t>is</w:t>
      </w:r>
      <w:r w:rsidRPr="006648D2">
        <w:rPr>
          <w:rFonts w:eastAsia="Times New Roman"/>
          <w:lang w:val="en-US" w:eastAsia="en-US"/>
        </w:rPr>
        <w:t xml:space="preserve"> the stimulus-response cross spectrum, </w:t>
      </w:r>
      <w:proofErr w:type="spellStart"/>
      <w:r w:rsidRPr="006648D2">
        <w:rPr>
          <w:rFonts w:eastAsia="Times New Roman"/>
          <w:iCs/>
          <w:lang w:val="en-US" w:eastAsia="en-US"/>
        </w:rPr>
        <w:t>P</w:t>
      </w:r>
      <w:r w:rsidRPr="006648D2">
        <w:rPr>
          <w:rFonts w:eastAsia="Times New Roman"/>
          <w:lang w:val="en-US" w:eastAsia="en-US"/>
        </w:rPr>
        <w:t>ss</w:t>
      </w:r>
      <w:proofErr w:type="spellEnd"/>
      <w:r w:rsidRPr="006648D2">
        <w:rPr>
          <w:rFonts w:eastAsia="Times New Roman"/>
          <w:lang w:val="en-US" w:eastAsia="en-US"/>
        </w:rPr>
        <w:t xml:space="preserve"> is the power</w:t>
      </w:r>
      <w:r>
        <w:rPr>
          <w:rFonts w:eastAsia="Times New Roman"/>
          <w:lang w:val="en-US" w:eastAsia="en-US"/>
        </w:rPr>
        <w:t xml:space="preserve"> </w:t>
      </w:r>
      <w:r w:rsidRPr="006648D2">
        <w:rPr>
          <w:rFonts w:eastAsia="Times New Roman"/>
          <w:lang w:val="en-US" w:eastAsia="en-US"/>
        </w:rPr>
        <w:t xml:space="preserve">spectrum of the stimulus, and </w:t>
      </w:r>
      <w:proofErr w:type="spellStart"/>
      <w:r w:rsidRPr="006648D2">
        <w:rPr>
          <w:rFonts w:eastAsia="Times New Roman"/>
          <w:iCs/>
          <w:lang w:val="en-US" w:eastAsia="en-US"/>
        </w:rPr>
        <w:t>P</w:t>
      </w:r>
      <w:r w:rsidRPr="006648D2">
        <w:rPr>
          <w:rFonts w:eastAsia="Times New Roman"/>
          <w:lang w:val="en-US" w:eastAsia="en-US"/>
        </w:rPr>
        <w:t>rr</w:t>
      </w:r>
      <w:proofErr w:type="spellEnd"/>
      <w:r w:rsidRPr="006648D2">
        <w:rPr>
          <w:rFonts w:eastAsia="Times New Roman"/>
          <w:lang w:val="en-US" w:eastAsia="en-US"/>
        </w:rPr>
        <w:t xml:space="preserve"> is the po</w:t>
      </w:r>
      <w:r>
        <w:rPr>
          <w:rFonts w:eastAsia="Times New Roman"/>
          <w:lang w:val="en-US" w:eastAsia="en-US"/>
        </w:rPr>
        <w:t xml:space="preserve">wer spectrum of the spike train (remember to get the absolute value of the </w:t>
      </w:r>
      <w:proofErr w:type="spellStart"/>
      <w:r>
        <w:rPr>
          <w:rFonts w:eastAsia="Times New Roman"/>
          <w:lang w:val="en-US" w:eastAsia="en-US"/>
        </w:rPr>
        <w:t>Prs</w:t>
      </w:r>
      <w:proofErr w:type="spellEnd"/>
      <w:r>
        <w:rPr>
          <w:rFonts w:eastAsia="Times New Roman"/>
          <w:lang w:val="en-US" w:eastAsia="en-US"/>
        </w:rPr>
        <w:t>(f)^2).</w:t>
      </w:r>
    </w:p>
    <w:p w:rsidR="005674DB" w:rsidP="005674DB" w:rsidRDefault="005674DB" w14:paraId="668F7236">
      <w:pPr>
        <w:autoSpaceDE w:val="0"/>
        <w:autoSpaceDN w:val="0"/>
        <w:adjustRightInd w:val="0"/>
        <w:ind w:firstLine="720"/>
        <w:jc w:val="both"/>
        <w:rPr>
          <w:rFonts w:eastAsia="Times New Roman"/>
          <w:b/>
          <w:bCs/>
          <w:lang w:eastAsia="en-US"/>
        </w:rPr>
      </w:pPr>
      <w:r>
        <w:rPr>
          <w:rFonts w:eastAsia="Times New Roman"/>
          <w:lang w:val="en-US" w:eastAsia="en-US"/>
        </w:rPr>
        <w:t xml:space="preserve">b) </w:t>
      </w:r>
      <w:r w:rsidRPr="006648D2">
        <w:t>Compute the mutual information (MI) as MI(f)=-log</w:t>
      </w:r>
      <w:r w:rsidRPr="006648D2">
        <w:rPr>
          <w:vertAlign w:val="subscript"/>
        </w:rPr>
        <w:t>2</w:t>
      </w:r>
      <w:r w:rsidRPr="006648D2">
        <w:t>[1-C(f)], where C is the coherence. Normalize MI for the mean firing rate of the afferent to get the MI density.</w:t>
      </w:r>
      <w:r>
        <w:t xml:space="preserve"> What are the differences between the regular and irregular MI density for low and high frequencies? </w:t>
      </w:r>
      <w:r>
        <w:rPr>
          <w:bCs/>
        </w:rPr>
        <w:t xml:space="preserve">Also, compare the gain and the MI density curves for each afferent type. </w:t>
      </w:r>
    </w:p>
    <w:p w:rsidR="005674DB" w:rsidP="005674DB" w:rsidRDefault="005674DB" w14:paraId="5EF0DADA">
      <w:pPr>
        <w:autoSpaceDE w:val="0"/>
        <w:autoSpaceDN w:val="0"/>
        <w:adjustRightInd w:val="0"/>
        <w:jc w:val="both"/>
        <w:rPr>
          <w:rFonts w:eastAsia="Times New Roman"/>
          <w:b/>
          <w:bCs/>
          <w:lang w:val="en-US" w:eastAsia="en-US"/>
        </w:rPr>
      </w:pPr>
    </w:p>
    <w:p w:rsidR="005674DB" w:rsidP="005674DB" w:rsidRDefault="005674DB" w14:paraId="5EF8FE7D">
      <w:pPr>
        <w:autoSpaceDE w:val="0"/>
        <w:autoSpaceDN w:val="0"/>
        <w:adjustRightInd w:val="0"/>
        <w:jc w:val="both"/>
        <w:rPr>
          <w:rFonts w:eastAsia="Times New Roman"/>
          <w:b/>
          <w:bCs/>
          <w:lang w:val="en-US" w:eastAsia="en-US"/>
        </w:rPr>
      </w:pPr>
      <w:r>
        <w:rPr>
          <w:rFonts w:eastAsia="Times New Roman"/>
          <w:b/>
          <w:bCs/>
          <w:lang w:val="en-US" w:eastAsia="en-US"/>
        </w:rPr>
        <w:t>BONUS) Add jitter to the spike train and re-compute the gain and MI.</w:t>
      </w:r>
    </w:p>
    <w:p w:rsidR="005674DB" w:rsidP="005674DB" w:rsidRDefault="005674DB" w14:paraId="3B73FE53">
      <w:pPr>
        <w:pStyle w:val="BodyText"/>
        <w:autoSpaceDE w:val="0"/>
        <w:autoSpaceDN w:val="0"/>
        <w:adjustRightInd w:val="0"/>
        <w:ind w:firstLine="720"/>
        <w:rPr>
          <w:lang w:val="en-CA"/>
        </w:rPr>
      </w:pPr>
      <w:r>
        <w:rPr>
          <w:lang w:val="en-CA"/>
        </w:rPr>
        <w:t>Load jitter_spike_model_1.mat and jitter_spike_model_2.mat, separately. The loaded matrix has 4 columns. The first column is the original spike times, columns 2-4 have spike times jittered by adding a random number from a Gaussian distribution with zero mean and standard deviations (SD) of 1-3 msec to each spike time. The stimulus is the same as the one you used in sections C2 and C3.</w:t>
      </w:r>
    </w:p>
    <w:p w:rsidRPr="006C4EAD" w:rsidR="005674DB" w:rsidP="005674DB" w:rsidRDefault="005674DB" w14:paraId="0E22671D">
      <w:pPr>
        <w:pStyle w:val="BodyText"/>
        <w:autoSpaceDE w:val="0"/>
        <w:autoSpaceDN w:val="0"/>
        <w:adjustRightInd w:val="0"/>
        <w:ind w:firstLine="720"/>
      </w:pPr>
      <w:r>
        <w:t>Compute the gain and MI densities of the jittered spike trains as you did for sections C2 and C3, then averaging the 3 of each cell type. Compare these with the original MI density and normalized gain and relate your findings to the variability in the resting discharge of the afferents (e.g., Does the jittering affect the gain of the regular or irregular afferents? Does the jittering affect the MI density of the afferents? If so, over what range of frequencies?). Relate these findings to the transfer of information using spike times or firing rate for each afferent type.</w:t>
      </w:r>
    </w:p>
    <w:sectPr w:rsidRPr="006C4EAD" w:rsidR="005674DB" w:rsidSect="005674DB">
      <w:pgSz w:w="12240" w:h="15840" w:orient="portrait"/>
      <w:pgMar w:top="1440" w:right="1800" w:bottom="1440" w:left="180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W" w:author="Seqian Wang" w:date="2014-03-04T13:30:18" w:id="805405315">
    <w:p w:rsidR="44B0668B" w:rsidRDefault="44B0668B" w14:paraId="3F2AA790" w14:textId="44B0668B">
      <w:pPr>
        <w:pStyle w:val="CommentText"/>
      </w:pPr>
      <w:r>
        <w:rPr>
          <w:rStyle w:val="CommentReference"/>
        </w:rPr>
        <w:annotationRef/>
      </w:r>
      <w:r>
        <w:t>CV stands for coefficient of variation, and is defined as CV=sigma/mu, where sigma is the standard deviation and mu is the mean of the ISI distribution of the afferents' resting discharges.  ISI stands for inter-spike-interval, and is the amount of time between two spikes.  If you take the difference in spike times from the resting discharge, you will get the ISIs.  You can then calculate the mean ISI and the ISI standard deviation to get the CV.  "ISI distribution" refers to a probability distribution of the ISI values, which you can plot to provide a visual check for your mu and sigma values.</w:t>
      </w:r>
    </w:p>
  </w:comment>
</w:comments>
</file>

<file path=word/commentsExtended.xml><?xml version="1.0" encoding="utf-8"?>
<w15:commentsEx xmlns:mc="http://schemas.openxmlformats.org/markup-compatibility/2006" xmlns:w15="http://schemas.microsoft.com/office/word/2012/wordml" mc:Ignorable="w15">
  <w15:commentEx w15:done="0" w15:paraId="3F2AA79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B1" w:rsidP="005674DB" w:rsidRDefault="00DE44B1" w14:paraId="2B359BB3">
      <w:r>
        <w:separator/>
      </w:r>
    </w:p>
  </w:endnote>
  <w:endnote w:type="continuationSeparator" w:id="0">
    <w:p w:rsidR="00DE44B1" w:rsidP="005674DB" w:rsidRDefault="00DE44B1" w14:paraId="5541D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B1" w:rsidP="005674DB" w:rsidRDefault="00DE44B1" w14:paraId="1D67076F">
      <w:r>
        <w:separator/>
      </w:r>
    </w:p>
  </w:footnote>
  <w:footnote w:type="continuationSeparator" w:id="0">
    <w:p w:rsidR="00DE44B1" w:rsidP="005674DB" w:rsidRDefault="00DE44B1" w14:paraId="06C2F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D4C27"/>
    <w:multiLevelType w:val="hybridMultilevel"/>
    <w:tmpl w:val="7D98D6D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9C2EEA"/>
    <w:multiLevelType w:val="hybridMultilevel"/>
    <w:tmpl w:val="3FB68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A2937"/>
    <w:multiLevelType w:val="multilevel"/>
    <w:tmpl w:val="10A879E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A370B8"/>
    <w:multiLevelType w:val="hybridMultilevel"/>
    <w:tmpl w:val="0FDA6A7A"/>
    <w:lvl w:ilvl="0" w:tplc="04090017">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25AB4BFA"/>
    <w:multiLevelType w:val="hybridMultilevel"/>
    <w:tmpl w:val="8062997A"/>
    <w:lvl w:ilvl="0" w:tplc="5316D9C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80E5FD7"/>
    <w:multiLevelType w:val="hybridMultilevel"/>
    <w:tmpl w:val="80C809BC"/>
    <w:lvl w:ilvl="0" w:tplc="2DC68136">
      <w:start w:val="2"/>
      <w:numFmt w:val="bullet"/>
      <w:lvlText w:val=""/>
      <w:lvlJc w:val="left"/>
      <w:pPr>
        <w:ind w:left="720" w:hanging="360"/>
      </w:pPr>
      <w:rPr>
        <w:rFonts w:hint="default" w:ascii="Symbol" w:hAnsi="Symbol" w:eastAsia="Batang" w:cs="Wingdings"/>
      </w:rPr>
    </w:lvl>
    <w:lvl w:ilvl="1" w:tplc="04090003" w:tentative="1">
      <w:start w:val="1"/>
      <w:numFmt w:val="bullet"/>
      <w:lvlText w:val="o"/>
      <w:lvlJc w:val="left"/>
      <w:pPr>
        <w:ind w:left="1440" w:hanging="360"/>
      </w:pPr>
      <w:rPr>
        <w:rFonts w:hint="default" w:ascii="Courier New" w:hAnsi="Courier New" w:cs="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Wingdings"/>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Wingdings"/>
      </w:rPr>
    </w:lvl>
    <w:lvl w:ilvl="8" w:tplc="04090005" w:tentative="1">
      <w:start w:val="1"/>
      <w:numFmt w:val="bullet"/>
      <w:lvlText w:val=""/>
      <w:lvlJc w:val="left"/>
      <w:pPr>
        <w:ind w:left="6480" w:hanging="360"/>
      </w:pPr>
      <w:rPr>
        <w:rFonts w:hint="default" w:ascii="Wingdings" w:hAnsi="Wingdings"/>
      </w:rPr>
    </w:lvl>
  </w:abstractNum>
  <w:abstractNum w:abstractNumId="6">
    <w:nsid w:val="2B5B067C"/>
    <w:multiLevelType w:val="hybridMultilevel"/>
    <w:tmpl w:val="F8821D78"/>
    <w:lvl w:ilvl="0" w:tplc="B5564EF2">
      <w:start w:val="2"/>
      <w:numFmt w:val="bullet"/>
      <w:lvlText w:val="-"/>
      <w:lvlJc w:val="left"/>
      <w:pPr>
        <w:ind w:left="720" w:hanging="360"/>
      </w:pPr>
      <w:rPr>
        <w:rFonts w:hint="default" w:ascii="Times New Roman" w:hAnsi="Times New Roman" w:eastAsia="Batang" w:cs="Times New Roman"/>
      </w:rPr>
    </w:lvl>
    <w:lvl w:ilvl="1" w:tplc="10090003" w:tentative="1">
      <w:start w:val="1"/>
      <w:numFmt w:val="bullet"/>
      <w:lvlText w:val="o"/>
      <w:lvlJc w:val="left"/>
      <w:pPr>
        <w:ind w:left="1440" w:hanging="360"/>
      </w:pPr>
      <w:rPr>
        <w:rFonts w:hint="default" w:ascii="Courier New" w:hAnsi="Courier New" w:cs="Wingdings"/>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Wingdings"/>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Wingdings"/>
      </w:rPr>
    </w:lvl>
    <w:lvl w:ilvl="8" w:tplc="10090005" w:tentative="1">
      <w:start w:val="1"/>
      <w:numFmt w:val="bullet"/>
      <w:lvlText w:val=""/>
      <w:lvlJc w:val="left"/>
      <w:pPr>
        <w:ind w:left="6480" w:hanging="360"/>
      </w:pPr>
      <w:rPr>
        <w:rFonts w:hint="default" w:ascii="Wingdings" w:hAnsi="Wingdings"/>
      </w:rPr>
    </w:lvl>
  </w:abstractNum>
  <w:abstractNum w:abstractNumId="7">
    <w:nsid w:val="368601A7"/>
    <w:multiLevelType w:val="multilevel"/>
    <w:tmpl w:val="0FDA6A7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00B15AD"/>
    <w:multiLevelType w:val="hybridMultilevel"/>
    <w:tmpl w:val="F544DBC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1030C"/>
    <w:multiLevelType w:val="hybridMultilevel"/>
    <w:tmpl w:val="685CFB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A04B3A"/>
    <w:multiLevelType w:val="multilevel"/>
    <w:tmpl w:val="685CFBC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6A62A91"/>
    <w:multiLevelType w:val="hybridMultilevel"/>
    <w:tmpl w:val="60028A46"/>
    <w:lvl w:ilvl="0" w:tplc="04090017">
      <w:start w:val="1"/>
      <w:numFmt w:val="lowerLetter"/>
      <w:lvlText w:val="%1)"/>
      <w:lvlJc w:val="left"/>
      <w:pPr>
        <w:tabs>
          <w:tab w:val="num" w:pos="720"/>
        </w:tabs>
        <w:ind w:left="720" w:hanging="360"/>
      </w:pPr>
      <w:rPr>
        <w:rFonts w:hint="default"/>
      </w:rPr>
    </w:lvl>
    <w:lvl w:ilvl="1" w:tplc="32D22BE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E0A36B0"/>
    <w:multiLevelType w:val="multilevel"/>
    <w:tmpl w:val="CBB8ED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0E30439"/>
    <w:multiLevelType w:val="multilevel"/>
    <w:tmpl w:val="FA04368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E141E6C"/>
    <w:multiLevelType w:val="multilevel"/>
    <w:tmpl w:val="766CA2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F570A61"/>
    <w:multiLevelType w:val="hybridMultilevel"/>
    <w:tmpl w:val="7E5AB15C"/>
    <w:lvl w:ilvl="0" w:tplc="B426AFD2">
      <w:start w:val="2"/>
      <w:numFmt w:val="bullet"/>
      <w:lvlText w:val=""/>
      <w:lvlJc w:val="left"/>
      <w:pPr>
        <w:ind w:left="360" w:hanging="360"/>
      </w:pPr>
      <w:rPr>
        <w:rFonts w:hint="default" w:ascii="Symbol" w:hAnsi="Symbol" w:eastAsia="Batang" w:cs="Times New Roman"/>
      </w:rPr>
    </w:lvl>
    <w:lvl w:ilvl="1" w:tplc="10090003" w:tentative="1">
      <w:start w:val="1"/>
      <w:numFmt w:val="bullet"/>
      <w:lvlText w:val="o"/>
      <w:lvlJc w:val="left"/>
      <w:pPr>
        <w:ind w:left="1080" w:hanging="360"/>
      </w:pPr>
      <w:rPr>
        <w:rFonts w:hint="default" w:ascii="Courier New" w:hAnsi="Courier New" w:cs="Wingdings"/>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Wingdings"/>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Wingdings"/>
      </w:rPr>
    </w:lvl>
    <w:lvl w:ilvl="8" w:tplc="10090005" w:tentative="1">
      <w:start w:val="1"/>
      <w:numFmt w:val="bullet"/>
      <w:lvlText w:val=""/>
      <w:lvlJc w:val="left"/>
      <w:pPr>
        <w:ind w:left="6120" w:hanging="360"/>
      </w:pPr>
      <w:rPr>
        <w:rFonts w:hint="default" w:ascii="Wingdings" w:hAnsi="Wingdings"/>
      </w:rPr>
    </w:lvl>
  </w:abstractNum>
  <w:num w:numId="1">
    <w:abstractNumId w:val="5"/>
  </w:num>
  <w:num w:numId="2">
    <w:abstractNumId w:val="6"/>
  </w:num>
  <w:num w:numId="3">
    <w:abstractNumId w:val="15"/>
  </w:num>
  <w:num w:numId="4">
    <w:abstractNumId w:val="9"/>
  </w:num>
  <w:num w:numId="5">
    <w:abstractNumId w:val="2"/>
  </w:num>
  <w:num w:numId="6">
    <w:abstractNumId w:val="11"/>
  </w:num>
  <w:num w:numId="7">
    <w:abstractNumId w:val="14"/>
  </w:num>
  <w:num w:numId="8">
    <w:abstractNumId w:val="12"/>
  </w:num>
  <w:num w:numId="9">
    <w:abstractNumId w:val="4"/>
  </w:num>
  <w:num w:numId="10">
    <w:abstractNumId w:val="0"/>
  </w:num>
  <w:num w:numId="11">
    <w:abstractNumId w:val="13"/>
  </w:num>
  <w:num w:numId="12">
    <w:abstractNumId w:val="10"/>
  </w:num>
  <w:num w:numId="13">
    <w:abstractNumId w:val="3"/>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8A"/>
    <w:rsid w:val="0001632F"/>
    <w:rsid w:val="002C5241"/>
    <w:rsid w:val="003046EF"/>
    <w:rsid w:val="005674DB"/>
    <w:rsid w:val="006B1416"/>
    <w:rsid w:val="006D23E2"/>
    <w:rsid w:val="007C480D"/>
    <w:rsid w:val="00805B9F"/>
    <w:rsid w:val="00873B4A"/>
    <w:rsid w:val="008F5396"/>
    <w:rsid w:val="00AF1A68"/>
    <w:rsid w:val="00BD02EC"/>
    <w:rsid w:val="00BE1266"/>
    <w:rsid w:val="00C1193C"/>
    <w:rsid w:val="00C76B76"/>
    <w:rsid w:val="00DC7F3C"/>
    <w:rsid w:val="00DE44B1"/>
    <w:rsid w:val="00E62606"/>
    <w:rsid w:val="00E8002B"/>
    <w:rsid w:val="00ED2DB4"/>
    <w:rsid w:val="00ED48BD"/>
    <w:rsid w:val="44B066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C2D7C5DA-3E7D-445F-8FA3-78531FE8213B}"/>
  <w14:docId w14:val="67C1E5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Batang"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CA" w:eastAsia="ko-KR"/>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sid w:val="00FC5096"/>
    <w:rPr>
      <w:color w:val="0000FF"/>
      <w:u w:val="single"/>
    </w:rPr>
  </w:style>
  <w:style w:type="paragraph" w:styleId="ColorfulList-Accent1">
    <w:name w:val="Colorful List Accent 1"/>
    <w:basedOn w:val="Normal"/>
    <w:uiPriority w:val="34"/>
    <w:qFormat/>
    <w:rsid w:val="00ED75D7"/>
    <w:pPr>
      <w:ind w:left="720"/>
    </w:pPr>
  </w:style>
  <w:style w:type="paragraph" w:styleId="Header">
    <w:name w:val="header"/>
    <w:basedOn w:val="Normal"/>
    <w:link w:val="HeaderChar"/>
    <w:rsid w:val="00752A16"/>
    <w:pPr>
      <w:tabs>
        <w:tab w:val="center" w:pos="4680"/>
        <w:tab w:val="right" w:pos="9360"/>
      </w:tabs>
    </w:pPr>
  </w:style>
  <w:style w:type="character" w:styleId="HeaderChar" w:customStyle="1">
    <w:name w:val="Header Char"/>
    <w:link w:val="Header"/>
    <w:rsid w:val="00752A16"/>
    <w:rPr>
      <w:sz w:val="24"/>
      <w:szCs w:val="24"/>
      <w:lang w:val="en-CA" w:eastAsia="ko-KR"/>
    </w:rPr>
  </w:style>
  <w:style w:type="paragraph" w:styleId="Footer">
    <w:name w:val="footer"/>
    <w:basedOn w:val="Normal"/>
    <w:link w:val="FooterChar"/>
    <w:rsid w:val="00752A16"/>
    <w:pPr>
      <w:tabs>
        <w:tab w:val="center" w:pos="4680"/>
        <w:tab w:val="right" w:pos="9360"/>
      </w:tabs>
    </w:pPr>
  </w:style>
  <w:style w:type="character" w:styleId="FooterChar" w:customStyle="1">
    <w:name w:val="Footer Char"/>
    <w:link w:val="Footer"/>
    <w:rsid w:val="00752A16"/>
    <w:rPr>
      <w:sz w:val="24"/>
      <w:szCs w:val="24"/>
      <w:lang w:val="en-CA" w:eastAsia="ko-KR"/>
    </w:rPr>
  </w:style>
  <w:style w:type="paragraph" w:styleId="Caption">
    <w:name w:val="caption"/>
    <w:basedOn w:val="Normal"/>
    <w:next w:val="Normal"/>
    <w:qFormat/>
    <w:rsid w:val="00B75CE2"/>
    <w:rPr>
      <w:b/>
      <w:bCs/>
      <w:sz w:val="20"/>
      <w:szCs w:val="20"/>
    </w:rPr>
  </w:style>
  <w:style w:type="paragraph" w:styleId="StyleHeading1LatinTimesNewRoman12pt" w:customStyle="1">
    <w:name w:val="Style Heading 1 + (Latin) Times New Roman 12 pt"/>
    <w:basedOn w:val="Normal"/>
    <w:rsid w:val="003533D9"/>
  </w:style>
  <w:style w:type="paragraph" w:styleId="BodyText">
    <w:name w:val="Body Text"/>
    <w:basedOn w:val="Normal"/>
    <w:rsid w:val="00FE3B88"/>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settings" Target="settings.xml" Id="rId3" /><Relationship Type="http://schemas.openxmlformats.org/officeDocument/2006/relationships/image" Target="media/image13.png" Id="rId21" /><Relationship Type="http://schemas.openxmlformats.org/officeDocument/2006/relationships/image" Target="media/image1.png" Id="rId7" /><Relationship Type="http://schemas.openxmlformats.org/officeDocument/2006/relationships/oleObject" Target="embeddings/oleObject2.bin" Id="rId12" /><Relationship Type="http://schemas.openxmlformats.org/officeDocument/2006/relationships/image" Target="media/image9.png" Id="rId17"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emf"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oleObject" Target="embeddings/oleObject1.bin"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comments" Target="/word/comments.xml" Id="R272ab607456d4a42" /><Relationship Type="http://schemas.microsoft.com/office/2011/relationships/commentsExtended" Target="/word/commentsExtended.xml" Id="Re9871b98632a46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McGill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Computational Neuroscience</dc:title>
  <dc:subject/>
  <dc:creator>Maurice Chacron</dc:creator>
  <keywords/>
  <dc:description/>
  <lastModifiedBy>Seqian Wang</lastModifiedBy>
  <revision>10</revision>
  <lastPrinted>2013-08-11T14:05:00.0000000Z</lastPrinted>
  <dcterms:created xsi:type="dcterms:W3CDTF">2014-03-04T18:29:00.0000000Z</dcterms:created>
  <dcterms:modified xsi:type="dcterms:W3CDTF">2014-03-04T18:30:23.4011350Z</dcterms:modified>
</coreProperties>
</file>