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51" w:rsidRDefault="004F4E51" w:rsidP="004F4E51">
      <w:pPr>
        <w:pStyle w:val="Title"/>
        <w:rPr>
          <w:b w:val="0"/>
        </w:rPr>
      </w:pPr>
      <w:r>
        <w:rPr>
          <w:b w:val="0"/>
        </w:rPr>
        <w:t>McGill University, Department of Neurology &amp; Neurosurgery</w:t>
      </w:r>
    </w:p>
    <w:p w:rsidR="004F4E51" w:rsidRDefault="00AF09A7" w:rsidP="004F4E51">
      <w:pPr>
        <w:jc w:val="center"/>
        <w:rPr>
          <w:b/>
        </w:rPr>
      </w:pPr>
      <w:r>
        <w:t>NEUR 531-603</w:t>
      </w:r>
    </w:p>
    <w:p w:rsidR="004F4E51" w:rsidRDefault="004F4E51" w:rsidP="004F4E51">
      <w:pPr>
        <w:jc w:val="center"/>
        <w:rPr>
          <w:b/>
          <w:sz w:val="32"/>
        </w:rPr>
      </w:pPr>
    </w:p>
    <w:p w:rsidR="004F4E51" w:rsidRPr="00AF09A7" w:rsidRDefault="00AF09A7" w:rsidP="004F4E51">
      <w:pPr>
        <w:pStyle w:val="BodyText"/>
        <w:rPr>
          <w:rFonts w:ascii="Arial" w:hAnsi="Arial" w:cs="Arial"/>
        </w:rPr>
      </w:pPr>
      <w:r w:rsidRPr="00AF09A7">
        <w:rPr>
          <w:rFonts w:ascii="Arial" w:hAnsi="Arial" w:cs="Arial"/>
        </w:rPr>
        <w:t>Introduction to Computational Neuroscience</w:t>
      </w:r>
    </w:p>
    <w:p w:rsidR="00AF09A7" w:rsidRDefault="00AF09A7" w:rsidP="004F4E51">
      <w:pPr>
        <w:pStyle w:val="BodyText"/>
        <w:rPr>
          <w:rFonts w:ascii="Arial" w:hAnsi="Arial"/>
          <w:sz w:val="28"/>
        </w:rPr>
      </w:pPr>
    </w:p>
    <w:p w:rsidR="004F4E51" w:rsidRDefault="00CD5392" w:rsidP="004F4E51">
      <w:pPr>
        <w:pStyle w:val="BodyText"/>
        <w:rPr>
          <w:b w:val="0"/>
          <w:sz w:val="24"/>
        </w:rPr>
      </w:pPr>
      <w:r>
        <w:rPr>
          <w:b w:val="0"/>
          <w:sz w:val="24"/>
        </w:rPr>
        <w:t>Winter Term 2014</w:t>
      </w:r>
    </w:p>
    <w:p w:rsidR="004F4E51" w:rsidRDefault="004F4E51" w:rsidP="004F4E51">
      <w:pPr>
        <w:jc w:val="center"/>
      </w:pPr>
      <w:r>
        <w:t>Course Syllabus</w:t>
      </w:r>
    </w:p>
    <w:p w:rsidR="004F4E51" w:rsidRDefault="004F4E51" w:rsidP="004F4E51">
      <w:pPr>
        <w:jc w:val="center"/>
      </w:pPr>
    </w:p>
    <w:p w:rsidR="00AF09A7" w:rsidRDefault="00EA71A5" w:rsidP="004F4E51">
      <w:pPr>
        <w:ind w:left="720"/>
      </w:pPr>
      <w:r>
        <w:t>Place and tim</w:t>
      </w:r>
      <w:r w:rsidR="00AB32AC">
        <w:t xml:space="preserve">e: </w:t>
      </w:r>
      <w:r w:rsidR="00AB32AC">
        <w:tab/>
      </w:r>
      <w:r w:rsidR="003C09C7">
        <w:t>Room</w:t>
      </w:r>
      <w:r w:rsidR="00CD5392">
        <w:t xml:space="preserve"> BT-100</w:t>
      </w:r>
      <w:r w:rsidR="00AB32AC">
        <w:t xml:space="preserve"> (MNI), </w:t>
      </w:r>
      <w:r w:rsidR="0085389D">
        <w:t>Wednes</w:t>
      </w:r>
      <w:r w:rsidR="00AB32AC">
        <w:t xml:space="preserve">days </w:t>
      </w:r>
      <w:r w:rsidR="00AF09A7">
        <w:t>13:00-16</w:t>
      </w:r>
      <w:r w:rsidR="0085389D">
        <w:t>:00</w:t>
      </w:r>
      <w:r w:rsidR="0085389D">
        <w:tab/>
      </w:r>
      <w:r>
        <w:tab/>
      </w:r>
    </w:p>
    <w:p w:rsidR="004F4E51" w:rsidRDefault="00AF09A7" w:rsidP="004F4E51">
      <w:pPr>
        <w:ind w:left="720"/>
      </w:pPr>
      <w:r>
        <w:t>Coordinator</w:t>
      </w:r>
      <w:r w:rsidR="004F4E51">
        <w:t>:</w:t>
      </w:r>
      <w:r w:rsidR="004F4E51">
        <w:tab/>
        <w:t xml:space="preserve">  </w:t>
      </w:r>
      <w:r w:rsidR="004F4E51">
        <w:tab/>
        <w:t>Christopher Pack, Ph.D.</w:t>
      </w:r>
    </w:p>
    <w:p w:rsidR="004F4E51" w:rsidRDefault="004F4E51" w:rsidP="004F4E51">
      <w:pPr>
        <w:ind w:left="2160" w:firstLine="720"/>
      </w:pPr>
      <w:r>
        <w:t>Neurology &amp; Neurosurgery</w:t>
      </w:r>
    </w:p>
    <w:p w:rsidR="004F4E51" w:rsidRDefault="004F4E51" w:rsidP="004F4E51">
      <w:pPr>
        <w:ind w:left="720"/>
      </w:pPr>
      <w:r>
        <w:t xml:space="preserve">Email:  </w:t>
      </w:r>
      <w:r>
        <w:tab/>
      </w:r>
      <w:r>
        <w:tab/>
        <w:t>christopher.pack@mcgill.ca</w:t>
      </w:r>
    </w:p>
    <w:p w:rsidR="004F4E51" w:rsidRDefault="00674DDD" w:rsidP="004F4E51">
      <w:pPr>
        <w:ind w:left="720"/>
      </w:pPr>
      <w:r>
        <w:t xml:space="preserve">Office hours:  </w:t>
      </w:r>
      <w:r>
        <w:tab/>
      </w:r>
      <w:r>
        <w:tab/>
      </w:r>
      <w:r w:rsidR="004F4E51">
        <w:t>by appointment</w:t>
      </w:r>
    </w:p>
    <w:p w:rsidR="00AF09A7" w:rsidRDefault="00D64B24" w:rsidP="003C09C7">
      <w:pPr>
        <w:ind w:left="2880" w:hanging="2160"/>
      </w:pPr>
      <w:r>
        <w:t xml:space="preserve">Instructors: </w:t>
      </w:r>
      <w:r>
        <w:tab/>
      </w:r>
      <w:r w:rsidR="00AF09A7">
        <w:t>Curtis Baker, Maurice</w:t>
      </w:r>
      <w:r w:rsidR="00E86D95">
        <w:t xml:space="preserve"> Chacron, Paul Cisek, Erik Cook</w:t>
      </w:r>
      <w:r w:rsidR="00AF09A7">
        <w:t xml:space="preserve">, </w:t>
      </w:r>
      <w:r w:rsidR="00CD5392">
        <w:t>Kathy Cullen</w:t>
      </w:r>
      <w:r w:rsidR="00E86D95">
        <w:t xml:space="preserve">, </w:t>
      </w:r>
      <w:r w:rsidR="00AF09A7">
        <w:t>Dan Guitton,</w:t>
      </w:r>
      <w:r w:rsidR="003C09C7">
        <w:t xml:space="preserve"> </w:t>
      </w:r>
      <w:r w:rsidR="00E75FEC">
        <w:t xml:space="preserve">Patrick Mineault, </w:t>
      </w:r>
      <w:r w:rsidR="003C09C7">
        <w:t>Christopher Pack</w:t>
      </w:r>
      <w:r w:rsidR="00E86D95">
        <w:t xml:space="preserve">, </w:t>
      </w:r>
      <w:r w:rsidR="00AF09A7">
        <w:t>Amir Shmuel</w:t>
      </w:r>
      <w:r w:rsidR="00CD5392">
        <w:t>, Jesper Sjostrom, Theo Zanos</w:t>
      </w:r>
    </w:p>
    <w:p w:rsidR="00AF09A7" w:rsidRDefault="00AF09A7" w:rsidP="004F4E51">
      <w:pPr>
        <w:ind w:left="720"/>
      </w:pPr>
      <w:r>
        <w:t>Teaching Assistant:</w:t>
      </w:r>
      <w:r>
        <w:tab/>
      </w:r>
      <w:r w:rsidR="00265D1B">
        <w:t>Dave Liu (liu.liu2@mail.mcgill.ca)</w:t>
      </w:r>
    </w:p>
    <w:p w:rsidR="004F4E51" w:rsidRDefault="004F4E51" w:rsidP="004F4E51">
      <w:pPr>
        <w:ind w:left="720"/>
        <w:jc w:val="both"/>
      </w:pPr>
    </w:p>
    <w:p w:rsidR="00910D70" w:rsidRDefault="004F4E51" w:rsidP="004F4E51">
      <w:pPr>
        <w:ind w:left="720"/>
        <w:jc w:val="both"/>
      </w:pPr>
      <w:r>
        <w:t xml:space="preserve">OBJECTIVES:  </w:t>
      </w:r>
      <w:r w:rsidR="00910D70">
        <w:t xml:space="preserve">This course will present an </w:t>
      </w:r>
      <w:r w:rsidR="00AF09A7">
        <w:t>introduction to computational neu</w:t>
      </w:r>
      <w:r w:rsidR="00694EF0">
        <w:t>roscience.  Levels of analysis will span the range from dendrites and synapses to networks of neurons, with a particular focus on single-neuron models of sensory processing and motor control.  Students will learn how to model the relationship between sensory stimuli and neuron activity, and between neuronal activity and behavior.  These models will be introduced by the instructor in each lecture, and students will simulate the models during in-class programming labs.  Basic mathematical concepts will be presented during tutorial sessions, and more advanced concepts will be covered during lectures.</w:t>
      </w:r>
    </w:p>
    <w:p w:rsidR="004F4E51" w:rsidRDefault="004F4E51" w:rsidP="004F4E51">
      <w:pPr>
        <w:ind w:left="720"/>
        <w:jc w:val="both"/>
      </w:pPr>
    </w:p>
    <w:p w:rsidR="004F4E51" w:rsidRDefault="004F4E51" w:rsidP="004F4E51">
      <w:pPr>
        <w:pStyle w:val="BodyTextIndent2"/>
      </w:pPr>
      <w:r>
        <w:t>ORGANIZATION:</w:t>
      </w:r>
      <w:r w:rsidR="00694EF0">
        <w:t xml:space="preserve">  Each class will last three hours.  The first part will be a formal lecture introducing an experimental observation along with a modeling framework</w:t>
      </w:r>
      <w:r>
        <w:t>.</w:t>
      </w:r>
      <w:r w:rsidR="00694EF0">
        <w:t xml:space="preserve">  During the second part of the class, students will develop and/or modify Matlab code to perform simulations of the model under discussion.  The last class will be devoted to presentation of students’ final projects.</w:t>
      </w:r>
    </w:p>
    <w:p w:rsidR="00AF09A7" w:rsidRDefault="00AF09A7" w:rsidP="004F4E51">
      <w:pPr>
        <w:pStyle w:val="BodyTextIndent2"/>
      </w:pPr>
    </w:p>
    <w:p w:rsidR="00AF09A7" w:rsidRDefault="00AF09A7" w:rsidP="004F4E51">
      <w:pPr>
        <w:pStyle w:val="BodyTextIndent2"/>
      </w:pPr>
      <w:r>
        <w:t xml:space="preserve">TEXT:  </w:t>
      </w:r>
      <w:r w:rsidRPr="00AF09A7">
        <w:rPr>
          <w:i/>
        </w:rPr>
        <w:t>Theoretical Neuroscience</w:t>
      </w:r>
      <w:r>
        <w:t xml:space="preserve"> by P. Dayan and L. Abbott (MIT Press, 2001).</w:t>
      </w:r>
    </w:p>
    <w:p w:rsidR="00AF09A7" w:rsidRDefault="00AF09A7" w:rsidP="004F4E51">
      <w:pPr>
        <w:pStyle w:val="BodyTextIndent2"/>
      </w:pPr>
    </w:p>
    <w:p w:rsidR="00AF09A7" w:rsidRDefault="00AF09A7" w:rsidP="004F4E51">
      <w:pPr>
        <w:pStyle w:val="BodyTextIndent2"/>
      </w:pPr>
      <w:r>
        <w:t>PREREQUISITES:  Calculus, Linear Algebra, Differential Equations.</w:t>
      </w:r>
    </w:p>
    <w:p w:rsidR="00694EF0" w:rsidRDefault="00694EF0" w:rsidP="004F4E51">
      <w:pPr>
        <w:pStyle w:val="BodyTextIndent2"/>
      </w:pPr>
    </w:p>
    <w:p w:rsidR="00694EF0" w:rsidRDefault="00694EF0" w:rsidP="004F4E51">
      <w:pPr>
        <w:pStyle w:val="BodyTextIndent2"/>
      </w:pPr>
      <w:r>
        <w:t>GRADING:  50% weekly homework assignments, 50% final project.</w:t>
      </w:r>
    </w:p>
    <w:p w:rsidR="004F4E51" w:rsidRDefault="004F4E51" w:rsidP="004F4E51">
      <w:pPr>
        <w:ind w:left="720"/>
      </w:pPr>
    </w:p>
    <w:tbl>
      <w:tblPr>
        <w:tblW w:w="887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2558"/>
        <w:gridCol w:w="5148"/>
      </w:tblGrid>
      <w:tr w:rsidR="004F4E51">
        <w:trPr>
          <w:trHeight w:val="368"/>
        </w:trPr>
        <w:tc>
          <w:tcPr>
            <w:tcW w:w="1170" w:type="dxa"/>
          </w:tcPr>
          <w:p w:rsidR="004F4E51" w:rsidRDefault="004F4E51" w:rsidP="004F4E51">
            <w:pPr>
              <w:rPr>
                <w:rFonts w:ascii="Times New Roman" w:hAnsi="Times New Roman"/>
              </w:rPr>
            </w:pPr>
            <w:r>
              <w:rPr>
                <w:rFonts w:ascii="Times New Roman" w:hAnsi="Times New Roman"/>
              </w:rPr>
              <w:t>DATE</w:t>
            </w:r>
          </w:p>
        </w:tc>
        <w:tc>
          <w:tcPr>
            <w:tcW w:w="2558" w:type="dxa"/>
          </w:tcPr>
          <w:p w:rsidR="004F4E51" w:rsidRDefault="004F4E51" w:rsidP="004F4E51">
            <w:pPr>
              <w:rPr>
                <w:rFonts w:ascii="Times New Roman" w:hAnsi="Times New Roman"/>
              </w:rPr>
            </w:pPr>
            <w:r>
              <w:rPr>
                <w:rFonts w:ascii="Times New Roman" w:hAnsi="Times New Roman"/>
              </w:rPr>
              <w:t>THEME</w:t>
            </w:r>
          </w:p>
        </w:tc>
        <w:tc>
          <w:tcPr>
            <w:tcW w:w="5148" w:type="dxa"/>
          </w:tcPr>
          <w:p w:rsidR="004F4E51" w:rsidRDefault="004F4E51" w:rsidP="004F4E51">
            <w:pPr>
              <w:ind w:left="214" w:hanging="270"/>
              <w:rPr>
                <w:rFonts w:ascii="Times New Roman" w:hAnsi="Times New Roman"/>
              </w:rPr>
            </w:pPr>
            <w:r>
              <w:rPr>
                <w:rFonts w:ascii="Times New Roman" w:hAnsi="Times New Roman"/>
              </w:rPr>
              <w:t>INFORMATION</w:t>
            </w:r>
          </w:p>
        </w:tc>
      </w:tr>
      <w:tr w:rsidR="00E14964">
        <w:tc>
          <w:tcPr>
            <w:tcW w:w="1170" w:type="dxa"/>
          </w:tcPr>
          <w:p w:rsidR="00E14964" w:rsidRDefault="00E14964" w:rsidP="004F4E51">
            <w:pPr>
              <w:rPr>
                <w:rFonts w:ascii="Times New Roman" w:hAnsi="Times New Roman"/>
              </w:rPr>
            </w:pPr>
            <w:r>
              <w:rPr>
                <w:rFonts w:ascii="Times New Roman" w:hAnsi="Times New Roman"/>
              </w:rPr>
              <w:t>8 Jan 2014</w:t>
            </w:r>
          </w:p>
        </w:tc>
        <w:tc>
          <w:tcPr>
            <w:tcW w:w="2558" w:type="dxa"/>
          </w:tcPr>
          <w:p w:rsidR="00E14964" w:rsidRDefault="00E14964" w:rsidP="002635CC">
            <w:pPr>
              <w:rPr>
                <w:rFonts w:ascii="Times New Roman" w:hAnsi="Times New Roman"/>
              </w:rPr>
            </w:pPr>
            <w:r>
              <w:rPr>
                <w:rFonts w:ascii="Times New Roman" w:hAnsi="Times New Roman"/>
              </w:rPr>
              <w:t>Dr. Paul Cisek:</w:t>
            </w:r>
          </w:p>
          <w:p w:rsidR="00E14964" w:rsidRDefault="00E14964" w:rsidP="002635CC">
            <w:r w:rsidRPr="0012558A">
              <w:rPr>
                <w:rFonts w:ascii="Times New Roman" w:hAnsi="Times New Roman"/>
                <w:i/>
              </w:rPr>
              <w:t xml:space="preserve">Models of </w:t>
            </w:r>
            <w:r>
              <w:rPr>
                <w:rFonts w:ascii="Times New Roman" w:hAnsi="Times New Roman"/>
                <w:i/>
              </w:rPr>
              <w:t>decision-making</w:t>
            </w:r>
          </w:p>
        </w:tc>
        <w:tc>
          <w:tcPr>
            <w:tcW w:w="5148" w:type="dxa"/>
          </w:tcPr>
          <w:p w:rsidR="00E14964" w:rsidRPr="00710DCD" w:rsidRDefault="00E14964" w:rsidP="002635CC">
            <w:r>
              <w:rPr>
                <w:rFonts w:ascii="Times New Roman" w:hAnsi="Times New Roman"/>
                <w:b/>
              </w:rPr>
              <w:t xml:space="preserve">Reading:  </w:t>
            </w:r>
            <w:r>
              <w:t>Gold and Shadlen (2007)</w:t>
            </w:r>
          </w:p>
          <w:p w:rsidR="00E14964" w:rsidRPr="00FF5FF5" w:rsidRDefault="00E14964" w:rsidP="002635CC">
            <w:pPr>
              <w:rPr>
                <w:rFonts w:ascii="Times New Roman" w:hAnsi="Times New Roman"/>
                <w:b/>
              </w:rPr>
            </w:pPr>
          </w:p>
        </w:tc>
      </w:tr>
      <w:tr w:rsidR="000D6A42">
        <w:tc>
          <w:tcPr>
            <w:tcW w:w="1170" w:type="dxa"/>
          </w:tcPr>
          <w:p w:rsidR="000D6A42" w:rsidRDefault="000D6A42" w:rsidP="00C822E9">
            <w:pPr>
              <w:rPr>
                <w:rFonts w:ascii="Times New Roman" w:hAnsi="Times New Roman"/>
              </w:rPr>
            </w:pPr>
            <w:r>
              <w:rPr>
                <w:rFonts w:ascii="Times New Roman" w:hAnsi="Times New Roman"/>
              </w:rPr>
              <w:t>15 Jan 2014</w:t>
            </w:r>
          </w:p>
        </w:tc>
        <w:tc>
          <w:tcPr>
            <w:tcW w:w="2558" w:type="dxa"/>
          </w:tcPr>
          <w:p w:rsidR="000D6A42" w:rsidRDefault="000D6A42" w:rsidP="002734DA">
            <w:pPr>
              <w:rPr>
                <w:rFonts w:ascii="Times New Roman" w:hAnsi="Times New Roman"/>
              </w:rPr>
            </w:pPr>
            <w:r>
              <w:rPr>
                <w:rFonts w:ascii="Times New Roman" w:hAnsi="Times New Roman"/>
              </w:rPr>
              <w:t>Dr. Erik Cook:</w:t>
            </w:r>
          </w:p>
          <w:p w:rsidR="000D6A42" w:rsidRPr="00FF5FF5" w:rsidRDefault="000D6A42" w:rsidP="002734DA">
            <w:pPr>
              <w:rPr>
                <w:rFonts w:ascii="Times New Roman" w:hAnsi="Times New Roman"/>
                <w:i/>
              </w:rPr>
            </w:pPr>
            <w:r w:rsidRPr="00D34F26">
              <w:rPr>
                <w:i/>
              </w:rPr>
              <w:t>Neural Decoding</w:t>
            </w:r>
          </w:p>
        </w:tc>
        <w:tc>
          <w:tcPr>
            <w:tcW w:w="5148" w:type="dxa"/>
          </w:tcPr>
          <w:p w:rsidR="000D6A42" w:rsidRPr="007302CD" w:rsidRDefault="000D6A42" w:rsidP="002734DA">
            <w:pPr>
              <w:pStyle w:val="BodyTextIndent"/>
              <w:ind w:left="0" w:firstLine="0"/>
            </w:pPr>
            <w:r>
              <w:rPr>
                <w:rFonts w:ascii="Times New Roman" w:hAnsi="Times New Roman"/>
                <w:b/>
              </w:rPr>
              <w:t xml:space="preserve">Reading:  </w:t>
            </w:r>
            <w:r>
              <w:rPr>
                <w:rFonts w:ascii="Times New Roman" w:hAnsi="Times New Roman"/>
              </w:rPr>
              <w:t>Chapter 3 of D &amp; A</w:t>
            </w:r>
          </w:p>
          <w:p w:rsidR="000D6A42" w:rsidRPr="007302CD" w:rsidRDefault="000D6A42" w:rsidP="002734DA"/>
        </w:tc>
      </w:tr>
      <w:tr w:rsidR="000D6A42">
        <w:tc>
          <w:tcPr>
            <w:tcW w:w="1170" w:type="dxa"/>
          </w:tcPr>
          <w:p w:rsidR="000D6A42" w:rsidRDefault="000D6A42" w:rsidP="00933648">
            <w:pPr>
              <w:rPr>
                <w:rFonts w:ascii="Times New Roman" w:hAnsi="Times New Roman"/>
              </w:rPr>
            </w:pPr>
            <w:r>
              <w:rPr>
                <w:rFonts w:ascii="Times New Roman" w:hAnsi="Times New Roman"/>
              </w:rPr>
              <w:lastRenderedPageBreak/>
              <w:t>22 Jan 2014</w:t>
            </w:r>
          </w:p>
        </w:tc>
        <w:tc>
          <w:tcPr>
            <w:tcW w:w="2558" w:type="dxa"/>
          </w:tcPr>
          <w:p w:rsidR="000D6A42" w:rsidRDefault="000D6A42" w:rsidP="002734DA">
            <w:pPr>
              <w:pStyle w:val="Heading1"/>
              <w:rPr>
                <w:rFonts w:ascii="Times New Roman" w:hAnsi="Times New Roman"/>
                <w:sz w:val="24"/>
              </w:rPr>
            </w:pPr>
            <w:r>
              <w:rPr>
                <w:rFonts w:ascii="Times New Roman" w:hAnsi="Times New Roman"/>
                <w:sz w:val="24"/>
              </w:rPr>
              <w:t>Dr. Chris Pack:</w:t>
            </w:r>
          </w:p>
          <w:p w:rsidR="000D6A42" w:rsidRPr="006550D8" w:rsidRDefault="000D6A42" w:rsidP="002734DA">
            <w:pPr>
              <w:rPr>
                <w:i/>
              </w:rPr>
            </w:pPr>
            <w:r w:rsidRPr="00E24AA9">
              <w:rPr>
                <w:i/>
                <w:szCs w:val="24"/>
              </w:rPr>
              <w:t>Reverse Correlation and Visual Receptive Fields</w:t>
            </w:r>
          </w:p>
        </w:tc>
        <w:tc>
          <w:tcPr>
            <w:tcW w:w="5148" w:type="dxa"/>
          </w:tcPr>
          <w:p w:rsidR="000D6A42" w:rsidRDefault="000D6A42" w:rsidP="002734DA">
            <w:pPr>
              <w:rPr>
                <w:rFonts w:ascii="Times New Roman" w:hAnsi="Times New Roman"/>
                <w:b/>
              </w:rPr>
            </w:pPr>
            <w:r>
              <w:rPr>
                <w:rFonts w:ascii="Times New Roman" w:hAnsi="Times New Roman"/>
                <w:b/>
              </w:rPr>
              <w:t xml:space="preserve">Reading:  </w:t>
            </w:r>
            <w:r>
              <w:rPr>
                <w:rFonts w:ascii="Times New Roman" w:hAnsi="Times New Roman"/>
              </w:rPr>
              <w:t>Chapter 2 of D &amp; A</w:t>
            </w:r>
          </w:p>
        </w:tc>
      </w:tr>
      <w:tr w:rsidR="000D6A42">
        <w:tc>
          <w:tcPr>
            <w:tcW w:w="1170" w:type="dxa"/>
          </w:tcPr>
          <w:p w:rsidR="000D6A42" w:rsidRDefault="000D6A42" w:rsidP="00C822E9">
            <w:pPr>
              <w:rPr>
                <w:rFonts w:ascii="Times New Roman" w:hAnsi="Times New Roman"/>
              </w:rPr>
            </w:pPr>
            <w:r>
              <w:rPr>
                <w:rFonts w:ascii="Times New Roman" w:hAnsi="Times New Roman"/>
              </w:rPr>
              <w:t>29 Jan 2014</w:t>
            </w:r>
          </w:p>
        </w:tc>
        <w:tc>
          <w:tcPr>
            <w:tcW w:w="2558" w:type="dxa"/>
          </w:tcPr>
          <w:p w:rsidR="000D6A42" w:rsidRDefault="000D6A42" w:rsidP="002734DA">
            <w:pPr>
              <w:pStyle w:val="Heading1"/>
              <w:rPr>
                <w:rFonts w:ascii="Times New Roman" w:hAnsi="Times New Roman"/>
                <w:sz w:val="24"/>
              </w:rPr>
            </w:pPr>
            <w:r>
              <w:rPr>
                <w:rFonts w:ascii="Times New Roman" w:hAnsi="Times New Roman"/>
                <w:sz w:val="24"/>
              </w:rPr>
              <w:t>Dr. Curtis Baker:</w:t>
            </w:r>
          </w:p>
          <w:p w:rsidR="000D6A42" w:rsidRPr="00FF5FF5" w:rsidRDefault="000D6A42" w:rsidP="002734DA">
            <w:pPr>
              <w:rPr>
                <w:rFonts w:ascii="Times New Roman" w:hAnsi="Times New Roman"/>
                <w:i/>
              </w:rPr>
            </w:pPr>
            <w:r>
              <w:rPr>
                <w:i/>
              </w:rPr>
              <w:t>Supervised</w:t>
            </w:r>
            <w:r w:rsidRPr="007302CD">
              <w:rPr>
                <w:i/>
              </w:rPr>
              <w:t xml:space="preserve"> Learning</w:t>
            </w:r>
            <w:r>
              <w:rPr>
                <w:i/>
              </w:rPr>
              <w:t xml:space="preserve"> in Neural Networks</w:t>
            </w:r>
          </w:p>
        </w:tc>
        <w:tc>
          <w:tcPr>
            <w:tcW w:w="5148" w:type="dxa"/>
          </w:tcPr>
          <w:p w:rsidR="000D6A42" w:rsidRDefault="000D6A42" w:rsidP="002734DA">
            <w:pPr>
              <w:rPr>
                <w:rFonts w:ascii="Times New Roman" w:hAnsi="Times New Roman"/>
              </w:rPr>
            </w:pPr>
            <w:r>
              <w:rPr>
                <w:rFonts w:ascii="Times New Roman" w:hAnsi="Times New Roman"/>
                <w:b/>
              </w:rPr>
              <w:t xml:space="preserve">Reading:  </w:t>
            </w:r>
            <w:r>
              <w:rPr>
                <w:rFonts w:ascii="Times New Roman" w:hAnsi="Times New Roman"/>
              </w:rPr>
              <w:t>MacKay Chapters</w:t>
            </w:r>
          </w:p>
        </w:tc>
      </w:tr>
      <w:tr w:rsidR="000D6A42">
        <w:tc>
          <w:tcPr>
            <w:tcW w:w="1170" w:type="dxa"/>
          </w:tcPr>
          <w:p w:rsidR="000D6A42" w:rsidRDefault="000D6A42" w:rsidP="006550D8">
            <w:pPr>
              <w:rPr>
                <w:rFonts w:ascii="Times New Roman" w:hAnsi="Times New Roman"/>
              </w:rPr>
            </w:pPr>
            <w:r>
              <w:rPr>
                <w:rFonts w:ascii="Times New Roman" w:hAnsi="Times New Roman"/>
              </w:rPr>
              <w:t>5 Feb 2014</w:t>
            </w:r>
          </w:p>
        </w:tc>
        <w:tc>
          <w:tcPr>
            <w:tcW w:w="2558" w:type="dxa"/>
          </w:tcPr>
          <w:p w:rsidR="000D6A42" w:rsidRPr="0012558A" w:rsidRDefault="000D6A42" w:rsidP="002734DA">
            <w:pPr>
              <w:rPr>
                <w:rFonts w:ascii="Times New Roman" w:hAnsi="Times New Roman"/>
                <w:i/>
              </w:rPr>
            </w:pPr>
            <w:r>
              <w:rPr>
                <w:rFonts w:ascii="Times New Roman" w:hAnsi="Times New Roman"/>
              </w:rPr>
              <w:t xml:space="preserve">Patrick Mineault: </w:t>
            </w:r>
            <w:r w:rsidRPr="003C09C7">
              <w:rPr>
                <w:rFonts w:ascii="Times New Roman" w:hAnsi="Times New Roman"/>
                <w:i/>
              </w:rPr>
              <w:t>G</w:t>
            </w:r>
            <w:r>
              <w:rPr>
                <w:rFonts w:ascii="Times New Roman" w:hAnsi="Times New Roman"/>
                <w:i/>
              </w:rPr>
              <w:t xml:space="preserve">eneralized </w:t>
            </w:r>
            <w:r w:rsidRPr="003C09C7">
              <w:rPr>
                <w:rFonts w:ascii="Times New Roman" w:hAnsi="Times New Roman"/>
                <w:i/>
              </w:rPr>
              <w:t>L</w:t>
            </w:r>
            <w:r>
              <w:rPr>
                <w:rFonts w:ascii="Times New Roman" w:hAnsi="Times New Roman"/>
                <w:i/>
              </w:rPr>
              <w:t xml:space="preserve">inear </w:t>
            </w:r>
            <w:r w:rsidRPr="003C09C7">
              <w:rPr>
                <w:rFonts w:ascii="Times New Roman" w:hAnsi="Times New Roman"/>
                <w:i/>
              </w:rPr>
              <w:t>M</w:t>
            </w:r>
            <w:r>
              <w:rPr>
                <w:rFonts w:ascii="Times New Roman" w:hAnsi="Times New Roman"/>
                <w:i/>
              </w:rPr>
              <w:t>odel</w:t>
            </w:r>
            <w:r w:rsidRPr="003C09C7">
              <w:rPr>
                <w:rFonts w:ascii="Times New Roman" w:hAnsi="Times New Roman"/>
                <w:i/>
              </w:rPr>
              <w:t>s</w:t>
            </w:r>
          </w:p>
        </w:tc>
        <w:tc>
          <w:tcPr>
            <w:tcW w:w="5148" w:type="dxa"/>
          </w:tcPr>
          <w:p w:rsidR="000D6A42" w:rsidRDefault="000D6A42" w:rsidP="002734DA">
            <w:pPr>
              <w:rPr>
                <w:rFonts w:ascii="Times New Roman" w:hAnsi="Times New Roman"/>
              </w:rPr>
            </w:pPr>
          </w:p>
          <w:p w:rsidR="000D6A42" w:rsidRPr="00E90E3B" w:rsidRDefault="000D6A42" w:rsidP="002734DA">
            <w:pPr>
              <w:rPr>
                <w:rFonts w:ascii="Times New Roman" w:hAnsi="Times New Roman"/>
                <w:lang w:val="en-CA"/>
              </w:rPr>
            </w:pPr>
            <w:r w:rsidRPr="003C09C7">
              <w:rPr>
                <w:rFonts w:ascii="Times New Roman" w:hAnsi="Times New Roman"/>
                <w:b/>
              </w:rPr>
              <w:t>Reading:</w:t>
            </w:r>
            <w:r>
              <w:rPr>
                <w:rFonts w:ascii="Times New Roman" w:hAnsi="Times New Roman"/>
              </w:rPr>
              <w:t xml:space="preserve"> Paninski, Pillow, Lewi (2006)</w:t>
            </w:r>
          </w:p>
        </w:tc>
      </w:tr>
      <w:tr w:rsidR="000D6A42">
        <w:tc>
          <w:tcPr>
            <w:tcW w:w="1170" w:type="dxa"/>
          </w:tcPr>
          <w:p w:rsidR="000D6A42" w:rsidRDefault="000D6A42" w:rsidP="00F128DB">
            <w:pPr>
              <w:rPr>
                <w:rFonts w:ascii="Times New Roman" w:hAnsi="Times New Roman"/>
              </w:rPr>
            </w:pPr>
            <w:r>
              <w:rPr>
                <w:rFonts w:ascii="Times New Roman" w:hAnsi="Times New Roman"/>
              </w:rPr>
              <w:t>12 Feb 2014</w:t>
            </w:r>
          </w:p>
          <w:p w:rsidR="000D6A42" w:rsidRDefault="000D6A42" w:rsidP="00DD7F18">
            <w:pPr>
              <w:rPr>
                <w:rFonts w:ascii="Times New Roman" w:hAnsi="Times New Roman"/>
              </w:rPr>
            </w:pPr>
          </w:p>
        </w:tc>
        <w:tc>
          <w:tcPr>
            <w:tcW w:w="2558" w:type="dxa"/>
          </w:tcPr>
          <w:p w:rsidR="000D6A42" w:rsidRPr="00FF5FF5" w:rsidRDefault="000D6A42" w:rsidP="002734DA">
            <w:pPr>
              <w:rPr>
                <w:rFonts w:ascii="Times New Roman" w:hAnsi="Times New Roman"/>
              </w:rPr>
            </w:pPr>
            <w:r>
              <w:rPr>
                <w:rFonts w:ascii="Times New Roman" w:hAnsi="Times New Roman"/>
              </w:rPr>
              <w:t xml:space="preserve">Dr. Jesper Sjostrom: </w:t>
            </w:r>
            <w:r w:rsidRPr="00CB1132">
              <w:rPr>
                <w:rFonts w:ascii="Times New Roman" w:hAnsi="Times New Roman"/>
                <w:i/>
              </w:rPr>
              <w:t>Unsupervised Learning in Neural Networks</w:t>
            </w:r>
          </w:p>
        </w:tc>
        <w:tc>
          <w:tcPr>
            <w:tcW w:w="5148" w:type="dxa"/>
          </w:tcPr>
          <w:p w:rsidR="000D6A42" w:rsidRDefault="000D6A42" w:rsidP="002734DA">
            <w:r w:rsidRPr="00CB1132">
              <w:rPr>
                <w:b/>
              </w:rPr>
              <w:t>Reading</w:t>
            </w:r>
            <w:r>
              <w:t>: Song, Miller, and Abbott (2000)</w:t>
            </w:r>
          </w:p>
          <w:p w:rsidR="000D6A42" w:rsidRDefault="000D6A42" w:rsidP="000D6A42"/>
        </w:tc>
      </w:tr>
      <w:tr w:rsidR="000D6A42">
        <w:tc>
          <w:tcPr>
            <w:tcW w:w="1170" w:type="dxa"/>
          </w:tcPr>
          <w:p w:rsidR="000D6A42" w:rsidRDefault="000D6A42" w:rsidP="00990AA4">
            <w:pPr>
              <w:rPr>
                <w:rFonts w:ascii="Times New Roman" w:hAnsi="Times New Roman"/>
              </w:rPr>
            </w:pPr>
            <w:r>
              <w:rPr>
                <w:rFonts w:ascii="Times New Roman" w:hAnsi="Times New Roman"/>
              </w:rPr>
              <w:t>19 Feb 2014</w:t>
            </w:r>
          </w:p>
        </w:tc>
        <w:tc>
          <w:tcPr>
            <w:tcW w:w="2558" w:type="dxa"/>
          </w:tcPr>
          <w:p w:rsidR="000D6A42" w:rsidRDefault="000D6A42" w:rsidP="002734DA">
            <w:pPr>
              <w:rPr>
                <w:i/>
              </w:rPr>
            </w:pPr>
            <w:r>
              <w:t xml:space="preserve">Dr. Dan Guitton:  </w:t>
            </w:r>
          </w:p>
          <w:p w:rsidR="000D6A42" w:rsidRDefault="000D6A42" w:rsidP="002734DA">
            <w:pPr>
              <w:rPr>
                <w:rFonts w:ascii="Times New Roman" w:hAnsi="Times New Roman"/>
              </w:rPr>
            </w:pPr>
            <w:r w:rsidRPr="003C09C7">
              <w:rPr>
                <w:i/>
                <w:szCs w:val="24"/>
              </w:rPr>
              <w:t>Models of the Oculomotor Plant</w:t>
            </w:r>
          </w:p>
          <w:p w:rsidR="000D6A42" w:rsidRPr="00FF5FF5" w:rsidRDefault="000D6A42" w:rsidP="002734DA">
            <w:pPr>
              <w:rPr>
                <w:rFonts w:ascii="Times New Roman" w:hAnsi="Times New Roman"/>
                <w:i/>
              </w:rPr>
            </w:pPr>
          </w:p>
        </w:tc>
        <w:tc>
          <w:tcPr>
            <w:tcW w:w="5148" w:type="dxa"/>
          </w:tcPr>
          <w:p w:rsidR="000D6A42" w:rsidRDefault="000D6A42" w:rsidP="002734DA">
            <w:pPr>
              <w:rPr>
                <w:rFonts w:ascii="Times New Roman" w:hAnsi="Times New Roman"/>
              </w:rPr>
            </w:pPr>
            <w:r w:rsidRPr="004E27CF">
              <w:rPr>
                <w:rFonts w:ascii="Times New Roman" w:hAnsi="Times New Roman"/>
                <w:b/>
                <w:lang w:val="en-CA"/>
              </w:rPr>
              <w:t>Reading:</w:t>
            </w:r>
            <w:r>
              <w:rPr>
                <w:rFonts w:ascii="Times New Roman" w:hAnsi="Times New Roman"/>
                <w:lang w:val="en-CA"/>
              </w:rPr>
              <w:t xml:space="preserve">  </w:t>
            </w:r>
            <w:r>
              <w:rPr>
                <w:rFonts w:ascii="Times New Roman" w:hAnsi="Times New Roman"/>
              </w:rPr>
              <w:t>Robinson (1964)</w:t>
            </w:r>
          </w:p>
          <w:p w:rsidR="000D6A42" w:rsidRPr="007302CD" w:rsidRDefault="000D6A42" w:rsidP="002734DA"/>
        </w:tc>
      </w:tr>
      <w:tr w:rsidR="000D6A42">
        <w:tc>
          <w:tcPr>
            <w:tcW w:w="1170" w:type="dxa"/>
          </w:tcPr>
          <w:p w:rsidR="000D6A42" w:rsidRDefault="000D6A42" w:rsidP="00AF7A9B">
            <w:pPr>
              <w:rPr>
                <w:rFonts w:ascii="Times New Roman" w:hAnsi="Times New Roman"/>
              </w:rPr>
            </w:pPr>
            <w:r>
              <w:rPr>
                <w:rFonts w:ascii="Times New Roman" w:hAnsi="Times New Roman"/>
              </w:rPr>
              <w:t>26 Feb 2014</w:t>
            </w:r>
          </w:p>
        </w:tc>
        <w:tc>
          <w:tcPr>
            <w:tcW w:w="2558" w:type="dxa"/>
          </w:tcPr>
          <w:p w:rsidR="000D6A42" w:rsidRDefault="000D6A42" w:rsidP="002734DA">
            <w:pPr>
              <w:rPr>
                <w:rFonts w:ascii="Times New Roman" w:hAnsi="Times New Roman"/>
              </w:rPr>
            </w:pPr>
            <w:r>
              <w:rPr>
                <w:rFonts w:ascii="Times New Roman" w:hAnsi="Times New Roman"/>
              </w:rPr>
              <w:t>Dr. Kathy Cullen:</w:t>
            </w:r>
          </w:p>
          <w:p w:rsidR="000D6A42" w:rsidRPr="00573DEB" w:rsidRDefault="000D6A42" w:rsidP="002734DA">
            <w:pPr>
              <w:pStyle w:val="Heading1"/>
              <w:rPr>
                <w:rFonts w:ascii="Times New Roman" w:hAnsi="Times New Roman"/>
                <w:sz w:val="24"/>
                <w:szCs w:val="24"/>
              </w:rPr>
            </w:pPr>
            <w:r w:rsidRPr="00573DEB">
              <w:rPr>
                <w:rFonts w:ascii="Times New Roman" w:hAnsi="Times New Roman"/>
                <w:i/>
                <w:sz w:val="24"/>
                <w:szCs w:val="24"/>
              </w:rPr>
              <w:t>Control systems/vestibular</w:t>
            </w:r>
          </w:p>
        </w:tc>
        <w:tc>
          <w:tcPr>
            <w:tcW w:w="5148" w:type="dxa"/>
          </w:tcPr>
          <w:p w:rsidR="000309FB" w:rsidRDefault="000D6A42" w:rsidP="000309FB">
            <w:pPr>
              <w:rPr>
                <w:rFonts w:eastAsia="Times New Roman"/>
              </w:rPr>
            </w:pPr>
            <w:r w:rsidRPr="00FF5FF5">
              <w:rPr>
                <w:rFonts w:ascii="Times New Roman" w:hAnsi="Times New Roman"/>
                <w:b/>
              </w:rPr>
              <w:t>Reading:</w:t>
            </w:r>
            <w:r>
              <w:rPr>
                <w:rFonts w:ascii="Times New Roman" w:hAnsi="Times New Roman"/>
                <w:b/>
              </w:rPr>
              <w:t xml:space="preserve">  </w:t>
            </w:r>
            <w:r w:rsidR="000309FB">
              <w:rPr>
                <w:rFonts w:eastAsia="Times New Roman"/>
              </w:rPr>
              <w:t xml:space="preserve">Goldberg et al. </w:t>
            </w:r>
            <w:r w:rsidR="00334330">
              <w:rPr>
                <w:rFonts w:eastAsia="Times New Roman"/>
              </w:rPr>
              <w:t>(</w:t>
            </w:r>
            <w:r w:rsidR="000309FB">
              <w:rPr>
                <w:rFonts w:eastAsia="Times New Roman"/>
              </w:rPr>
              <w:t>2012</w:t>
            </w:r>
            <w:r w:rsidR="00334330">
              <w:rPr>
                <w:rFonts w:eastAsia="Times New Roman"/>
              </w:rPr>
              <w:t>)</w:t>
            </w:r>
            <w:bookmarkStart w:id="0" w:name="_GoBack"/>
            <w:bookmarkEnd w:id="0"/>
          </w:p>
          <w:p w:rsidR="000D6A42" w:rsidRPr="008A26E6" w:rsidRDefault="000D6A42" w:rsidP="002734DA">
            <w:pPr>
              <w:rPr>
                <w:rFonts w:ascii="Times New Roman" w:hAnsi="Times New Roman"/>
                <w:i/>
                <w:lang w:val="en-CA"/>
              </w:rPr>
            </w:pPr>
          </w:p>
        </w:tc>
      </w:tr>
      <w:tr w:rsidR="00E14964">
        <w:tc>
          <w:tcPr>
            <w:tcW w:w="1170" w:type="dxa"/>
          </w:tcPr>
          <w:p w:rsidR="00E14964" w:rsidRDefault="00E14964" w:rsidP="00AF7A9B">
            <w:pPr>
              <w:rPr>
                <w:rFonts w:ascii="Times New Roman" w:hAnsi="Times New Roman"/>
              </w:rPr>
            </w:pPr>
            <w:r>
              <w:rPr>
                <w:rFonts w:ascii="Times New Roman" w:hAnsi="Times New Roman"/>
              </w:rPr>
              <w:t>5 Mar 2014</w:t>
            </w:r>
          </w:p>
        </w:tc>
        <w:tc>
          <w:tcPr>
            <w:tcW w:w="2558" w:type="dxa"/>
          </w:tcPr>
          <w:p w:rsidR="00E14964" w:rsidRPr="000F2E74" w:rsidRDefault="00E14964" w:rsidP="008A4277">
            <w:r>
              <w:rPr>
                <w:rFonts w:ascii="Times New Roman" w:hAnsi="Times New Roman"/>
              </w:rPr>
              <w:t>NO CLASS – study week</w:t>
            </w:r>
          </w:p>
        </w:tc>
        <w:tc>
          <w:tcPr>
            <w:tcW w:w="5148" w:type="dxa"/>
          </w:tcPr>
          <w:p w:rsidR="00E14964" w:rsidRDefault="00E14964" w:rsidP="00C822E9">
            <w:pPr>
              <w:rPr>
                <w:rFonts w:ascii="Times New Roman" w:hAnsi="Times New Roman"/>
                <w:b/>
                <w:i/>
                <w:u w:val="single"/>
              </w:rPr>
            </w:pPr>
          </w:p>
          <w:p w:rsidR="00E14964" w:rsidRPr="00710DCD" w:rsidRDefault="00E14964" w:rsidP="00CC3047">
            <w:pPr>
              <w:rPr>
                <w:rFonts w:ascii="Times New Roman" w:hAnsi="Times New Roman"/>
              </w:rPr>
            </w:pPr>
          </w:p>
        </w:tc>
      </w:tr>
      <w:tr w:rsidR="000D6A42">
        <w:tc>
          <w:tcPr>
            <w:tcW w:w="1170" w:type="dxa"/>
          </w:tcPr>
          <w:p w:rsidR="000D6A42" w:rsidRDefault="000D6A42" w:rsidP="006550D8">
            <w:pPr>
              <w:rPr>
                <w:rFonts w:ascii="Times New Roman" w:hAnsi="Times New Roman"/>
              </w:rPr>
            </w:pPr>
            <w:r>
              <w:rPr>
                <w:rFonts w:ascii="Times New Roman" w:hAnsi="Times New Roman"/>
              </w:rPr>
              <w:t>12 Mar 2014</w:t>
            </w:r>
          </w:p>
        </w:tc>
        <w:tc>
          <w:tcPr>
            <w:tcW w:w="2558" w:type="dxa"/>
          </w:tcPr>
          <w:p w:rsidR="000D6A42" w:rsidRDefault="000D6A42" w:rsidP="002734DA">
            <w:pPr>
              <w:rPr>
                <w:rFonts w:ascii="Times New Roman" w:hAnsi="Times New Roman"/>
              </w:rPr>
            </w:pPr>
            <w:r>
              <w:rPr>
                <w:rFonts w:ascii="Times New Roman" w:hAnsi="Times New Roman"/>
              </w:rPr>
              <w:t xml:space="preserve">Dr. Erik Cook: </w:t>
            </w:r>
          </w:p>
          <w:p w:rsidR="000D6A42" w:rsidRPr="007302CD" w:rsidRDefault="000D6A42" w:rsidP="002734DA">
            <w:pPr>
              <w:rPr>
                <w:rFonts w:ascii="Times New Roman" w:hAnsi="Times New Roman"/>
                <w:i/>
              </w:rPr>
            </w:pPr>
            <w:r w:rsidRPr="00FF5FF5">
              <w:rPr>
                <w:i/>
              </w:rPr>
              <w:t>Model Neurons:  Neuroelectronics</w:t>
            </w:r>
            <w:r w:rsidRPr="000358FD">
              <w:rPr>
                <w:rFonts w:ascii="Times New Roman" w:hAnsi="Times New Roman"/>
                <w:szCs w:val="24"/>
              </w:rPr>
              <w:t xml:space="preserve"> </w:t>
            </w:r>
          </w:p>
          <w:p w:rsidR="000D6A42" w:rsidRPr="007302CD" w:rsidRDefault="000D6A42" w:rsidP="002734DA">
            <w:pPr>
              <w:rPr>
                <w:rFonts w:ascii="Times New Roman" w:hAnsi="Times New Roman"/>
                <w:i/>
              </w:rPr>
            </w:pPr>
          </w:p>
        </w:tc>
        <w:tc>
          <w:tcPr>
            <w:tcW w:w="5148" w:type="dxa"/>
          </w:tcPr>
          <w:p w:rsidR="000D6A42" w:rsidRDefault="000D6A42" w:rsidP="002734DA">
            <w:pPr>
              <w:rPr>
                <w:rFonts w:ascii="Times New Roman" w:hAnsi="Times New Roman"/>
                <w:b/>
              </w:rPr>
            </w:pPr>
            <w:r>
              <w:rPr>
                <w:rFonts w:ascii="Times New Roman" w:hAnsi="Times New Roman"/>
                <w:b/>
              </w:rPr>
              <w:t xml:space="preserve">Reading:  </w:t>
            </w:r>
            <w:r>
              <w:rPr>
                <w:rFonts w:ascii="Times New Roman" w:hAnsi="Times New Roman"/>
              </w:rPr>
              <w:t>Chapter 5 of D &amp; A</w:t>
            </w:r>
            <w:r>
              <w:rPr>
                <w:rFonts w:ascii="Times New Roman" w:hAnsi="Times New Roman"/>
                <w:b/>
              </w:rPr>
              <w:t xml:space="preserve"> </w:t>
            </w:r>
          </w:p>
          <w:p w:rsidR="000D6A42" w:rsidRPr="008469D3" w:rsidRDefault="000D6A42" w:rsidP="000D6A42">
            <w:pPr>
              <w:rPr>
                <w:rFonts w:ascii="Times New Roman" w:hAnsi="Times New Roman"/>
                <w:b/>
                <w:i/>
                <w:u w:val="single"/>
              </w:rPr>
            </w:pPr>
            <w:r w:rsidRPr="008469D3">
              <w:rPr>
                <w:rFonts w:ascii="Times New Roman" w:hAnsi="Times New Roman"/>
                <w:b/>
                <w:i/>
                <w:u w:val="single"/>
              </w:rPr>
              <w:t>Term paper proposals due</w:t>
            </w:r>
          </w:p>
          <w:p w:rsidR="000D6A42" w:rsidRPr="001E7D2F" w:rsidRDefault="000D6A42" w:rsidP="002734DA">
            <w:pPr>
              <w:rPr>
                <w:rFonts w:ascii="Times New Roman" w:hAnsi="Times New Roman"/>
              </w:rPr>
            </w:pPr>
          </w:p>
        </w:tc>
      </w:tr>
      <w:tr w:rsidR="000D6A42" w:rsidRPr="002F5F8D">
        <w:tc>
          <w:tcPr>
            <w:tcW w:w="1170" w:type="dxa"/>
          </w:tcPr>
          <w:p w:rsidR="000D6A42" w:rsidRDefault="000D6A42" w:rsidP="004F4E51">
            <w:pPr>
              <w:rPr>
                <w:rFonts w:ascii="Times New Roman" w:hAnsi="Times New Roman"/>
              </w:rPr>
            </w:pPr>
            <w:r>
              <w:rPr>
                <w:rFonts w:ascii="Times New Roman" w:hAnsi="Times New Roman"/>
              </w:rPr>
              <w:t>19 Mar</w:t>
            </w:r>
          </w:p>
          <w:p w:rsidR="000D6A42" w:rsidRDefault="000D6A42" w:rsidP="004F4E51">
            <w:pPr>
              <w:rPr>
                <w:rFonts w:ascii="Times New Roman" w:hAnsi="Times New Roman"/>
              </w:rPr>
            </w:pPr>
            <w:r>
              <w:rPr>
                <w:rFonts w:ascii="Times New Roman" w:hAnsi="Times New Roman"/>
              </w:rPr>
              <w:t>2014</w:t>
            </w:r>
          </w:p>
        </w:tc>
        <w:tc>
          <w:tcPr>
            <w:tcW w:w="2558" w:type="dxa"/>
          </w:tcPr>
          <w:p w:rsidR="000D6A42" w:rsidRPr="000358FD" w:rsidRDefault="000D6A42" w:rsidP="002734DA">
            <w:pPr>
              <w:rPr>
                <w:rFonts w:ascii="Times New Roman" w:hAnsi="Times New Roman"/>
                <w:szCs w:val="24"/>
              </w:rPr>
            </w:pPr>
            <w:bookmarkStart w:id="1" w:name="OLE_LINK1"/>
            <w:bookmarkStart w:id="2" w:name="OLE_LINK2"/>
            <w:r w:rsidRPr="000358FD">
              <w:rPr>
                <w:rFonts w:ascii="Times New Roman" w:hAnsi="Times New Roman"/>
                <w:szCs w:val="24"/>
              </w:rPr>
              <w:t>Dr. Maurice Chacron:</w:t>
            </w:r>
          </w:p>
          <w:p w:rsidR="000D6A42" w:rsidRPr="00573DEB" w:rsidRDefault="000D6A42" w:rsidP="002734DA">
            <w:pPr>
              <w:pStyle w:val="Heading1"/>
              <w:rPr>
                <w:rFonts w:ascii="Times New Roman" w:hAnsi="Times New Roman"/>
                <w:sz w:val="24"/>
                <w:szCs w:val="24"/>
              </w:rPr>
            </w:pPr>
            <w:r w:rsidRPr="00573DEB">
              <w:rPr>
                <w:rFonts w:ascii="Times New Roman" w:hAnsi="Times New Roman"/>
                <w:i/>
                <w:sz w:val="24"/>
                <w:szCs w:val="24"/>
              </w:rPr>
              <w:t>Neural Encoding</w:t>
            </w:r>
            <w:r w:rsidRPr="00573DEB">
              <w:rPr>
                <w:rFonts w:ascii="Times New Roman" w:hAnsi="Times New Roman"/>
                <w:sz w:val="24"/>
                <w:szCs w:val="24"/>
              </w:rPr>
              <w:t xml:space="preserve"> </w:t>
            </w:r>
          </w:p>
          <w:bookmarkEnd w:id="1"/>
          <w:bookmarkEnd w:id="2"/>
          <w:p w:rsidR="000D6A42" w:rsidRPr="00E24AA9" w:rsidRDefault="000D6A42" w:rsidP="002734DA">
            <w:pPr>
              <w:pStyle w:val="Heading1"/>
              <w:rPr>
                <w:rFonts w:ascii="Times New Roman" w:hAnsi="Times New Roman"/>
                <w:b/>
                <w:sz w:val="24"/>
                <w:szCs w:val="24"/>
              </w:rPr>
            </w:pPr>
          </w:p>
        </w:tc>
        <w:tc>
          <w:tcPr>
            <w:tcW w:w="5148" w:type="dxa"/>
          </w:tcPr>
          <w:p w:rsidR="000D6A42" w:rsidRDefault="000D6A42" w:rsidP="002734DA">
            <w:pPr>
              <w:rPr>
                <w:rFonts w:ascii="Times New Roman" w:hAnsi="Times New Roman"/>
                <w:b/>
              </w:rPr>
            </w:pPr>
            <w:r>
              <w:rPr>
                <w:rFonts w:ascii="Times New Roman" w:hAnsi="Times New Roman"/>
                <w:b/>
              </w:rPr>
              <w:t xml:space="preserve">Reading:  </w:t>
            </w:r>
            <w:r>
              <w:rPr>
                <w:rFonts w:ascii="Times New Roman" w:hAnsi="Times New Roman"/>
              </w:rPr>
              <w:t>Chapter 1 of D &amp; A</w:t>
            </w:r>
            <w:r>
              <w:rPr>
                <w:rFonts w:ascii="Times New Roman" w:hAnsi="Times New Roman"/>
                <w:b/>
              </w:rPr>
              <w:t xml:space="preserve"> </w:t>
            </w:r>
          </w:p>
          <w:p w:rsidR="000D6A42" w:rsidRPr="007302CD" w:rsidRDefault="000D6A42" w:rsidP="002734DA">
            <w:pPr>
              <w:rPr>
                <w:rFonts w:ascii="Times New Roman" w:hAnsi="Times New Roman"/>
                <w:lang w:val="en-CA"/>
              </w:rPr>
            </w:pPr>
          </w:p>
        </w:tc>
      </w:tr>
      <w:tr w:rsidR="000D6A42" w:rsidRPr="002F5F8D">
        <w:tc>
          <w:tcPr>
            <w:tcW w:w="1170" w:type="dxa"/>
          </w:tcPr>
          <w:p w:rsidR="000D6A42" w:rsidRDefault="000D6A42" w:rsidP="004F4E51">
            <w:pPr>
              <w:rPr>
                <w:rFonts w:ascii="Times New Roman" w:hAnsi="Times New Roman"/>
              </w:rPr>
            </w:pPr>
            <w:r>
              <w:rPr>
                <w:rFonts w:ascii="Times New Roman" w:hAnsi="Times New Roman"/>
              </w:rPr>
              <w:t>26 Mar 2014</w:t>
            </w:r>
          </w:p>
        </w:tc>
        <w:tc>
          <w:tcPr>
            <w:tcW w:w="2558" w:type="dxa"/>
          </w:tcPr>
          <w:p w:rsidR="000D6A42" w:rsidRDefault="000D6A42" w:rsidP="002734DA">
            <w:pPr>
              <w:pStyle w:val="Heading1"/>
              <w:rPr>
                <w:rFonts w:ascii="Times New Roman" w:hAnsi="Times New Roman"/>
                <w:sz w:val="24"/>
              </w:rPr>
            </w:pPr>
            <w:r>
              <w:rPr>
                <w:rFonts w:ascii="Times New Roman" w:hAnsi="Times New Roman"/>
                <w:sz w:val="24"/>
              </w:rPr>
              <w:t>Dr. Theodoros Zanos</w:t>
            </w:r>
          </w:p>
          <w:p w:rsidR="000D6A42" w:rsidRPr="00573DEB" w:rsidRDefault="000D6A42" w:rsidP="002734DA">
            <w:pPr>
              <w:pStyle w:val="Heading1"/>
              <w:rPr>
                <w:rFonts w:ascii="Times New Roman" w:hAnsi="Times New Roman"/>
                <w:i/>
                <w:sz w:val="24"/>
                <w:szCs w:val="24"/>
              </w:rPr>
            </w:pPr>
            <w:r w:rsidRPr="00573DEB">
              <w:rPr>
                <w:i/>
                <w:sz w:val="24"/>
                <w:szCs w:val="24"/>
              </w:rPr>
              <w:t>Oscillations</w:t>
            </w:r>
            <w:r w:rsidRPr="00573DEB">
              <w:rPr>
                <w:rFonts w:ascii="Times New Roman" w:hAnsi="Times New Roman"/>
                <w:sz w:val="24"/>
                <w:szCs w:val="24"/>
              </w:rPr>
              <w:t xml:space="preserve"> </w:t>
            </w:r>
          </w:p>
          <w:p w:rsidR="000D6A42" w:rsidRPr="00FF5FF5" w:rsidRDefault="000D6A42" w:rsidP="002734DA">
            <w:pPr>
              <w:rPr>
                <w:rFonts w:ascii="Times New Roman" w:hAnsi="Times New Roman"/>
                <w:i/>
              </w:rPr>
            </w:pPr>
          </w:p>
        </w:tc>
        <w:tc>
          <w:tcPr>
            <w:tcW w:w="5148" w:type="dxa"/>
          </w:tcPr>
          <w:p w:rsidR="000D6A42" w:rsidRDefault="000D6A42" w:rsidP="002734DA">
            <w:pPr>
              <w:rPr>
                <w:rFonts w:ascii="Times New Roman" w:hAnsi="Times New Roman"/>
              </w:rPr>
            </w:pPr>
          </w:p>
        </w:tc>
      </w:tr>
      <w:tr w:rsidR="00E14964" w:rsidRPr="002F5F8D">
        <w:tc>
          <w:tcPr>
            <w:tcW w:w="1170" w:type="dxa"/>
          </w:tcPr>
          <w:p w:rsidR="00E14964" w:rsidRDefault="00E14964" w:rsidP="00DD7F18">
            <w:pPr>
              <w:rPr>
                <w:rFonts w:ascii="Times New Roman" w:hAnsi="Times New Roman"/>
              </w:rPr>
            </w:pPr>
            <w:r>
              <w:rPr>
                <w:rFonts w:ascii="Times New Roman" w:hAnsi="Times New Roman"/>
              </w:rPr>
              <w:t>2 Apr 2014</w:t>
            </w:r>
          </w:p>
        </w:tc>
        <w:tc>
          <w:tcPr>
            <w:tcW w:w="2558" w:type="dxa"/>
          </w:tcPr>
          <w:p w:rsidR="00E14964" w:rsidRDefault="00E14964" w:rsidP="008C7548">
            <w:pPr>
              <w:pStyle w:val="Heading1"/>
              <w:rPr>
                <w:rFonts w:ascii="Times New Roman" w:hAnsi="Times New Roman"/>
                <w:sz w:val="24"/>
              </w:rPr>
            </w:pPr>
            <w:r>
              <w:rPr>
                <w:rFonts w:ascii="Times New Roman" w:hAnsi="Times New Roman"/>
                <w:sz w:val="24"/>
              </w:rPr>
              <w:t>Dr. Amir Shmuel:</w:t>
            </w:r>
          </w:p>
          <w:p w:rsidR="00E14964" w:rsidRPr="0012558A" w:rsidRDefault="00E14964" w:rsidP="00DD7F18">
            <w:pPr>
              <w:rPr>
                <w:rFonts w:ascii="Times New Roman" w:hAnsi="Times New Roman"/>
                <w:i/>
              </w:rPr>
            </w:pPr>
            <w:r w:rsidRPr="008C7548">
              <w:rPr>
                <w:i/>
              </w:rPr>
              <w:t>Models of large-scale networks</w:t>
            </w:r>
          </w:p>
        </w:tc>
        <w:tc>
          <w:tcPr>
            <w:tcW w:w="5148" w:type="dxa"/>
          </w:tcPr>
          <w:p w:rsidR="00E14964" w:rsidRDefault="00E14964" w:rsidP="00DA6ACF">
            <w:pPr>
              <w:pStyle w:val="BodyTextIndent"/>
              <w:ind w:left="34" w:firstLine="0"/>
            </w:pPr>
            <w:r w:rsidRPr="008A4277">
              <w:rPr>
                <w:b/>
              </w:rPr>
              <w:t>Reading:</w:t>
            </w:r>
            <w:r>
              <w:t xml:space="preserve">  Sporns &amp; Zwi (2004)</w:t>
            </w:r>
          </w:p>
          <w:p w:rsidR="00E14964" w:rsidRPr="00E90E3B" w:rsidRDefault="00E14964" w:rsidP="00C822E9">
            <w:pPr>
              <w:rPr>
                <w:rFonts w:ascii="Times New Roman" w:hAnsi="Times New Roman"/>
                <w:lang w:val="en-CA"/>
              </w:rPr>
            </w:pPr>
            <w:r>
              <w:rPr>
                <w:b/>
              </w:rPr>
              <w:t xml:space="preserve">Assignment:  </w:t>
            </w:r>
            <w:r w:rsidRPr="001352A3">
              <w:t>Class discussion – participation required</w:t>
            </w:r>
            <w:r>
              <w:rPr>
                <w:b/>
              </w:rPr>
              <w:t>.</w:t>
            </w:r>
          </w:p>
        </w:tc>
      </w:tr>
      <w:tr w:rsidR="00E14964">
        <w:tc>
          <w:tcPr>
            <w:tcW w:w="1170" w:type="dxa"/>
          </w:tcPr>
          <w:p w:rsidR="00E14964" w:rsidRDefault="00E14964" w:rsidP="003F2961">
            <w:pPr>
              <w:rPr>
                <w:rFonts w:ascii="Times New Roman" w:hAnsi="Times New Roman"/>
              </w:rPr>
            </w:pPr>
            <w:r>
              <w:rPr>
                <w:rFonts w:ascii="Times New Roman" w:hAnsi="Times New Roman"/>
              </w:rPr>
              <w:t>9 Apr 2014</w:t>
            </w:r>
          </w:p>
        </w:tc>
        <w:tc>
          <w:tcPr>
            <w:tcW w:w="2558" w:type="dxa"/>
          </w:tcPr>
          <w:p w:rsidR="00E14964" w:rsidRPr="00D34F26" w:rsidRDefault="00E14964" w:rsidP="00F128DB">
            <w:pPr>
              <w:rPr>
                <w:rFonts w:ascii="Times New Roman" w:hAnsi="Times New Roman"/>
                <w:i/>
              </w:rPr>
            </w:pPr>
            <w:r>
              <w:rPr>
                <w:rFonts w:ascii="Times New Roman" w:hAnsi="Times New Roman"/>
              </w:rPr>
              <w:t>Student presentations</w:t>
            </w:r>
          </w:p>
        </w:tc>
        <w:tc>
          <w:tcPr>
            <w:tcW w:w="5148" w:type="dxa"/>
          </w:tcPr>
          <w:p w:rsidR="00E14964" w:rsidRPr="007302CD" w:rsidRDefault="00E14964" w:rsidP="00F128DB">
            <w:pPr>
              <w:rPr>
                <w:rFonts w:ascii="Times New Roman" w:hAnsi="Times New Roman"/>
              </w:rPr>
            </w:pPr>
          </w:p>
        </w:tc>
      </w:tr>
    </w:tbl>
    <w:p w:rsidR="005C016A" w:rsidRDefault="005C016A"/>
    <w:p w:rsidR="0055042F" w:rsidRDefault="0055042F" w:rsidP="0055042F">
      <w:pPr>
        <w:rPr>
          <w:i/>
        </w:rPr>
      </w:pPr>
      <w:r w:rsidRPr="0055042F">
        <w:rPr>
          <w:i/>
        </w:rPr>
        <w:t>McGill University values academic integrity.  Therefore all students must understand the meaning and consequences of cheating, plagiarism and other academic offences under the Code of Student Conduct and Disciplinary Procedures (see http://www.mcgill.ca/integrity/ for more information).</w:t>
      </w:r>
    </w:p>
    <w:p w:rsidR="00D7752C" w:rsidRDefault="00D7752C" w:rsidP="0055042F">
      <w:pPr>
        <w:rPr>
          <w:rFonts w:ascii="Times New Roman" w:hAnsi="Times New Roman"/>
          <w:i/>
          <w:color w:val="000000"/>
          <w:szCs w:val="24"/>
        </w:rPr>
      </w:pPr>
    </w:p>
    <w:p w:rsidR="00A271AB" w:rsidRPr="00A271AB" w:rsidRDefault="00A271AB" w:rsidP="0055042F">
      <w:pPr>
        <w:rPr>
          <w:i/>
          <w:szCs w:val="24"/>
        </w:rPr>
      </w:pPr>
      <w:r w:rsidRPr="00A271AB">
        <w:rPr>
          <w:rFonts w:ascii="Times New Roman" w:hAnsi="Times New Roman"/>
          <w:i/>
          <w:color w:val="000000"/>
          <w:szCs w:val="24"/>
        </w:rPr>
        <w:t>In accord with McGill University’s Charter of Students’ Rights, students in this course have the right to submit in English or in French any written work that is to be graded</w:t>
      </w:r>
      <w:r w:rsidRPr="00A271AB">
        <w:rPr>
          <w:rFonts w:ascii="Arial" w:hAnsi="Arial" w:cs="Arial"/>
          <w:i/>
          <w:color w:val="000000"/>
          <w:szCs w:val="24"/>
        </w:rPr>
        <w:t>.</w:t>
      </w:r>
    </w:p>
    <w:sectPr w:rsidR="00A271AB" w:rsidRPr="00A271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51"/>
    <w:rsid w:val="000028B6"/>
    <w:rsid w:val="00004A41"/>
    <w:rsid w:val="00026AC0"/>
    <w:rsid w:val="000309FB"/>
    <w:rsid w:val="000315E6"/>
    <w:rsid w:val="000358FD"/>
    <w:rsid w:val="00046A4F"/>
    <w:rsid w:val="00057800"/>
    <w:rsid w:val="00065B09"/>
    <w:rsid w:val="000A3F34"/>
    <w:rsid w:val="000B34E0"/>
    <w:rsid w:val="000B6322"/>
    <w:rsid w:val="000B78A9"/>
    <w:rsid w:val="000C1CFE"/>
    <w:rsid w:val="000C2AEB"/>
    <w:rsid w:val="000C7FB1"/>
    <w:rsid w:val="000D069E"/>
    <w:rsid w:val="000D6A42"/>
    <w:rsid w:val="000D7902"/>
    <w:rsid w:val="000E38DD"/>
    <w:rsid w:val="000F2E74"/>
    <w:rsid w:val="000F57CA"/>
    <w:rsid w:val="00110864"/>
    <w:rsid w:val="00110D02"/>
    <w:rsid w:val="00120769"/>
    <w:rsid w:val="00122551"/>
    <w:rsid w:val="0012558A"/>
    <w:rsid w:val="00131046"/>
    <w:rsid w:val="001352A3"/>
    <w:rsid w:val="001423E0"/>
    <w:rsid w:val="001432ED"/>
    <w:rsid w:val="00143ED8"/>
    <w:rsid w:val="00144C9E"/>
    <w:rsid w:val="00147D9A"/>
    <w:rsid w:val="001509AB"/>
    <w:rsid w:val="00151CCB"/>
    <w:rsid w:val="0015455A"/>
    <w:rsid w:val="00165C43"/>
    <w:rsid w:val="00167BC1"/>
    <w:rsid w:val="00170D04"/>
    <w:rsid w:val="001A215C"/>
    <w:rsid w:val="001C5B6F"/>
    <w:rsid w:val="001D15F2"/>
    <w:rsid w:val="001D4D9F"/>
    <w:rsid w:val="001E7D2F"/>
    <w:rsid w:val="00200168"/>
    <w:rsid w:val="00202044"/>
    <w:rsid w:val="0020521E"/>
    <w:rsid w:val="00211C23"/>
    <w:rsid w:val="00220ED9"/>
    <w:rsid w:val="00223FC4"/>
    <w:rsid w:val="00224E44"/>
    <w:rsid w:val="00265D1B"/>
    <w:rsid w:val="00294CE7"/>
    <w:rsid w:val="002A6D2A"/>
    <w:rsid w:val="002D03BD"/>
    <w:rsid w:val="002D0B17"/>
    <w:rsid w:val="002F0FCF"/>
    <w:rsid w:val="002F2BC5"/>
    <w:rsid w:val="002F5F8D"/>
    <w:rsid w:val="00306053"/>
    <w:rsid w:val="003070A0"/>
    <w:rsid w:val="003118D5"/>
    <w:rsid w:val="00312BA1"/>
    <w:rsid w:val="00316CBF"/>
    <w:rsid w:val="00334330"/>
    <w:rsid w:val="00335BA6"/>
    <w:rsid w:val="003423DF"/>
    <w:rsid w:val="0034609A"/>
    <w:rsid w:val="00355D65"/>
    <w:rsid w:val="00367929"/>
    <w:rsid w:val="0038104F"/>
    <w:rsid w:val="003866ED"/>
    <w:rsid w:val="00391E81"/>
    <w:rsid w:val="003A2885"/>
    <w:rsid w:val="003A4BB5"/>
    <w:rsid w:val="003A6414"/>
    <w:rsid w:val="003A76C0"/>
    <w:rsid w:val="003A7B2F"/>
    <w:rsid w:val="003B3DC9"/>
    <w:rsid w:val="003C088C"/>
    <w:rsid w:val="003C09C7"/>
    <w:rsid w:val="003D1AA5"/>
    <w:rsid w:val="003D5CAD"/>
    <w:rsid w:val="003D738C"/>
    <w:rsid w:val="003E2BB9"/>
    <w:rsid w:val="003F14D8"/>
    <w:rsid w:val="003F2961"/>
    <w:rsid w:val="003F373E"/>
    <w:rsid w:val="00431C56"/>
    <w:rsid w:val="00450FC1"/>
    <w:rsid w:val="00453529"/>
    <w:rsid w:val="00471E4A"/>
    <w:rsid w:val="00493164"/>
    <w:rsid w:val="00497645"/>
    <w:rsid w:val="004B4282"/>
    <w:rsid w:val="004D3EEE"/>
    <w:rsid w:val="004E27CF"/>
    <w:rsid w:val="004F46C7"/>
    <w:rsid w:val="004F4E51"/>
    <w:rsid w:val="004F720E"/>
    <w:rsid w:val="004F7B2D"/>
    <w:rsid w:val="0051422D"/>
    <w:rsid w:val="005235A1"/>
    <w:rsid w:val="0053715C"/>
    <w:rsid w:val="005403A1"/>
    <w:rsid w:val="00545CF4"/>
    <w:rsid w:val="0055042F"/>
    <w:rsid w:val="00552C8C"/>
    <w:rsid w:val="00567778"/>
    <w:rsid w:val="00573C3F"/>
    <w:rsid w:val="00573DEB"/>
    <w:rsid w:val="00574BF4"/>
    <w:rsid w:val="005A522D"/>
    <w:rsid w:val="005C016A"/>
    <w:rsid w:val="005C2F9F"/>
    <w:rsid w:val="005C5545"/>
    <w:rsid w:val="005D1739"/>
    <w:rsid w:val="005E6E94"/>
    <w:rsid w:val="006036AE"/>
    <w:rsid w:val="006074B0"/>
    <w:rsid w:val="00611A9B"/>
    <w:rsid w:val="00611DE1"/>
    <w:rsid w:val="006249BB"/>
    <w:rsid w:val="006259A7"/>
    <w:rsid w:val="006313AB"/>
    <w:rsid w:val="006464A8"/>
    <w:rsid w:val="00647B20"/>
    <w:rsid w:val="00647DC4"/>
    <w:rsid w:val="006529ED"/>
    <w:rsid w:val="00653487"/>
    <w:rsid w:val="006550D8"/>
    <w:rsid w:val="00665190"/>
    <w:rsid w:val="006664D3"/>
    <w:rsid w:val="00674DDD"/>
    <w:rsid w:val="0067595A"/>
    <w:rsid w:val="00676CDA"/>
    <w:rsid w:val="0068189A"/>
    <w:rsid w:val="00685436"/>
    <w:rsid w:val="00694EF0"/>
    <w:rsid w:val="006B22C9"/>
    <w:rsid w:val="006B72EE"/>
    <w:rsid w:val="006D618D"/>
    <w:rsid w:val="006E183A"/>
    <w:rsid w:val="006E185F"/>
    <w:rsid w:val="00704714"/>
    <w:rsid w:val="00704EFA"/>
    <w:rsid w:val="00705CDA"/>
    <w:rsid w:val="00707078"/>
    <w:rsid w:val="00710810"/>
    <w:rsid w:val="00710DCD"/>
    <w:rsid w:val="00711261"/>
    <w:rsid w:val="0071642E"/>
    <w:rsid w:val="00724AD4"/>
    <w:rsid w:val="007302CD"/>
    <w:rsid w:val="00731232"/>
    <w:rsid w:val="00736A74"/>
    <w:rsid w:val="007404F9"/>
    <w:rsid w:val="00742339"/>
    <w:rsid w:val="0074487C"/>
    <w:rsid w:val="00746772"/>
    <w:rsid w:val="0076353B"/>
    <w:rsid w:val="00763AAD"/>
    <w:rsid w:val="00767CA5"/>
    <w:rsid w:val="00775FF6"/>
    <w:rsid w:val="00781CE2"/>
    <w:rsid w:val="007859A4"/>
    <w:rsid w:val="007863E9"/>
    <w:rsid w:val="00791EB6"/>
    <w:rsid w:val="0079593B"/>
    <w:rsid w:val="00797294"/>
    <w:rsid w:val="007B422A"/>
    <w:rsid w:val="007C41EA"/>
    <w:rsid w:val="007C5FD9"/>
    <w:rsid w:val="007D05D0"/>
    <w:rsid w:val="007D107C"/>
    <w:rsid w:val="007D30B9"/>
    <w:rsid w:val="007E1D2A"/>
    <w:rsid w:val="008008EC"/>
    <w:rsid w:val="00802BCE"/>
    <w:rsid w:val="008116A2"/>
    <w:rsid w:val="008133AE"/>
    <w:rsid w:val="008205C7"/>
    <w:rsid w:val="00836094"/>
    <w:rsid w:val="008469D3"/>
    <w:rsid w:val="0085389D"/>
    <w:rsid w:val="00857014"/>
    <w:rsid w:val="0086738B"/>
    <w:rsid w:val="00871DBC"/>
    <w:rsid w:val="00877395"/>
    <w:rsid w:val="00882F77"/>
    <w:rsid w:val="00893E16"/>
    <w:rsid w:val="008A26E6"/>
    <w:rsid w:val="008A3931"/>
    <w:rsid w:val="008A4277"/>
    <w:rsid w:val="008A5633"/>
    <w:rsid w:val="008A692C"/>
    <w:rsid w:val="008A7E45"/>
    <w:rsid w:val="008C4AC2"/>
    <w:rsid w:val="008C7548"/>
    <w:rsid w:val="008D6DCE"/>
    <w:rsid w:val="008D7032"/>
    <w:rsid w:val="00910D70"/>
    <w:rsid w:val="00926DBF"/>
    <w:rsid w:val="00930ED6"/>
    <w:rsid w:val="009335B2"/>
    <w:rsid w:val="00934474"/>
    <w:rsid w:val="009410C9"/>
    <w:rsid w:val="009460A9"/>
    <w:rsid w:val="00953733"/>
    <w:rsid w:val="00977BC8"/>
    <w:rsid w:val="00983BFB"/>
    <w:rsid w:val="009876DE"/>
    <w:rsid w:val="00990AA4"/>
    <w:rsid w:val="009C76FC"/>
    <w:rsid w:val="009D2ED5"/>
    <w:rsid w:val="009E42FA"/>
    <w:rsid w:val="009E617C"/>
    <w:rsid w:val="00A00B54"/>
    <w:rsid w:val="00A05467"/>
    <w:rsid w:val="00A148B6"/>
    <w:rsid w:val="00A17130"/>
    <w:rsid w:val="00A271AB"/>
    <w:rsid w:val="00A30E65"/>
    <w:rsid w:val="00A353D3"/>
    <w:rsid w:val="00A35B65"/>
    <w:rsid w:val="00A45972"/>
    <w:rsid w:val="00A526C8"/>
    <w:rsid w:val="00A5785B"/>
    <w:rsid w:val="00A6441E"/>
    <w:rsid w:val="00A65190"/>
    <w:rsid w:val="00A70E39"/>
    <w:rsid w:val="00A776C3"/>
    <w:rsid w:val="00A82933"/>
    <w:rsid w:val="00A83FAC"/>
    <w:rsid w:val="00A8436A"/>
    <w:rsid w:val="00A86F2A"/>
    <w:rsid w:val="00A95615"/>
    <w:rsid w:val="00A9788F"/>
    <w:rsid w:val="00AA3B27"/>
    <w:rsid w:val="00AB32AC"/>
    <w:rsid w:val="00AB44DF"/>
    <w:rsid w:val="00AC4898"/>
    <w:rsid w:val="00AE3212"/>
    <w:rsid w:val="00AE4CF4"/>
    <w:rsid w:val="00AF09A7"/>
    <w:rsid w:val="00AF45A2"/>
    <w:rsid w:val="00AF74B6"/>
    <w:rsid w:val="00AF7A9B"/>
    <w:rsid w:val="00B02FFB"/>
    <w:rsid w:val="00B0527E"/>
    <w:rsid w:val="00B12E64"/>
    <w:rsid w:val="00B214A6"/>
    <w:rsid w:val="00B215BC"/>
    <w:rsid w:val="00B21621"/>
    <w:rsid w:val="00B256FE"/>
    <w:rsid w:val="00B4023C"/>
    <w:rsid w:val="00B41094"/>
    <w:rsid w:val="00B75215"/>
    <w:rsid w:val="00BB1BCD"/>
    <w:rsid w:val="00BE30ED"/>
    <w:rsid w:val="00BF4EAB"/>
    <w:rsid w:val="00BF62C4"/>
    <w:rsid w:val="00BF771E"/>
    <w:rsid w:val="00BF7EA8"/>
    <w:rsid w:val="00C073C2"/>
    <w:rsid w:val="00C10482"/>
    <w:rsid w:val="00C158F8"/>
    <w:rsid w:val="00C23AC0"/>
    <w:rsid w:val="00C31BEC"/>
    <w:rsid w:val="00C34669"/>
    <w:rsid w:val="00C35B53"/>
    <w:rsid w:val="00C45678"/>
    <w:rsid w:val="00C467B3"/>
    <w:rsid w:val="00C758BD"/>
    <w:rsid w:val="00C822E9"/>
    <w:rsid w:val="00C85807"/>
    <w:rsid w:val="00C92453"/>
    <w:rsid w:val="00CA15E3"/>
    <w:rsid w:val="00CA3A2A"/>
    <w:rsid w:val="00CA6F1C"/>
    <w:rsid w:val="00CB005C"/>
    <w:rsid w:val="00CB0C0F"/>
    <w:rsid w:val="00CB1132"/>
    <w:rsid w:val="00CB3B14"/>
    <w:rsid w:val="00CC1140"/>
    <w:rsid w:val="00CC2CC3"/>
    <w:rsid w:val="00CC3047"/>
    <w:rsid w:val="00CC47F5"/>
    <w:rsid w:val="00CC689C"/>
    <w:rsid w:val="00CD25C9"/>
    <w:rsid w:val="00CD5392"/>
    <w:rsid w:val="00CD7B0F"/>
    <w:rsid w:val="00CF7272"/>
    <w:rsid w:val="00D10968"/>
    <w:rsid w:val="00D1250A"/>
    <w:rsid w:val="00D24CB1"/>
    <w:rsid w:val="00D25196"/>
    <w:rsid w:val="00D34F26"/>
    <w:rsid w:val="00D64954"/>
    <w:rsid w:val="00D64B24"/>
    <w:rsid w:val="00D65D3D"/>
    <w:rsid w:val="00D67449"/>
    <w:rsid w:val="00D67BFB"/>
    <w:rsid w:val="00D723FF"/>
    <w:rsid w:val="00D73C24"/>
    <w:rsid w:val="00D7752C"/>
    <w:rsid w:val="00D86D57"/>
    <w:rsid w:val="00D87C7A"/>
    <w:rsid w:val="00DA6ACF"/>
    <w:rsid w:val="00DB1A0D"/>
    <w:rsid w:val="00DB2C09"/>
    <w:rsid w:val="00DD1D04"/>
    <w:rsid w:val="00DE1302"/>
    <w:rsid w:val="00DE7005"/>
    <w:rsid w:val="00DF5AEC"/>
    <w:rsid w:val="00DF7319"/>
    <w:rsid w:val="00E06077"/>
    <w:rsid w:val="00E066A7"/>
    <w:rsid w:val="00E074C6"/>
    <w:rsid w:val="00E106FB"/>
    <w:rsid w:val="00E14964"/>
    <w:rsid w:val="00E24AA9"/>
    <w:rsid w:val="00E30D6A"/>
    <w:rsid w:val="00E52C19"/>
    <w:rsid w:val="00E7131B"/>
    <w:rsid w:val="00E75FEC"/>
    <w:rsid w:val="00E76978"/>
    <w:rsid w:val="00E86D95"/>
    <w:rsid w:val="00E87D81"/>
    <w:rsid w:val="00E90E3B"/>
    <w:rsid w:val="00EA71A5"/>
    <w:rsid w:val="00EB51B5"/>
    <w:rsid w:val="00ED01DB"/>
    <w:rsid w:val="00EE349A"/>
    <w:rsid w:val="00EE734A"/>
    <w:rsid w:val="00EF23E5"/>
    <w:rsid w:val="00F128DB"/>
    <w:rsid w:val="00F2012D"/>
    <w:rsid w:val="00F232AC"/>
    <w:rsid w:val="00F36535"/>
    <w:rsid w:val="00F547F6"/>
    <w:rsid w:val="00F5641B"/>
    <w:rsid w:val="00F566E2"/>
    <w:rsid w:val="00F577A7"/>
    <w:rsid w:val="00F577EC"/>
    <w:rsid w:val="00F57DB8"/>
    <w:rsid w:val="00F627E9"/>
    <w:rsid w:val="00F65D47"/>
    <w:rsid w:val="00F71460"/>
    <w:rsid w:val="00F77C67"/>
    <w:rsid w:val="00F81F9F"/>
    <w:rsid w:val="00FA0CDA"/>
    <w:rsid w:val="00FB2A1B"/>
    <w:rsid w:val="00FB60ED"/>
    <w:rsid w:val="00FC01D7"/>
    <w:rsid w:val="00FC147E"/>
    <w:rsid w:val="00FC4612"/>
    <w:rsid w:val="00FD7A8A"/>
    <w:rsid w:val="00FE3345"/>
    <w:rsid w:val="00FE68AA"/>
    <w:rsid w:val="00FE770B"/>
    <w:rsid w:val="00FF4A8D"/>
    <w:rsid w:val="00FF5516"/>
    <w:rsid w:val="00FF5F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4E51"/>
    <w:rPr>
      <w:rFonts w:ascii="Times" w:eastAsia="Times" w:hAnsi="Times"/>
      <w:sz w:val="24"/>
      <w:lang w:val="en-US"/>
    </w:rPr>
  </w:style>
  <w:style w:type="paragraph" w:styleId="Heading1">
    <w:name w:val="heading 1"/>
    <w:basedOn w:val="Normal"/>
    <w:next w:val="Normal"/>
    <w:qFormat/>
    <w:rsid w:val="004F4E51"/>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4E51"/>
    <w:pPr>
      <w:jc w:val="center"/>
    </w:pPr>
    <w:rPr>
      <w:b/>
    </w:rPr>
  </w:style>
  <w:style w:type="paragraph" w:styleId="BodyText">
    <w:name w:val="Body Text"/>
    <w:basedOn w:val="Normal"/>
    <w:rsid w:val="004F4E51"/>
    <w:pPr>
      <w:jc w:val="center"/>
    </w:pPr>
    <w:rPr>
      <w:b/>
      <w:sz w:val="32"/>
    </w:rPr>
  </w:style>
  <w:style w:type="paragraph" w:styleId="BodyTextIndent">
    <w:name w:val="Body Text Indent"/>
    <w:basedOn w:val="Normal"/>
    <w:rsid w:val="004F4E51"/>
    <w:pPr>
      <w:ind w:left="223" w:hanging="180"/>
    </w:pPr>
  </w:style>
  <w:style w:type="paragraph" w:styleId="BodyTextIndent2">
    <w:name w:val="Body Text Indent 2"/>
    <w:basedOn w:val="Normal"/>
    <w:rsid w:val="004F4E51"/>
    <w:pPr>
      <w:ind w:left="72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4E51"/>
    <w:rPr>
      <w:rFonts w:ascii="Times" w:eastAsia="Times" w:hAnsi="Times"/>
      <w:sz w:val="24"/>
      <w:lang w:val="en-US"/>
    </w:rPr>
  </w:style>
  <w:style w:type="paragraph" w:styleId="Heading1">
    <w:name w:val="heading 1"/>
    <w:basedOn w:val="Normal"/>
    <w:next w:val="Normal"/>
    <w:qFormat/>
    <w:rsid w:val="004F4E51"/>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4E51"/>
    <w:pPr>
      <w:jc w:val="center"/>
    </w:pPr>
    <w:rPr>
      <w:b/>
    </w:rPr>
  </w:style>
  <w:style w:type="paragraph" w:styleId="BodyText">
    <w:name w:val="Body Text"/>
    <w:basedOn w:val="Normal"/>
    <w:rsid w:val="004F4E51"/>
    <w:pPr>
      <w:jc w:val="center"/>
    </w:pPr>
    <w:rPr>
      <w:b/>
      <w:sz w:val="32"/>
    </w:rPr>
  </w:style>
  <w:style w:type="paragraph" w:styleId="BodyTextIndent">
    <w:name w:val="Body Text Indent"/>
    <w:basedOn w:val="Normal"/>
    <w:rsid w:val="004F4E51"/>
    <w:pPr>
      <w:ind w:left="223" w:hanging="180"/>
    </w:pPr>
  </w:style>
  <w:style w:type="paragraph" w:styleId="BodyTextIndent2">
    <w:name w:val="Body Text Indent 2"/>
    <w:basedOn w:val="Normal"/>
    <w:rsid w:val="004F4E51"/>
    <w:pPr>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711881">
      <w:bodyDiv w:val="1"/>
      <w:marLeft w:val="0"/>
      <w:marRight w:val="0"/>
      <w:marTop w:val="0"/>
      <w:marBottom w:val="0"/>
      <w:divBdr>
        <w:top w:val="none" w:sz="0" w:space="0" w:color="auto"/>
        <w:left w:val="none" w:sz="0" w:space="0" w:color="auto"/>
        <w:bottom w:val="none" w:sz="0" w:space="0" w:color="auto"/>
        <w:right w:val="none" w:sz="0" w:space="0" w:color="auto"/>
      </w:divBdr>
    </w:div>
    <w:div w:id="11751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McGill University, Department of Neurology &amp; Neurosurgery</vt:lpstr>
    </vt:vector>
  </TitlesOfParts>
  <Company>Packlab</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McGill University, Department of Neurology &amp; Neurosurgery</dc:title>
  <dc:creator>Pack</dc:creator>
  <cp:lastModifiedBy>Chris</cp:lastModifiedBy>
  <cp:revision>6</cp:revision>
  <dcterms:created xsi:type="dcterms:W3CDTF">2013-11-13T17:54:00Z</dcterms:created>
  <dcterms:modified xsi:type="dcterms:W3CDTF">2013-11-15T13:41:00Z</dcterms:modified>
</cp:coreProperties>
</file>