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王宜静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18482179729  |  wangyj126000@163.com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32岁  |  北京  |  求职目标：风险管理（大宗商品/贸易）</w:t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自我评价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【专业背景】</w:t>
      </w:r>
      <w:r>
        <w:rPr>
          <w:rFonts w:ascii="宋体" w:hAnsi="宋体" w:eastAsia="宋体"/>
          <w:b w:val="0"/>
          <w:sz w:val="21"/>
        </w:rPr>
        <w:t>会计学本科、国际金融管理硕士，具备6年金融风险管理及风控系统建设经验，兼具企业风险管理咨询与系统需求分析背景。长期服务央国企及金融机构，深耕大宗商品及进出口贸易场景下的市场风险管理、信用风险管理与衍生品套期保值，熟悉能源化工等大宗商品品类业务模式，具备从业务风险识别、风险计量分析、限额监控到管理机制及信息系统落地的复合型能力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【核心能力】</w:t>
      </w:r>
      <w:r>
        <w:rPr>
          <w:rFonts w:ascii="宋体" w:hAnsi="宋体" w:eastAsia="宋体"/>
          <w:b w:val="0"/>
          <w:sz w:val="21"/>
        </w:rPr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大宗商品及贸易风险管理：熟悉大宗商品贸易及衍生品业务全流程，具备商品价格风险、基差/月差风险、汇率风险识别与评估经验；能够结合贸易模式梳理业务环节与风险来源，设计套期保值策略及风险缓释措施，并推动风险管理要求嵌入贸易执行与合同履约环节。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市场风险管理：熟悉风险敞口统计、风险限额、VaR/ES、压力测试、P&amp;L归因及套期有效性评估等方法，具备风险指标设计、敞口监控及限额运行分析能力；具备大宗商品市场行情跟踪及风险驱动因素分析经验。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信用风险管理：具备交易对手准入评估、信用评级及授信限额管理相关经验，熟悉从经营状况、现金流、国别风险、外部评级及历史交易等维度开展信用风险评估，能够设计信用风险监控指标并优化评分卡及准入标准。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风险管理流程、合规与系统落地：具备企业风险管理流程优化及风控系统需求分析经验，能够将风险管理要求转化为业务流程、审批权限、控制规则、计量规则及系统功能，推动风险管理机制、监测工具及信息系统建设落地；熟练使用Bloomberg、Reuters、Wind、Office、Excel、SQL等工具。</w:t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工作经历</w:t>
      </w:r>
    </w:p>
    <w:p>
      <w:pPr>
        <w:spacing w:before="80" w:after="40"/>
      </w:pPr>
      <w:r>
        <w:rPr>
          <w:rFonts w:ascii="宋体" w:hAnsi="宋体" w:eastAsia="宋体"/>
          <w:b/>
          <w:sz w:val="21"/>
        </w:rPr>
        <w:t>毕马威企业咨询（中国）有限公司</w:t>
      </w:r>
      <w:r>
        <w:rPr>
          <w:rFonts w:ascii="宋体" w:hAnsi="宋体" w:eastAsia="宋体"/>
          <w:b w:val="0"/>
          <w:sz w:val="21"/>
        </w:rPr>
        <w:t xml:space="preserve">  公司治理、风险和合规管理咨询 / 高级咨询顾问  </w:t>
      </w:r>
      <w:r>
        <w:rPr>
          <w:rFonts w:ascii="宋体" w:hAnsi="宋体" w:eastAsia="宋体"/>
          <w:b w:val="0"/>
          <w:sz w:val="21"/>
        </w:rPr>
        <w:t>2025.10-至今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工作概述：</w:t>
      </w:r>
      <w:r>
        <w:rPr>
          <w:rFonts w:ascii="宋体" w:hAnsi="宋体" w:eastAsia="宋体"/>
          <w:b w:val="0"/>
          <w:sz w:val="21"/>
        </w:rPr>
        <w:t>聚焦央国企内控与风险管理及业务流程优化，作为项目核心咨询顾问，围绕穿透式监管、投资风险评估、境外业务风险管理及关键业务流程优化开展咨询工作，熟悉能源央企国际化投资、矿产投资及贸易相关风险管理场景。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穿透式风险管理体系建设：围绕国资委穿透式监管要求，参与能源企业投资、财务、国际化等重点领域穿透式监管体系设计，聚焦关键风险场景，明确风险管控要求、控制标准、KRI及监测规则，推动监管要求向业务场景和关键控制点穿透；辅助开展穿透式监管平台原型及Demo设计，探索风险监测工具应用，支撑风险管理信息系统优化升级。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境外矿产投资国别及业务风险评估：协助五矿集团下属企业开展南非矿产投资项目风险评估，围绕政治、经济、政策监管、社会环境等维度开展国别风险分析，并结合项目实际识别市场、运营、财务及法律合规风险，为境外投资决策及业务合规落地提供支持。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业务流程、合同执行与风险控制优化：围绕能源企业大型装备全生命周期、合同管理等关键业务开展流程梳理及优化，识别关键风险及控制要求，明确岗位职责、审批权限及关键控制点，建立业务执行监督与跟踪机制，推动风险管理要求嵌入业务流程及合同履约环节。</w:t>
      </w:r>
    </w:p>
    <w:p>
      <w:pPr>
        <w:spacing w:before="80" w:after="40"/>
      </w:pPr>
      <w:r>
        <w:rPr>
          <w:rFonts w:ascii="宋体" w:hAnsi="宋体" w:eastAsia="宋体"/>
          <w:b/>
          <w:sz w:val="21"/>
        </w:rPr>
        <w:t>天阳宏业科技股份有限公司</w:t>
      </w:r>
      <w:r>
        <w:rPr>
          <w:rFonts w:ascii="宋体" w:hAnsi="宋体" w:eastAsia="宋体"/>
          <w:b w:val="0"/>
          <w:sz w:val="21"/>
        </w:rPr>
        <w:t xml:space="preserve">  市场风险管理系统需求分析师  </w:t>
      </w:r>
      <w:r>
        <w:rPr>
          <w:rFonts w:ascii="宋体" w:hAnsi="宋体" w:eastAsia="宋体"/>
          <w:b w:val="0"/>
          <w:sz w:val="21"/>
        </w:rPr>
        <w:t>2024.12-2025.09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工作概述：</w:t>
      </w:r>
      <w:r>
        <w:rPr>
          <w:rFonts w:ascii="宋体" w:hAnsi="宋体" w:eastAsia="宋体"/>
          <w:b w:val="0"/>
          <w:sz w:val="21"/>
        </w:rPr>
        <w:t>参与银行市场风险管理系统建设，围绕市场风险计量、风险限额、压力测试、损益分析及交易行为监控等场景开展需求分析和功能设计，负责将风险管理要求转化为系统功能设计及风险计量规则，并深度参与系统测试、数据验证及上线等流程。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系统需求与功能设计：围绕压力测试、风险限额、VaR/ES、P&amp;L归因、交易行为监控等场景开展需求分析，设计功能交互、业务规则及计量规则、数据来源及取数规则，编制软件需求说明书及系统原型，协调业务、数据及研发团队推进功能开发。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系统测试与数据验证：参与市场风险管理系统SIT、UAT及上线验证，围绕系统功能、风险计量结果及数据处理逻辑开展测试核验，使用SQL、Excel进行数据抽取、结果测算及系统对账，分析并推动解决数据口径、计算逻辑及功能实现问题。</w:t>
      </w:r>
    </w:p>
    <w:p>
      <w:pPr>
        <w:spacing w:before="80" w:after="40"/>
      </w:pPr>
      <w:r>
        <w:rPr>
          <w:rFonts w:ascii="宋体" w:hAnsi="宋体" w:eastAsia="宋体"/>
          <w:b/>
          <w:sz w:val="21"/>
        </w:rPr>
        <w:t>毕马威企业咨询（中国）有限公司</w:t>
      </w:r>
      <w:r>
        <w:rPr>
          <w:rFonts w:ascii="宋体" w:hAnsi="宋体" w:eastAsia="宋体"/>
          <w:b w:val="0"/>
          <w:sz w:val="21"/>
        </w:rPr>
        <w:t xml:space="preserve">  金融风险咨询 / 高级咨询顾问  </w:t>
      </w:r>
      <w:r>
        <w:rPr>
          <w:rFonts w:ascii="宋体" w:hAnsi="宋体" w:eastAsia="宋体"/>
          <w:b w:val="0"/>
          <w:sz w:val="21"/>
        </w:rPr>
        <w:t>2020.08-2024.08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>工作概述：</w:t>
      </w:r>
      <w:r>
        <w:rPr>
          <w:rFonts w:ascii="宋体" w:hAnsi="宋体" w:eastAsia="宋体"/>
          <w:b w:val="0"/>
          <w:sz w:val="21"/>
        </w:rPr>
        <w:t>长期从事企业市场风险及信用风险管理咨询，服务中石化集团、中石油国事、中粮集团等央国企及大型企业，熟悉大宗商品价格风险、汇率风险及衍生品风险管理，具备风险管理体系建设、贸易业务风险识别、敞口与限额监控及相关工具落地经验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 xml:space="preserve">1. 大宗商品及衍生品风险管理  </w:t>
      </w:r>
      <w:r>
        <w:rPr>
          <w:rFonts w:ascii="宋体" w:hAnsi="宋体" w:eastAsia="宋体"/>
          <w:b w:val="0"/>
          <w:sz w:val="21"/>
        </w:rPr>
        <w:t>面向中石化集团、中石油国事、新天绿色能源等企业，围绕国资监管要求开展市场风险及衍生品管理体系建设。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业务风险识别与衍生品策略管理：结合原油、天然气、化工品等大宗商品业务及进出口贸易模式，梳理采购、库存、销售及定价等主要业务环节及风险来源，识别价格波动、基差、月差等主要市场风险因素；结合业务特点参与设计裂解价差、基差、月差等套期保值策略，匹配期货、远期、掉期、期权等衍生品工具及应用场景。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风险计量、敞口与限额监控：结合商品交易业务特点，设计风险敞口、止损限额、盈亏限额、保证金占用及套保效果等风险监控指标，搭建VaR、压力测试等风险计量模板，明确指标计算口径、计算逻辑及监控要求，支撑敞口统计与限额运行日常监控。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贸易流程管控与管理体系落地：围绕衍生业务主体资质、策略审批、交易操作、存续期管理及套保效果评估等关键环节，完善衍生品业务管理流程、制度及控制要求，编写市场风险管理制度及衍生品业务操作手册；开展制度执行情况评估并提出优化建议，形成季度评估报告，强化业务执行监督与合规管控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 xml:space="preserve">2. 汇率风险管理  </w:t>
      </w:r>
      <w:r>
        <w:rPr>
          <w:rFonts w:ascii="宋体" w:hAnsi="宋体" w:eastAsia="宋体"/>
          <w:b w:val="0"/>
          <w:sz w:val="21"/>
        </w:rPr>
        <w:t>面向中粮集团、中信戴卡、广西柳工机械、安克创新科技、越秀金控等企业，开展汇率风险管理体系及工具建设。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风险识别与计量：结合进出口贸易及跨境业务，从资产负债表及现金流维度开展外汇风险识别，建立统一的外汇敞口统计标准及计量模板；基于历史数据开展压力测试、VaR、套期有效性等风险测算，建立风险限额及监控指标体系。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风险管控与套保：结合企业风险来源及业务场景，设计结算币种选择、销售价格调整等业务避险措施，并结合风险敞口设计外汇远期、掉期等套期保值方案，优化相关业务流程并编制操作手册。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风险管理系统建设：围绕风险敞口计量、风险监控、衍生品交易及套期关系管理编写系统需求说明书，参与测试并协助完成汇率风险管理模块落地。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 xml:space="preserve">3. 企业信用风险管理  </w:t>
      </w:r>
      <w:r>
        <w:rPr>
          <w:rFonts w:ascii="宋体" w:hAnsi="宋体" w:eastAsia="宋体"/>
          <w:b w:val="0"/>
          <w:sz w:val="21"/>
        </w:rPr>
        <w:t>面向中石油国事、蚂蚁集团等企业，参与信用风险管理机制及评估方法优化。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信用风险管理指标体系建设：围绕客户质量、资产质量、授信管理、风险集中度及交易对手经营质量等维度设计信用风险监控指标，明确指标定义、计算口径及数据来源。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交易对手信用风险评估：结合中石油国事交易对手管理需求，从经营状况、现金流、国别风险、外部评级及历史交易等维度开展风险评估，优化交易对手信用风险评分卡、准入评价标准及授信限额管理要求。</w:t>
      </w:r>
    </w:p>
    <w:p>
      <w:pPr>
        <w:spacing w:after="40" w:line="276" w:lineRule="auto"/>
      </w:pPr>
      <w:r>
        <w:rPr>
          <w:rFonts w:ascii="宋体" w:hAnsi="宋体" w:eastAsia="宋体"/>
          <w:b/>
          <w:sz w:val="21"/>
        </w:rPr>
        <w:t xml:space="preserve">4. 金融工具及衍生品估值相关项目  </w:t>
      </w:r>
      <w:r>
        <w:rPr>
          <w:rFonts w:ascii="宋体" w:hAnsi="宋体" w:eastAsia="宋体"/>
          <w:b w:val="0"/>
          <w:sz w:val="21"/>
        </w:rPr>
        <w:t>参与工银理财、中银理财、建信理财、中信银行、工商银行、农业银行等金融机构相关项目，开展金融工具及衍生品估值、IFRS9计量相关方案设计及套期保值业务审阅，参与利率掉期、交叉货币掉期、外汇远期/掉期等金融衍生品估值测算及套期有效性测试。</w:t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教育背景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2017.09-2020.01  格罗宁根大学  国际金融管理 / 硕士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2012.09-2016.06  西南财经大学天府学院  会计学 / 本科</w:t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其他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语言能力：英语流利，可作为工作语言（留学及海外项目经历）</w:t>
      </w:r>
    </w:p>
    <w:p>
      <w:pPr>
        <w:pStyle w:val="ListBullet"/>
        <w:spacing w:after="20" w:line="276" w:lineRule="auto"/>
      </w:pPr>
      <w:r>
        <w:rPr>
          <w:rFonts w:ascii="宋体" w:hAnsi="宋体" w:eastAsia="宋体"/>
          <w:b w:val="0"/>
          <w:sz w:val="21"/>
        </w:rPr>
        <w:t>专业技能：熟练使用 Wind、Bloomberg、Reuters、Office、Excel、SQL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