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bookmarkStart w:id="0" w:name="_Toc210382225"/>
      <w:bookmarkStart w:id="1" w:name="_Toc323846607"/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农副产品交易平台</w:t>
      </w:r>
    </w:p>
    <w:p>
      <w:pPr>
        <w:pStyle w:val="44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44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概</w:t>
      </w:r>
    </w:p>
    <w:p>
      <w:pPr>
        <w:pStyle w:val="44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要</w:t>
      </w:r>
    </w:p>
    <w:p>
      <w:pPr>
        <w:pStyle w:val="44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44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20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农副产品交易平台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hint="eastAsia" w:ascii="黑体" w:hAnsi="黑体" w:eastAsia="黑体" w:cs="黑体"/>
                <w:lang w:eastAsia="zh-CN"/>
              </w:rPr>
              <w:t>常冬梅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ind w:firstLine="482"/>
              <w:jc w:val="left"/>
              <w:rPr>
                <w:rFonts w:ascii="黑体" w:hAnsi="黑体" w:eastAsia="黑体" w:cs="黑体"/>
                <w:b/>
                <w:bCs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ind w:firstLine="480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20</w:t>
            </w:r>
            <w:r>
              <w:rPr>
                <w:rFonts w:hint="eastAsia" w:ascii="黑体" w:hAnsi="黑体" w:eastAsia="黑体" w:cs="黑体"/>
              </w:rPr>
              <w:t>年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</w:rPr>
              <w:t>月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1</w:t>
            </w:r>
            <w:r>
              <w:rPr>
                <w:rFonts w:hint="eastAsia" w:ascii="黑体" w:hAnsi="黑体" w:eastAsia="黑体" w:cs="黑体"/>
              </w:rPr>
              <w:t>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7"/>
        <w:tabs>
          <w:tab w:val="left" w:pos="420"/>
          <w:tab w:val="right" w:leader="dot" w:pos="9531"/>
        </w:tabs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目录</w:t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"_Toc501005194"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概述</w:t>
      </w:r>
      <w:r>
        <w:tab/>
      </w:r>
      <w:r>
        <w:fldChar w:fldCharType="begin"/>
      </w:r>
      <w:r>
        <w:instrText xml:space="preserve"> PAGEREF _Toc501005194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"_Toc501005195"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系统架构图</w:t>
      </w:r>
      <w:r>
        <w:tab/>
      </w:r>
      <w:r>
        <w:fldChar w:fldCharType="begin"/>
      </w:r>
      <w:r>
        <w:instrText xml:space="preserve"> PAGEREF _Toc501005195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"_Toc501005196"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系统逻辑架构图</w:t>
      </w:r>
      <w:r>
        <w:tab/>
      </w:r>
      <w:r>
        <w:t>4</w:t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"_Toc501005197"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物理拓扑图</w:t>
      </w:r>
      <w:r>
        <w:tab/>
      </w:r>
      <w:r>
        <w:fldChar w:fldCharType="begin"/>
      </w:r>
      <w:r>
        <w:instrText xml:space="preserve"> PAGEREF _Toc501005197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"_Toc501005198"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5.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部署结构图</w:t>
      </w:r>
      <w:r>
        <w:tab/>
      </w:r>
      <w:r>
        <w:t>5</w:t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"_Toc501005199"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关键技术</w:t>
      </w:r>
      <w:r>
        <w:tab/>
      </w:r>
      <w:r>
        <w:fldChar w:fldCharType="begin"/>
      </w:r>
      <w:r>
        <w:instrText xml:space="preserve"> PAGEREF _Toc501005199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"_Toc501005200"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文件上传</w:t>
      </w:r>
      <w:r>
        <w:tab/>
      </w:r>
      <w:r>
        <w:t>7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"_Toc501005201"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定位</w:t>
      </w:r>
      <w:r>
        <w:tab/>
      </w:r>
      <w:r>
        <w:t>9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"_Toc501005202"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分页与搜索</w:t>
      </w:r>
      <w:r>
        <w:tab/>
      </w:r>
      <w:r>
        <w:t>10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6.4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Cookie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531"/>
        </w:tabs>
      </w:pPr>
      <w:r>
        <w:fldChar w:fldCharType="begin"/>
      </w:r>
      <w:r>
        <w:instrText xml:space="preserve"> HYPERLINK \l "_Toc501005199"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ascii="微软雅黑" w:hAnsi="微软雅黑" w:eastAsia="微软雅黑" w:cs="微软雅黑"/>
        </w:rPr>
        <w:t>关键</w:t>
      </w:r>
      <w:r>
        <w:rPr>
          <w:rStyle w:val="23"/>
          <w:rFonts w:hint="eastAsia" w:ascii="微软雅黑" w:hAnsi="微软雅黑" w:eastAsia="微软雅黑" w:cs="微软雅黑"/>
        </w:rPr>
        <w:t>模块设计</w:t>
      </w:r>
      <w:r>
        <w:tab/>
      </w:r>
      <w:r>
        <w:t>15</w:t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部分功能界面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数据库设计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关键功能模块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531"/>
        </w:tabs>
        <w:ind w:left="480"/>
      </w:pPr>
      <w:r>
        <w:fldChar w:fldCharType="begin"/>
      </w:r>
      <w:r>
        <w:instrText xml:space="preserve"> HYPERLINK \l "_Toc501005203" </w:instrText>
      </w:r>
      <w:r>
        <w:fldChar w:fldCharType="separate"/>
      </w:r>
      <w:r>
        <w:rPr>
          <w:rStyle w:val="23"/>
          <w:rFonts w:ascii="微软雅黑" w:hAnsi="微软雅黑" w:eastAsia="微软雅黑" w:cs="微软雅黑"/>
        </w:rPr>
        <w:t>7.4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  <w:rFonts w:hint="eastAsia" w:ascii="微软雅黑" w:hAnsi="微软雅黑" w:eastAsia="微软雅黑" w:cs="微软雅黑"/>
        </w:rPr>
        <w:t>业务逻辑</w:t>
      </w:r>
      <w:r>
        <w:tab/>
      </w:r>
      <w:r>
        <w:fldChar w:fldCharType="begin"/>
      </w:r>
      <w:r>
        <w:instrText xml:space="preserve"> PAGEREF _Toc501005203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/>
    <w:p>
      <w:pPr>
        <w:pStyle w:val="13"/>
        <w:tabs>
          <w:tab w:val="left" w:pos="1680"/>
          <w:tab w:val="right" w:leader="dot" w:pos="9531"/>
        </w:tabs>
        <w:ind w:left="0" w:leftChars="0"/>
        <w:outlineLvl w:val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bookmarkEnd w:id="0"/>
      <w:bookmarkEnd w:id="1"/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widowControl/>
        <w:spacing w:line="240" w:lineRule="auto"/>
        <w:jc w:val="left"/>
        <w:rPr>
          <w:rFonts w:ascii="微软雅黑" w:hAnsi="微软雅黑" w:eastAsia="微软雅黑" w:cs="微软雅黑"/>
          <w:b/>
          <w:kern w:val="0"/>
          <w:sz w:val="32"/>
          <w:szCs w:val="20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869" w:right="1106" w:bottom="1714" w:left="1259" w:header="851" w:footer="453" w:gutter="0"/>
          <w:pgNumType w:start="0"/>
          <w:cols w:space="425" w:num="1"/>
          <w:titlePg/>
          <w:docGrid w:type="lines" w:linePitch="312" w:charSpace="0"/>
        </w:sectPr>
      </w:pPr>
      <w:bookmarkStart w:id="2" w:name="_Toc501005194"/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概述</w:t>
      </w:r>
      <w:bookmarkEnd w:id="2"/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本文档用于说明</w:t>
      </w:r>
      <w:r>
        <w:rPr>
          <w:rFonts w:hint="eastAsia" w:ascii="微软雅黑" w:hAnsi="微软雅黑" w:eastAsia="微软雅黑" w:cs="微软雅黑"/>
          <w:lang w:eastAsia="zh-CN"/>
        </w:rPr>
        <w:t>农副产品交易平台</w:t>
      </w:r>
      <w:r>
        <w:rPr>
          <w:rFonts w:hint="eastAsia" w:ascii="微软雅黑" w:hAnsi="微软雅黑" w:eastAsia="微软雅黑" w:cs="微软雅黑"/>
        </w:rPr>
        <w:t>项目的概要设计，旨在帮助开发人员了解系统的整体架构，关键技术和关键模块的设计，帮助开发人员了解系统的设计概况，为详细设计做铺垫。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3" w:name="_Toc501005195"/>
      <w:r>
        <w:rPr>
          <w:rFonts w:hint="eastAsia" w:ascii="微软雅黑" w:hAnsi="微软雅黑" w:eastAsia="微软雅黑" w:cs="微软雅黑"/>
        </w:rPr>
        <w:t>系统架构图</w:t>
      </w:r>
      <w:bookmarkEnd w:id="3"/>
    </w:p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3726815" cy="3968750"/>
            <wp:effectExtent l="0" t="0" r="0" b="0"/>
            <wp:docPr id="6" name="图片 4" descr="C:\Users\asus\Desktop\未命名文件 (1).png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:\Users\asus\Desktop\未命名文件 (1).png未命名文件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168" cy="39767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图2-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  <w:sectPr>
          <w:footerReference r:id="rId7" w:type="first"/>
          <w:footerReference r:id="rId6" w:type="default"/>
          <w:pgSz w:w="11906" w:h="16838"/>
          <w:pgMar w:top="1869" w:right="1106" w:bottom="1714" w:left="1259" w:header="851" w:footer="453" w:gutter="0"/>
          <w:pgNumType w:start="0"/>
          <w:cols w:space="425" w:num="1"/>
          <w:titlePg/>
          <w:docGrid w:type="lines" w:linePitch="312" w:charSpace="0"/>
        </w:sectPr>
      </w:pPr>
      <w:bookmarkStart w:id="4" w:name="_Toc501005196"/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系统逻辑架构图</w:t>
      </w:r>
      <w:bookmarkEnd w:id="4"/>
    </w:p>
    <w:p>
      <w:pPr>
        <w:widowControl/>
        <w:jc w:val="center"/>
        <w:rPr>
          <w:rFonts w:ascii="Arial" w:hAnsi="Arial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2895600" cy="1957705"/>
            <wp:effectExtent l="0" t="0" r="0" b="444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6444" t="15425" r="4477" b="20792"/>
                    <a:stretch>
                      <a:fillRect/>
                    </a:stretch>
                  </pic:blipFill>
                  <pic:spPr>
                    <a:xfrm>
                      <a:off x="0" y="0"/>
                      <a:ext cx="2943818" cy="19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图3-</w:t>
      </w:r>
      <w:r>
        <w:rPr>
          <w:rFonts w:ascii="微软雅黑" w:hAnsi="微软雅黑" w:eastAsia="微软雅黑" w:cs="宋体"/>
          <w:kern w:val="0"/>
          <w:sz w:val="21"/>
          <w:szCs w:val="21"/>
        </w:rPr>
        <w:t>1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5" w:name="_Toc501005197"/>
      <w:r>
        <w:rPr>
          <w:rFonts w:hint="eastAsia" w:ascii="微软雅黑" w:hAnsi="微软雅黑" w:eastAsia="微软雅黑" w:cs="微软雅黑"/>
        </w:rPr>
        <w:t>物理拓扑图</w:t>
      </w:r>
      <w:bookmarkEnd w:id="5"/>
    </w:p>
    <w:p>
      <w:pPr>
        <w:pStyle w:val="43"/>
        <w:widowControl/>
        <w:spacing w:line="240" w:lineRule="auto"/>
        <w:ind w:left="420" w:firstLine="0" w:firstLineChars="0"/>
        <w:jc w:val="center"/>
        <w:rPr>
          <w:rFonts w:ascii="宋体" w:hAnsi="宋体" w:cs="宋体"/>
          <w:kern w:val="0"/>
        </w:rPr>
      </w:pPr>
      <w:r>
        <w:drawing>
          <wp:inline distT="0" distB="0" distL="0" distR="0">
            <wp:extent cx="3886835" cy="3664585"/>
            <wp:effectExtent l="0" t="0" r="0" b="0"/>
            <wp:docPr id="8" name="图片 8" descr="C:\Users\Admin\Documents\Tencent Files\1072741995\FileRecv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ocuments\Tencent Files\1072741995\FileRecv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62" cy="36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6" w:name="_Toc501005198"/>
      <w:r>
        <w:rPr>
          <w:rFonts w:hint="eastAsia" w:ascii="微软雅黑" w:hAnsi="微软雅黑" w:eastAsia="微软雅黑" w:cs="微软雅黑"/>
        </w:rPr>
        <w:t>部署结构图</w:t>
      </w:r>
      <w:bookmarkEnd w:id="6"/>
    </w:p>
    <w:p>
      <w:pPr>
        <w:widowControl/>
        <w:jc w:val="center"/>
        <w:rPr>
          <w:rFonts w:ascii="Arial" w:hAnsi="Arial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4149090" cy="3609340"/>
            <wp:effectExtent l="0" t="0" r="0" b="0"/>
            <wp:docPr id="5" name="图片 3" descr="C:\Users\asus\Desktop\未命名文件.png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sus\Desktop\未命名文件.png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318" cy="36258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图5-</w:t>
      </w:r>
      <w:r>
        <w:rPr>
          <w:rFonts w:ascii="微软雅黑" w:hAnsi="微软雅黑" w:eastAsia="微软雅黑"/>
          <w:sz w:val="21"/>
          <w:szCs w:val="21"/>
        </w:rPr>
        <w:t>1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7" w:name="_Toc501005199"/>
      <w:r>
        <w:rPr>
          <w:rFonts w:hint="eastAsia" w:ascii="微软雅黑" w:hAnsi="微软雅黑" w:eastAsia="微软雅黑" w:cs="微软雅黑"/>
        </w:rPr>
        <w:t>关键技术</w:t>
      </w:r>
      <w:bookmarkEnd w:id="7"/>
    </w:p>
    <w:p>
      <w:pPr>
        <w:spacing w:line="500" w:lineRule="exact"/>
        <w:ind w:firstLine="480" w:firstLineChars="200"/>
        <w:rPr>
          <w:rFonts w:eastAsia="微软雅黑"/>
        </w:rPr>
      </w:pPr>
      <w:r>
        <w:rPr>
          <w:rFonts w:hint="eastAsia" w:eastAsia="微软雅黑"/>
        </w:rPr>
        <w:t>为了提高项目开发效率，项目采用了国内目前流行的框架</w:t>
      </w:r>
      <w:r>
        <w:rPr>
          <w:rFonts w:hint="eastAsia" w:eastAsia="微软雅黑"/>
          <w:lang w:val="en-US" w:eastAsia="zh-CN"/>
        </w:rPr>
        <w:t>SSM</w:t>
      </w:r>
      <w:r>
        <w:rPr>
          <w:rFonts w:hint="eastAsia" w:eastAsia="微软雅黑"/>
        </w:rPr>
        <w:t>框架作为项目开发框架，这样就实现了前后端分离，提高了项目开发速度，缩短了开发周期。</w:t>
      </w:r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  <w:lang w:val="en-US" w:eastAsia="zh-CN"/>
        </w:rPr>
        <w:t>SSM</w:t>
      </w:r>
      <w:r>
        <w:rPr>
          <w:rFonts w:ascii="微软雅黑" w:hAnsi="微软雅黑" w:eastAsia="微软雅黑" w:cs="宋体"/>
          <w:kern w:val="0"/>
        </w:rPr>
        <w:t>全名是</w:t>
      </w:r>
      <w:r>
        <w:rPr>
          <w:rFonts w:hint="eastAsia" w:ascii="微软雅黑" w:hAnsi="微软雅黑" w:eastAsia="微软雅黑" w:cs="宋体"/>
          <w:kern w:val="0"/>
          <w:lang w:val="en-US" w:eastAsia="zh-CN"/>
        </w:rPr>
        <w:t>Spring</w:t>
      </w:r>
      <w:r>
        <w:rPr>
          <w:rFonts w:ascii="微软雅黑" w:hAnsi="微软雅黑" w:eastAsia="微软雅黑" w:cs="宋体"/>
          <w:kern w:val="0"/>
        </w:rPr>
        <w:t> </w:t>
      </w:r>
      <w:r>
        <w:rPr>
          <w:rFonts w:hint="eastAsia" w:ascii="微软雅黑" w:hAnsi="微软雅黑" w:eastAsia="微软雅黑" w:cs="宋体"/>
          <w:kern w:val="0"/>
          <w:lang w:val="en-US" w:eastAsia="zh-CN"/>
        </w:rPr>
        <w:t>Springmvc</w:t>
      </w:r>
      <w:r>
        <w:rPr>
          <w:rFonts w:ascii="微软雅黑" w:hAnsi="微软雅黑" w:eastAsia="微软雅黑" w:cs="宋体"/>
          <w:kern w:val="0"/>
        </w:rPr>
        <w:t> </w:t>
      </w:r>
      <w:r>
        <w:rPr>
          <w:rFonts w:hint="eastAsia" w:ascii="微软雅黑" w:hAnsi="微软雅黑" w:eastAsia="微软雅黑" w:cs="宋体"/>
          <w:kern w:val="0"/>
          <w:lang w:val="en-US" w:eastAsia="zh-CN"/>
        </w:rPr>
        <w:t>Mybatis</w:t>
      </w:r>
      <w:r>
        <w:rPr>
          <w:rFonts w:ascii="微软雅黑" w:hAnsi="微软雅黑" w:eastAsia="微软雅黑" w:cs="宋体"/>
          <w:kern w:val="0"/>
        </w:rPr>
        <w:t>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>
        <w:rPr>
          <w:rFonts w:hint="eastAsia" w:ascii="微软雅黑" w:hAnsi="微软雅黑" w:eastAsia="微软雅黑" w:cs="宋体"/>
          <w:kern w:val="0"/>
          <w:lang w:val="en-US" w:eastAsia="zh-CN"/>
        </w:rPr>
        <w:t>SSM</w:t>
      </w:r>
      <w:r>
        <w:rPr>
          <w:rFonts w:ascii="微软雅黑" w:hAnsi="微软雅黑" w:eastAsia="微软雅黑" w:cs="宋体"/>
          <w:kern w:val="0"/>
        </w:rPr>
        <w:t xml:space="preserve">被独特的发展起来用于映射传统的输入、处理和输出功能在一个逻辑的图形化用户界面的结构中 </w:t>
      </w:r>
      <w:r>
        <w:rPr>
          <w:rFonts w:hint="eastAsia" w:ascii="微软雅黑" w:hAnsi="微软雅黑" w:eastAsia="微软雅黑" w:cs="宋体"/>
          <w:kern w:val="0"/>
        </w:rPr>
        <w:t>。</w:t>
      </w:r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Model（模型）是应用程序中用于处理应用程序数据逻辑的部分。通常模型对象负责在数据库中存取数据。</w:t>
      </w:r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View（视图）是应用程序中处理数据显示的部分。通常视图是依据模型数据创建的。</w:t>
      </w:r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hint="eastAsia" w:ascii="微软雅黑" w:hAnsi="微软雅黑" w:eastAsia="微软雅黑" w:cs="宋体"/>
          <w:kern w:val="0"/>
        </w:rPr>
        <w:t>Controller（控制器）是应用程序中处理用户交互的部分。通常控制器负责从视图读取数据，控制用户输入，并向模型发送数据。</w:t>
      </w:r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 w:cs="宋体"/>
          <w:kern w:val="0"/>
        </w:rPr>
      </w:pPr>
    </w:p>
    <w:p>
      <w:pPr>
        <w:ind w:left="420"/>
        <w:jc w:val="center"/>
        <w:rPr>
          <w:rFonts w:ascii="微软雅黑" w:hAnsi="微软雅黑" w:eastAsia="微软雅黑"/>
        </w:rPr>
      </w:pP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ind w:left="480" w:hanging="480" w:hanging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lang w:val="en-US" w:eastAsia="zh-CN"/>
        </w:rPr>
        <w:t>SSM</w:t>
      </w:r>
      <w:r>
        <w:rPr>
          <w:rFonts w:hint="eastAsia" w:ascii="微软雅黑" w:hAnsi="微软雅黑" w:eastAsia="微软雅黑"/>
          <w:b/>
        </w:rPr>
        <w:t>使用优势</w:t>
      </w:r>
      <w:r>
        <w:rPr>
          <w:rFonts w:hint="eastAsia" w:ascii="微软雅黑" w:hAnsi="微软雅黑" w:eastAsia="微软雅黑"/>
          <w:b/>
          <w:sz w:val="21"/>
          <w:szCs w:val="21"/>
        </w:rPr>
        <w:t>：</w:t>
      </w:r>
    </w:p>
    <w:p>
      <w:pPr>
        <w:ind w:firstLine="480" w:firstLineChars="200"/>
        <w:jc w:val="left"/>
        <w:rPr>
          <w:rFonts w:ascii="微软雅黑" w:hAnsi="微软雅黑" w:eastAsia="微软雅黑" w:cs="宋体"/>
          <w:kern w:val="0"/>
        </w:rPr>
      </w:pPr>
      <w:r>
        <w:rPr>
          <w:rFonts w:ascii="微软雅黑" w:hAnsi="微软雅黑" w:eastAsia="微软雅黑" w:cs="宋体"/>
          <w:b/>
          <w:kern w:val="0"/>
        </w:rPr>
        <w:t>耦合性低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视图层和业务层分离，这样就允许更改视图层代码而不用重新编译模型和控制器代码，同样，一个应用的业务流程或者业务规则的改变只需要改动MVC的模型层即可。因为模型与控制器和视图相分离，所以很容易改变应用程序的数据层和业务规则</w:t>
      </w:r>
      <w:r>
        <w:rPr>
          <w:rFonts w:hint="eastAsia" w:ascii="微软雅黑" w:hAnsi="微软雅黑" w:eastAsia="微软雅黑" w:cs="宋体"/>
          <w:kern w:val="0"/>
        </w:rPr>
        <w:t>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</w:rPr>
        <w:t>重用性高</w:t>
      </w:r>
      <w:r>
        <w:rPr>
          <w:rFonts w:hint="eastAsia" w:ascii="微软雅黑" w:hAnsi="微软雅黑" w:eastAsia="微软雅黑" w:cs="宋体"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随着技术的不断进步，需要用越来越多的方式来访问应用程序。MVC模式允许使用各种不同样式的视图来访问同一个服务器端的代码，因为多个视图能共享一个模型，它包括任何WEB（HTTP）浏览器或者无线浏览器（wap）</w:t>
      </w:r>
      <w:r>
        <w:rPr>
          <w:rFonts w:hint="eastAsia" w:ascii="微软雅黑" w:hAnsi="微软雅黑" w:eastAsia="微软雅黑" w:cs="宋体"/>
          <w:kern w:val="0"/>
        </w:rPr>
        <w:t>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</w:rPr>
        <w:t>生命周期成本低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MVC使开发和维护用户接口的技术含量降低。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</w:rPr>
        <w:t>部署快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使用MVC模式使开发时间得到相当大的缩减，它使程序员（Java开发人员）集中精力于业务逻辑，界面程序员（HTML和JSP开发人员）集中精力于表现形式上。</w:t>
      </w:r>
    </w:p>
    <w:p>
      <w:pPr>
        <w:ind w:firstLine="480" w:firstLineChars="200"/>
        <w:jc w:val="left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 w:cs="宋体"/>
          <w:b/>
          <w:kern w:val="0"/>
        </w:rPr>
        <w:t>可维护性高</w:t>
      </w:r>
      <w:r>
        <w:rPr>
          <w:rFonts w:hint="eastAsia" w:ascii="微软雅黑" w:hAnsi="微软雅黑" w:eastAsia="微软雅黑" w:cs="宋体"/>
          <w:b/>
          <w:kern w:val="0"/>
        </w:rPr>
        <w:t xml:space="preserve"> </w:t>
      </w:r>
      <w:r>
        <w:rPr>
          <w:rFonts w:ascii="微软雅黑" w:hAnsi="微软雅黑" w:eastAsia="微软雅黑" w:cs="宋体"/>
          <w:kern w:val="0"/>
        </w:rPr>
        <w:t>分离视图层和业务逻辑层也使得WEB应用更易于维护和修改。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8" w:name="_Toc501005200"/>
      <w:r>
        <w:rPr>
          <w:rFonts w:hint="eastAsia" w:ascii="微软雅黑" w:hAnsi="微软雅黑" w:eastAsia="微软雅黑" w:cs="微软雅黑"/>
          <w:bCs/>
          <w:sz w:val="32"/>
          <w:szCs w:val="32"/>
        </w:rPr>
        <w:t>文件上传</w:t>
      </w:r>
      <w:bookmarkEnd w:id="8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创建一个文件上传表单允许用户从表单上传文件是非常有用的。请看下面这个功上传文件的HTML表单：</w:t>
      </w:r>
    </w:p>
    <w:p>
      <w:pPr>
        <w:widowControl/>
        <w:shd w:val="clear" w:color="auto" w:fill="FFFFFF"/>
        <w:spacing w:line="240" w:lineRule="auto"/>
        <w:ind w:firstLine="480" w:firstLineChars="200"/>
        <w:jc w:val="left"/>
        <w:rPr>
          <w:rFonts w:ascii="微软雅黑" w:hAnsi="微软雅黑" w:eastAsia="微软雅黑" w:cs="Courier New"/>
          <w:kern w:val="0"/>
        </w:rPr>
      </w:pPr>
      <w:r>
        <w:rPr>
          <w:rFonts w:ascii="微软雅黑" w:hAnsi="微软雅黑" w:eastAsia="微软雅黑" w:cs="Arial"/>
          <w:kern w:val="0"/>
        </w:rPr>
        <w:t>注释：允许用户上传文件是一个巨大的安全风险。请仅仅允许可信的用户执行文件上传操作。</w:t>
      </w:r>
    </w:p>
    <w:p>
      <w:pPr>
        <w:widowControl/>
        <w:shd w:val="clear" w:color="auto" w:fill="FFFFFF"/>
        <w:spacing w:line="240" w:lineRule="auto"/>
        <w:jc w:val="left"/>
        <w:rPr>
          <w:rFonts w:ascii="微软雅黑" w:hAnsi="微软雅黑" w:eastAsia="微软雅黑" w:cs="Arial"/>
          <w:kern w:val="0"/>
        </w:rPr>
      </w:pPr>
      <w:r>
        <w:rPr>
          <w:rFonts w:ascii="微软雅黑" w:hAnsi="微软雅黑" w:eastAsia="微软雅黑" w:cs="Arial"/>
          <w:kern w:val="0"/>
        </w:rPr>
        <w:t>这是一种非常简单文件上传方式。基于安全方面的考虑，</w:t>
      </w:r>
      <w:r>
        <w:rPr>
          <w:rFonts w:hint="eastAsia" w:ascii="微软雅黑" w:hAnsi="微软雅黑" w:eastAsia="微软雅黑" w:cs="Arial"/>
          <w:kern w:val="0"/>
        </w:rPr>
        <w:t>可以适当</w:t>
      </w:r>
      <w:r>
        <w:rPr>
          <w:rFonts w:ascii="微软雅黑" w:hAnsi="微软雅黑" w:eastAsia="微软雅黑" w:cs="Arial"/>
          <w:kern w:val="0"/>
        </w:rPr>
        <w:t>增加有关什么用户有权上传文件的限制。</w:t>
      </w:r>
    </w:p>
    <w:p>
      <w:pPr>
        <w:widowControl/>
        <w:shd w:val="clear" w:color="auto" w:fill="FFFFFF"/>
        <w:spacing w:line="240" w:lineRule="auto"/>
        <w:jc w:val="left"/>
        <w:rPr>
          <w:rFonts w:ascii="微软雅黑" w:hAnsi="微软雅黑" w:eastAsia="微软雅黑" w:cs="Arial"/>
          <w:kern w:val="0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9" w:name="_Toc501005201"/>
      <w:r>
        <w:rPr>
          <w:rFonts w:hint="eastAsia" w:ascii="微软雅黑" w:hAnsi="微软雅黑" w:eastAsia="微软雅黑" w:cs="微软雅黑"/>
          <w:bCs/>
          <w:sz w:val="32"/>
          <w:szCs w:val="32"/>
        </w:rPr>
        <w:t>定位</w:t>
      </w:r>
      <w:bookmarkEnd w:id="9"/>
    </w:p>
    <w:p>
      <w:pPr>
        <w:widowControl/>
        <w:ind w:firstLine="48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HTML5提供了地理位置定位功能（Geolocation API），能确定用户位置，我们可以借助HTML5的该特性开发基于地理位置信息的应用。我们可以借助百度、谷歌地图接口来获取用户准确的地理位置信息。通过地理定位，使得收货地址更准确、更方便。提高了用户的体验。</w:t>
      </w:r>
    </w:p>
    <w:p>
      <w:pPr>
        <w:widowControl/>
        <w:jc w:val="left"/>
        <w:rPr>
          <w:rFonts w:hint="eastAsia" w:ascii="微软雅黑" w:hAnsi="微软雅黑" w:eastAsia="微软雅黑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bookmarkStart w:id="10" w:name="_Toc501005202"/>
      <w:r>
        <w:rPr>
          <w:rFonts w:hint="eastAsia" w:ascii="微软雅黑" w:hAnsi="微软雅黑" w:eastAsia="微软雅黑" w:cs="微软雅黑"/>
          <w:bCs/>
          <w:sz w:val="32"/>
          <w:szCs w:val="32"/>
        </w:rPr>
        <w:t>分页与搜索</w:t>
      </w:r>
      <w:bookmarkEnd w:id="10"/>
    </w:p>
    <w:p>
      <w:pPr>
        <w:widowControl/>
        <w:spacing w:line="500" w:lineRule="exact"/>
        <w:ind w:firstLine="48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谓分页显示，也就是讲数据库中的结果集，一段一段显示出来怎么分段，当前在第几段（每页有几条，当前再第几页）。当商家、订单、商品等逐渐增多时、超过一定数量时，分页与搜索功能的愈发重要。分页使得界面不会过于冗长，影响整体美感；搜索让用户可以快速找到商品，节约时间。</w:t>
      </w:r>
    </w:p>
    <w:p>
      <w:pPr>
        <w:widowControl/>
        <w:ind w:firstLine="48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先看效果图：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5437505" cy="3575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90" cy="3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9"/>
        <w:tblW w:w="9116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62"/>
        <w:gridCol w:w="758"/>
        <w:gridCol w:w="960"/>
        <w:gridCol w:w="1636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7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年龄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电话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张三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15755333300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文津西路8号安徽信息工程学院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李四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15755333321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阜阳柴集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小李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女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15755333378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阜阳新村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小张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1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15755333360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eastAsia="zh-CN"/>
              </w:rPr>
              <w:t>合肥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1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当前1/10页   共4条    首页   上一页   下一页   尾页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  <w:bookmarkStart w:id="11" w:name="_Hlk500864449"/>
      <w:r>
        <w:rPr>
          <w:rFonts w:hint="eastAsia" w:ascii="微软雅黑" w:hAnsi="微软雅黑" w:eastAsia="微软雅黑"/>
        </w:rPr>
        <w:t>以下是分页的实现</w:t>
      </w:r>
      <w:bookmarkEnd w:id="11"/>
      <w:r>
        <w:rPr>
          <w:rFonts w:hint="eastAsia" w:ascii="微软雅黑" w:hAnsi="微软雅黑" w:eastAsia="微软雅黑"/>
          <w:lang w:eastAsia="zh-CN"/>
        </w:rPr>
        <w:t>内容</w:t>
      </w:r>
      <w:r>
        <w:rPr>
          <w:rFonts w:hint="eastAsia" w:ascii="微软雅黑" w:hAnsi="微软雅黑" w:eastAsia="微软雅黑"/>
        </w:rPr>
        <w:t>：</w:t>
      </w: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//分页的实现原理</w:t>
      </w: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//1.获取数据表中总记录数</w:t>
      </w: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//每页显示条数</w:t>
      </w: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//总共有几页</w:t>
      </w:r>
    </w:p>
    <w:p>
      <w:pPr>
        <w:widowControl/>
        <w:spacing w:line="500" w:lineRule="exact"/>
        <w:jc w:val="left"/>
        <w:rPr>
          <w:rFonts w:ascii="微软雅黑" w:hAnsi="微软雅黑" w:eastAsia="微软雅黑"/>
        </w:rPr>
      </w:pPr>
    </w:p>
    <w:p>
      <w:pPr>
        <w:widowControl/>
        <w:spacing w:line="500" w:lineRule="exact"/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bookmarkStart w:id="12" w:name="_Toc501005203"/>
      <w:bookmarkStart w:id="13" w:name="_Hlk501350870"/>
      <w:r>
        <w:rPr>
          <w:rFonts w:hint="eastAsia" w:ascii="微软雅黑" w:hAnsi="微软雅黑" w:eastAsia="微软雅黑" w:cs="微软雅黑"/>
          <w:bCs/>
          <w:sz w:val="32"/>
          <w:szCs w:val="32"/>
        </w:rPr>
        <w:t>Cookie</w:t>
      </w:r>
      <w:bookmarkEnd w:id="12"/>
    </w:p>
    <w:bookmarkEnd w:id="13"/>
    <w:p>
      <w:pPr>
        <w:widowControl/>
        <w:ind w:firstLine="48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器端为了保存某些数据，或实现某些必要的功能，当用户访问服务器时，从服务器回传到客户端的一个或多个数据，这些数据因设置的保存时间不同，故保存在浏览器内存中或写入用户电脑或手机的内存当中，当下次用户再次访问服务器端时，则带着这些文件去与服务器端进行联系，这些数据或写入内存当中的数据文件就是cookie，本项目中主要采用cookie保存用户名、商家名称和管理员名称。</w:t>
      </w:r>
    </w:p>
    <w:p>
      <w:pPr>
        <w:widowControl/>
        <w:ind w:firstLine="48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以下为一个cookie简单例子，用于保存用户名（商家名、管理员名都类似）：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static void addCookie(String telephone,HttpServletResponse response, HttpServletRequest request) throws UnsupportedEncodingException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{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if(StringUtils.isNotBlank(telephone)) {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//创建cookie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Cookie username = new Cookie("telephone", URLEncoder.encode(telephone, "utf-8"));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//设置cookie路径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username.setPath(request.getContextPath()+"/");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//设置cookie保存的时间 单位：秒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username.setMaxAge(7*24*60*60);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//将cookie添加到响应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response.addCookie(username);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}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然后在登录方法中登录成功的时候调用一下就可以了: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result.setSuccess(true);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result.setMsg("登录成功");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session.setAttribute("user", user);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//用户首页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addCookie(telephone, response, request);  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return ajaxJsonSuccessMessage("登录成功",response);</w:t>
      </w:r>
    </w:p>
    <w:p>
      <w:pPr>
        <w:spacing w:line="500" w:lineRule="exact"/>
        <w:rPr>
          <w:rFonts w:hint="eastAsia" w:ascii="微软雅黑" w:hAnsi="微软雅黑" w:eastAsia="微软雅黑" w:cs="微软雅黑"/>
        </w:rPr>
      </w:pPr>
    </w:p>
    <w:p>
      <w:pPr>
        <w:pStyle w:val="3"/>
        <w:pageBreakBefore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关键设计模块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部分功能界面</w:t>
      </w:r>
    </w:p>
    <w:p>
      <w:pPr>
        <w:pStyle w:val="43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首页</w:t>
      </w:r>
    </w:p>
    <w:p>
      <w:pPr>
        <w:pStyle w:val="43"/>
        <w:numPr>
          <w:ilvl w:val="0"/>
          <w:numId w:val="3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我的订单界面</w:t>
      </w:r>
    </w:p>
    <w:p>
      <w:pPr>
        <w:pStyle w:val="43"/>
        <w:numPr>
          <w:ilvl w:val="0"/>
          <w:numId w:val="3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我的购物车界面</w:t>
      </w:r>
    </w:p>
    <w:p>
      <w:pPr>
        <w:pStyle w:val="43"/>
        <w:numPr>
          <w:ilvl w:val="0"/>
          <w:numId w:val="3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管理员界面</w:t>
      </w:r>
    </w:p>
    <w:p>
      <w:pPr>
        <w:pStyle w:val="43"/>
        <w:numPr>
          <w:ilvl w:val="0"/>
          <w:numId w:val="3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用户个人信息界面</w:t>
      </w: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数据库设计</w:t>
      </w: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农副产品交易平台</w:t>
      </w:r>
      <w:r>
        <w:rPr>
          <w:rFonts w:hint="eastAsia" w:ascii="微软雅黑" w:hAnsi="微软雅黑" w:eastAsia="微软雅黑"/>
        </w:rPr>
        <w:t>涉及到关键的表有管理员表，商家表，</w:t>
      </w:r>
      <w:r>
        <w:rPr>
          <w:rFonts w:hint="eastAsia" w:ascii="微软雅黑" w:hAnsi="微软雅黑" w:eastAsia="微软雅黑"/>
          <w:lang w:eastAsia="zh-CN"/>
        </w:rPr>
        <w:t>普通</w:t>
      </w:r>
      <w:r>
        <w:rPr>
          <w:rFonts w:hint="eastAsia" w:ascii="微软雅黑" w:hAnsi="微软雅黑" w:eastAsia="微软雅黑"/>
        </w:rPr>
        <w:t>用户表，商品表、订单表、</w:t>
      </w:r>
      <w:r>
        <w:rPr>
          <w:rFonts w:hint="eastAsia" w:ascii="微软雅黑" w:hAnsi="微软雅黑" w:eastAsia="微软雅黑"/>
          <w:lang w:eastAsia="zh-CN"/>
        </w:rPr>
        <w:t>购物车表、</w:t>
      </w:r>
      <w:r>
        <w:rPr>
          <w:rFonts w:hint="eastAsia" w:ascii="微软雅黑" w:hAnsi="微软雅黑" w:eastAsia="微软雅黑"/>
        </w:rPr>
        <w:t>评价表等。</w:t>
      </w: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以下是关键表的设计：</w:t>
      </w:r>
    </w:p>
    <w:tbl>
      <w:tblPr>
        <w:tblStyle w:val="20"/>
        <w:tblpPr w:leftFromText="180" w:rightFromText="180" w:vertAnchor="text" w:horzAnchor="page" w:tblpX="2385" w:tblpY="1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531"/>
        <w:gridCol w:w="1395"/>
        <w:gridCol w:w="1396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06" w:type="dxa"/>
            <w:shd w:val="clear" w:color="auto" w:fill="D7D7D7" w:themeFill="background1" w:themeFillShade="D8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31" w:type="dxa"/>
            <w:shd w:val="clear" w:color="auto" w:fill="D7D7D7" w:themeFill="background1" w:themeFillShade="D8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1395" w:type="dxa"/>
            <w:shd w:val="clear" w:color="auto" w:fill="D7D7D7" w:themeFill="background1" w:themeFillShade="D8"/>
          </w:tcPr>
          <w:p>
            <w:pPr>
              <w:pStyle w:val="43"/>
              <w:spacing w:line="500" w:lineRule="exact"/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大小</w:t>
            </w:r>
          </w:p>
        </w:tc>
        <w:tc>
          <w:tcPr>
            <w:tcW w:w="1396" w:type="dxa"/>
            <w:shd w:val="clear" w:color="auto" w:fill="D7D7D7" w:themeFill="background1" w:themeFillShade="D8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允许为空</w:t>
            </w:r>
          </w:p>
        </w:tc>
        <w:tc>
          <w:tcPr>
            <w:tcW w:w="1396" w:type="dxa"/>
            <w:shd w:val="clear" w:color="auto" w:fill="D7D7D7" w:themeFill="background1" w:themeFillShade="D8"/>
          </w:tcPr>
          <w:p>
            <w:pPr>
              <w:pStyle w:val="43"/>
              <w:spacing w:line="500" w:lineRule="exact"/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06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userID</w:t>
            </w:r>
          </w:p>
        </w:tc>
        <w:tc>
          <w:tcPr>
            <w:tcW w:w="1531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06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31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240" w:firstLineChars="10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06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userPhone</w:t>
            </w:r>
          </w:p>
        </w:tc>
        <w:tc>
          <w:tcPr>
            <w:tcW w:w="1531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240" w:firstLineChars="10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06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1531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</w:tcPr>
          <w:p>
            <w:pPr>
              <w:pStyle w:val="43"/>
              <w:spacing w:line="500" w:lineRule="exact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96" w:type="dxa"/>
          </w:tcPr>
          <w:p>
            <w:pPr>
              <w:pStyle w:val="43"/>
              <w:spacing w:line="500" w:lineRule="exact"/>
              <w:ind w:left="0" w:leftChars="0" w:firstLine="0" w:firstLineChars="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收货地址</w:t>
            </w:r>
          </w:p>
        </w:tc>
      </w:tr>
    </w:tbl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</w:rPr>
      </w:pPr>
    </w:p>
    <w:p/>
    <w:p/>
    <w:p/>
    <w:p/>
    <w:p>
      <w:pP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 w:ascii="微软雅黑" w:hAnsi="微软雅黑" w:eastAsia="微软雅黑" w:cs="微软雅黑"/>
          <w:bCs/>
          <w:kern w:val="2"/>
          <w:sz w:val="21"/>
          <w:szCs w:val="21"/>
          <w:lang w:val="en-US" w:eastAsia="zh-CN" w:bidi="ar-SA"/>
        </w:rPr>
        <w:t>表1 普通用户表</w:t>
      </w:r>
    </w:p>
    <w:p>
      <w:pPr>
        <w:rPr>
          <w:rFonts w:hint="default" w:ascii="微软雅黑" w:hAnsi="微软雅黑" w:eastAsia="微软雅黑" w:cs="微软雅黑"/>
          <w:bCs/>
          <w:kern w:val="2"/>
          <w:sz w:val="21"/>
          <w:szCs w:val="21"/>
          <w:lang w:val="en-US" w:eastAsia="zh-CN" w:bidi="ar-SA"/>
        </w:rPr>
      </w:pPr>
    </w:p>
    <w:tbl>
      <w:tblPr>
        <w:tblStyle w:val="19"/>
        <w:tblW w:w="70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productId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食品编号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userId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用户编号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quantity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订购数量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totalPrice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decimal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10,2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总价</w:t>
            </w:r>
          </w:p>
        </w:tc>
      </w:tr>
    </w:tbl>
    <w:p>
      <w:pPr>
        <w:pStyle w:val="4"/>
        <w:jc w:val="center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2</w:t>
      </w:r>
      <w:r>
        <w:rPr>
          <w:rFonts w:ascii="微软雅黑" w:hAnsi="微软雅黑" w:eastAsia="微软雅黑" w:cs="微软雅黑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购物车表</w:t>
      </w:r>
    </w:p>
    <w:p/>
    <w:tbl>
      <w:tblPr>
        <w:tblStyle w:val="19"/>
        <w:tblW w:w="706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80"/>
        <w:gridCol w:w="1080"/>
        <w:gridCol w:w="1275"/>
        <w:gridCol w:w="19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orderId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自增编号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订单编号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userId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用户编号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productId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11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食品编号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orderTime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下单时间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totalPrice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decimal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255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总价</w:t>
            </w:r>
          </w:p>
        </w:tc>
      </w:tr>
    </w:tbl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表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3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订单表</w:t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</w:p>
    <w:tbl>
      <w:tblPr>
        <w:tblStyle w:val="19"/>
        <w:tblW w:w="706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1080"/>
        <w:gridCol w:w="1080"/>
        <w:gridCol w:w="1275"/>
        <w:gridCol w:w="19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字段类型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大小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允许为空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注释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commentId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255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自增编号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评论编号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productId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255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食品编号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content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255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评论内容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jc w:val="center"/>
        </w:trPr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commentTime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NOT NULL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lang w:bidi="ar"/>
              </w:rPr>
              <w:t>评论时间</w:t>
            </w:r>
          </w:p>
        </w:tc>
      </w:tr>
    </w:tbl>
    <w:p>
      <w:pPr>
        <w:spacing w:line="500" w:lineRule="exact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表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评论表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关键功能模块</w:t>
      </w:r>
    </w:p>
    <w:p>
      <w:pPr>
        <w:pStyle w:val="43"/>
        <w:spacing w:line="500" w:lineRule="exact"/>
        <w:ind w:left="420" w:firstLine="480"/>
        <w:rPr>
          <w:rFonts w:hint="eastAsia" w:ascii="微软雅黑" w:hAnsi="微软雅黑" w:eastAsia="微软雅黑"/>
          <w:color w:val="000000"/>
          <w:lang w:eastAsia="zh-CN"/>
        </w:rPr>
      </w:pPr>
      <w:r>
        <w:rPr>
          <w:rFonts w:hint="eastAsia" w:ascii="微软雅黑" w:hAnsi="微软雅黑" w:eastAsia="微软雅黑"/>
          <w:color w:val="000000"/>
          <w:lang w:eastAsia="zh-CN"/>
        </w:rPr>
        <w:t>普通</w:t>
      </w:r>
      <w:r>
        <w:rPr>
          <w:rFonts w:hint="eastAsia" w:ascii="微软雅黑" w:hAnsi="微软雅黑" w:eastAsia="微软雅黑"/>
          <w:color w:val="000000"/>
        </w:rPr>
        <w:t>用户</w:t>
      </w:r>
      <w:r>
        <w:rPr>
          <w:rFonts w:hint="eastAsia" w:ascii="微软雅黑" w:hAnsi="微软雅黑" w:eastAsia="微软雅黑"/>
          <w:color w:val="000000"/>
          <w:lang w:eastAsia="zh-CN"/>
        </w:rPr>
        <w:t>功能模块</w:t>
      </w:r>
      <w:r>
        <w:rPr>
          <w:rFonts w:hint="eastAsia" w:ascii="微软雅黑" w:hAnsi="微软雅黑" w:eastAsia="微软雅黑"/>
          <w:color w:val="000000"/>
        </w:rPr>
        <w:t>：可以查看</w:t>
      </w:r>
      <w:r>
        <w:rPr>
          <w:rFonts w:hint="eastAsia" w:ascii="微软雅黑" w:hAnsi="微软雅黑" w:eastAsia="微软雅黑"/>
          <w:color w:val="000000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</w:rPr>
        <w:t>修改个人</w:t>
      </w:r>
      <w:r>
        <w:rPr>
          <w:rFonts w:hint="eastAsia" w:ascii="微软雅黑" w:hAnsi="微软雅黑" w:eastAsia="微软雅黑"/>
          <w:color w:val="000000"/>
          <w:lang w:eastAsia="zh-CN"/>
        </w:rPr>
        <w:t>基本</w:t>
      </w:r>
      <w:r>
        <w:rPr>
          <w:rFonts w:hint="eastAsia" w:ascii="微软雅黑" w:hAnsi="微软雅黑" w:eastAsia="微软雅黑"/>
          <w:color w:val="000000"/>
        </w:rPr>
        <w:t>信息和</w:t>
      </w:r>
      <w:r>
        <w:rPr>
          <w:rFonts w:hint="eastAsia" w:ascii="微软雅黑" w:hAnsi="微软雅黑" w:eastAsia="微软雅黑"/>
          <w:color w:val="000000"/>
          <w:lang w:eastAsia="zh-CN"/>
        </w:rPr>
        <w:t>登录</w:t>
      </w:r>
      <w:r>
        <w:rPr>
          <w:rFonts w:hint="eastAsia" w:ascii="微软雅黑" w:hAnsi="微软雅黑" w:eastAsia="微软雅黑"/>
          <w:color w:val="000000"/>
        </w:rPr>
        <w:t>密码</w:t>
      </w:r>
      <w:r>
        <w:rPr>
          <w:rFonts w:hint="eastAsia" w:ascii="微软雅黑" w:hAnsi="微软雅黑" w:eastAsia="微软雅黑"/>
          <w:color w:val="000000"/>
          <w:lang w:eastAsia="zh-CN"/>
        </w:rPr>
        <w:t>、可以查询商家基本信息，查询店铺信息。把喜欢的东西添加购物车进行下单。</w:t>
      </w:r>
    </w:p>
    <w:p>
      <w:pPr>
        <w:pStyle w:val="43"/>
        <w:spacing w:line="500" w:lineRule="exact"/>
        <w:ind w:left="420" w:firstLine="48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eastAsia="zh-CN"/>
        </w:rPr>
        <w:t>管理员模块</w:t>
      </w:r>
      <w:r>
        <w:rPr>
          <w:rFonts w:hint="eastAsia" w:ascii="微软雅黑" w:hAnsi="微软雅黑" w:eastAsia="微软雅黑"/>
          <w:color w:val="000000"/>
        </w:rPr>
        <w:t>：管理员可以查看商家信息，</w:t>
      </w:r>
      <w:r>
        <w:rPr>
          <w:rFonts w:hint="eastAsia" w:ascii="微软雅黑" w:hAnsi="微软雅黑" w:eastAsia="微软雅黑"/>
          <w:color w:val="000000"/>
          <w:lang w:eastAsia="zh-CN"/>
        </w:rPr>
        <w:t>添加，删除</w:t>
      </w:r>
      <w:r>
        <w:rPr>
          <w:rFonts w:hint="eastAsia" w:ascii="微软雅黑" w:hAnsi="微软雅黑" w:eastAsia="微软雅黑"/>
          <w:color w:val="000000"/>
        </w:rPr>
        <w:t>商家信息。</w:t>
      </w:r>
    </w:p>
    <w:p>
      <w:pPr>
        <w:pStyle w:val="43"/>
        <w:spacing w:line="500" w:lineRule="exact"/>
        <w:ind w:left="420" w:firstLine="48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eastAsia="zh-CN"/>
        </w:rPr>
        <w:t>商家模块</w:t>
      </w:r>
      <w:r>
        <w:rPr>
          <w:rFonts w:hint="eastAsia" w:ascii="微软雅黑" w:hAnsi="微软雅黑" w:eastAsia="微软雅黑"/>
          <w:color w:val="000000"/>
        </w:rPr>
        <w:t>：商家可以对自己的店铺进行管理，包括店铺的基本信息，商家能够对店铺内的商品进行增删改查操作。</w:t>
      </w:r>
    </w:p>
    <w:p>
      <w:pPr>
        <w:pStyle w:val="4"/>
        <w:numPr>
          <w:ilvl w:val="1"/>
          <w:numId w:val="2"/>
        </w:numPr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业务逻辑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用户：可以通过</w:t>
      </w:r>
      <w:r>
        <w:rPr>
          <w:rFonts w:hint="eastAsia" w:ascii="微软雅黑" w:hAnsi="微软雅黑" w:eastAsia="微软雅黑" w:cs="微软雅黑"/>
          <w:lang w:eastAsia="zh-CN"/>
        </w:rPr>
        <w:t>农副产品交易平台将喜欢的物品添加购物车</w:t>
      </w:r>
      <w:r>
        <w:rPr>
          <w:rFonts w:hint="eastAsia" w:ascii="微软雅黑" w:hAnsi="微软雅黑" w:eastAsia="微软雅黑" w:cs="微软雅黑"/>
        </w:rPr>
        <w:t>，然后用户可以对</w:t>
      </w:r>
      <w:r>
        <w:rPr>
          <w:rFonts w:hint="eastAsia" w:ascii="微软雅黑" w:hAnsi="微软雅黑" w:eastAsia="微软雅黑" w:cs="微软雅黑"/>
          <w:lang w:eastAsia="zh-CN"/>
        </w:rPr>
        <w:t>购物车中的物品</w:t>
      </w:r>
      <w:r>
        <w:rPr>
          <w:rFonts w:hint="eastAsia" w:ascii="微软雅黑" w:hAnsi="微软雅黑" w:eastAsia="微软雅黑" w:cs="微软雅黑"/>
        </w:rPr>
        <w:t>进行增加、删除等操作。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订单：包括订单编号，用户编号，商品编号，下单时间，订单总价。订单和用户</w:t>
      </w:r>
      <w:r>
        <w:rPr>
          <w:rFonts w:hint="eastAsia" w:ascii="微软雅黑" w:hAnsi="微软雅黑" w:eastAsia="微软雅黑" w:cs="微软雅黑"/>
          <w:lang w:eastAsia="zh-CN"/>
        </w:rPr>
        <w:t>属于</w:t>
      </w:r>
      <w:bookmarkStart w:id="14" w:name="_GoBack"/>
      <w:bookmarkEnd w:id="14"/>
      <w:r>
        <w:rPr>
          <w:rFonts w:hint="eastAsia" w:ascii="微软雅黑" w:hAnsi="微软雅黑" w:eastAsia="微软雅黑" w:cs="微软雅黑"/>
        </w:rPr>
        <w:t>一对多的关系。</w:t>
      </w:r>
    </w:p>
    <w:p>
      <w:pPr>
        <w:spacing w:line="500" w:lineRule="exact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商家：可以查看订单和用户的部分信息，用户</w:t>
      </w:r>
      <w:r>
        <w:rPr>
          <w:rFonts w:hint="eastAsia" w:ascii="微软雅黑" w:hAnsi="微软雅黑" w:eastAsia="微软雅黑" w:cs="微软雅黑"/>
          <w:lang w:eastAsia="zh-CN"/>
        </w:rPr>
        <w:t>购买物品</w:t>
      </w:r>
      <w:r>
        <w:rPr>
          <w:rFonts w:hint="eastAsia" w:ascii="微软雅黑" w:hAnsi="微软雅黑" w:eastAsia="微软雅黑" w:cs="微软雅黑"/>
        </w:rPr>
        <w:t>后，商家就可以看到用户下单的时间，订单详情，用户信息。同时商家可以对订单进行删除、修改和查看操作。商家和订单是一对多的关系。</w:t>
      </w:r>
    </w:p>
    <w:sectPr>
      <w:footerReference r:id="rId9" w:type="first"/>
      <w:footerReference r:id="rId8" w:type="default"/>
      <w:pgSz w:w="11906" w:h="16838"/>
      <w:pgMar w:top="1869" w:right="1106" w:bottom="1714" w:left="1259" w:header="851" w:footer="453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16</w:t>
    </w:r>
    <w:r>
      <w:rPr>
        <w:rStyle w:val="22"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16</w:t>
    </w:r>
    <w:r>
      <w:rPr>
        <w:rStyle w:val="22"/>
      </w:rPr>
      <w:fldChar w:fldCharType="end"/>
    </w: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</w:p>
  <w:p>
    <w:pPr>
      <w:pStyle w:val="16"/>
      <w:spacing w:line="240" w:lineRule="auto"/>
      <w:jc w:val="right"/>
      <w:rPr>
        <w:rFonts w:hint="eastAsia" w:ascii="宋体" w:hAnsi="宋体" w:eastAsia="宋体"/>
        <w:b/>
        <w:sz w:val="24"/>
        <w:szCs w:val="24"/>
        <w:lang w:eastAsia="zh-CN"/>
      </w:rPr>
    </w:pPr>
    <w:r>
      <w:rPr>
        <w:rFonts w:hint="eastAsia" w:ascii="宋体" w:hAnsi="宋体"/>
        <w:b/>
        <w:sz w:val="24"/>
        <w:szCs w:val="24"/>
        <w:lang w:eastAsia="zh-CN"/>
      </w:rPr>
      <w:t>农副产品交易平台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3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21156D4F"/>
    <w:multiLevelType w:val="multilevel"/>
    <w:tmpl w:val="21156D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22C2E44"/>
    <w:multiLevelType w:val="multilevel"/>
    <w:tmpl w:val="222C2E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0F"/>
    <w:rsid w:val="000051FB"/>
    <w:rsid w:val="00017C6E"/>
    <w:rsid w:val="00064AC2"/>
    <w:rsid w:val="00070EEF"/>
    <w:rsid w:val="0007133E"/>
    <w:rsid w:val="00073E63"/>
    <w:rsid w:val="00073F03"/>
    <w:rsid w:val="00076B63"/>
    <w:rsid w:val="0008290E"/>
    <w:rsid w:val="000A27E4"/>
    <w:rsid w:val="000B4EAD"/>
    <w:rsid w:val="000B54C5"/>
    <w:rsid w:val="000B7E0E"/>
    <w:rsid w:val="000D39D5"/>
    <w:rsid w:val="000E4CB6"/>
    <w:rsid w:val="000E5DA7"/>
    <w:rsid w:val="000F4067"/>
    <w:rsid w:val="001121AE"/>
    <w:rsid w:val="00131F76"/>
    <w:rsid w:val="00150E66"/>
    <w:rsid w:val="0015611F"/>
    <w:rsid w:val="00160972"/>
    <w:rsid w:val="001621CE"/>
    <w:rsid w:val="0016707C"/>
    <w:rsid w:val="00170BEC"/>
    <w:rsid w:val="00181D9A"/>
    <w:rsid w:val="0018462B"/>
    <w:rsid w:val="001851FF"/>
    <w:rsid w:val="00187309"/>
    <w:rsid w:val="00194EC0"/>
    <w:rsid w:val="001A5E30"/>
    <w:rsid w:val="001B759D"/>
    <w:rsid w:val="001C1BFD"/>
    <w:rsid w:val="001D6A06"/>
    <w:rsid w:val="001E2879"/>
    <w:rsid w:val="001E6A12"/>
    <w:rsid w:val="001F7B31"/>
    <w:rsid w:val="00211E03"/>
    <w:rsid w:val="0022376D"/>
    <w:rsid w:val="00225192"/>
    <w:rsid w:val="00245431"/>
    <w:rsid w:val="00267813"/>
    <w:rsid w:val="00270C86"/>
    <w:rsid w:val="002749EE"/>
    <w:rsid w:val="002803EB"/>
    <w:rsid w:val="00280735"/>
    <w:rsid w:val="0029157E"/>
    <w:rsid w:val="00296D5D"/>
    <w:rsid w:val="002D0022"/>
    <w:rsid w:val="002D5809"/>
    <w:rsid w:val="002F1402"/>
    <w:rsid w:val="003322C4"/>
    <w:rsid w:val="00340C3D"/>
    <w:rsid w:val="0035519E"/>
    <w:rsid w:val="00362AD3"/>
    <w:rsid w:val="003648A6"/>
    <w:rsid w:val="00366BCA"/>
    <w:rsid w:val="003731D9"/>
    <w:rsid w:val="003733C6"/>
    <w:rsid w:val="003802AA"/>
    <w:rsid w:val="00394846"/>
    <w:rsid w:val="003A1CF8"/>
    <w:rsid w:val="003A2060"/>
    <w:rsid w:val="003A22C0"/>
    <w:rsid w:val="003A577F"/>
    <w:rsid w:val="003C212C"/>
    <w:rsid w:val="003C28F0"/>
    <w:rsid w:val="003C5EE4"/>
    <w:rsid w:val="003D03F4"/>
    <w:rsid w:val="003D3A2F"/>
    <w:rsid w:val="003D4CCB"/>
    <w:rsid w:val="003D5955"/>
    <w:rsid w:val="003F3983"/>
    <w:rsid w:val="00402084"/>
    <w:rsid w:val="00411E93"/>
    <w:rsid w:val="0041347A"/>
    <w:rsid w:val="00431EAA"/>
    <w:rsid w:val="0043358E"/>
    <w:rsid w:val="00434E02"/>
    <w:rsid w:val="00457893"/>
    <w:rsid w:val="00463958"/>
    <w:rsid w:val="0047223C"/>
    <w:rsid w:val="004772A7"/>
    <w:rsid w:val="00486398"/>
    <w:rsid w:val="00495560"/>
    <w:rsid w:val="004A1D6B"/>
    <w:rsid w:val="004B1DD0"/>
    <w:rsid w:val="004B2441"/>
    <w:rsid w:val="004B6AFD"/>
    <w:rsid w:val="004C1B13"/>
    <w:rsid w:val="004C5F68"/>
    <w:rsid w:val="004D2D8D"/>
    <w:rsid w:val="004D7010"/>
    <w:rsid w:val="004E3557"/>
    <w:rsid w:val="004E4C60"/>
    <w:rsid w:val="004E61F5"/>
    <w:rsid w:val="004E6704"/>
    <w:rsid w:val="004F17E7"/>
    <w:rsid w:val="004F2C1E"/>
    <w:rsid w:val="0050445E"/>
    <w:rsid w:val="00510B24"/>
    <w:rsid w:val="005149DF"/>
    <w:rsid w:val="00514A85"/>
    <w:rsid w:val="0053030E"/>
    <w:rsid w:val="00535410"/>
    <w:rsid w:val="005419DF"/>
    <w:rsid w:val="005443C0"/>
    <w:rsid w:val="00545E8F"/>
    <w:rsid w:val="00546183"/>
    <w:rsid w:val="00560998"/>
    <w:rsid w:val="00581A9B"/>
    <w:rsid w:val="00582278"/>
    <w:rsid w:val="0058617A"/>
    <w:rsid w:val="005B5D5F"/>
    <w:rsid w:val="005C3E54"/>
    <w:rsid w:val="005D0C85"/>
    <w:rsid w:val="005E2EBE"/>
    <w:rsid w:val="005F0D4E"/>
    <w:rsid w:val="006040B3"/>
    <w:rsid w:val="00615F8F"/>
    <w:rsid w:val="00617004"/>
    <w:rsid w:val="00620C95"/>
    <w:rsid w:val="00652386"/>
    <w:rsid w:val="0066001F"/>
    <w:rsid w:val="006619E7"/>
    <w:rsid w:val="006654B5"/>
    <w:rsid w:val="00667514"/>
    <w:rsid w:val="00683409"/>
    <w:rsid w:val="00683D21"/>
    <w:rsid w:val="006A1107"/>
    <w:rsid w:val="006B480E"/>
    <w:rsid w:val="006B6D33"/>
    <w:rsid w:val="006C14C3"/>
    <w:rsid w:val="006C3731"/>
    <w:rsid w:val="006C48C9"/>
    <w:rsid w:val="006D24DD"/>
    <w:rsid w:val="006D3AB1"/>
    <w:rsid w:val="006D610F"/>
    <w:rsid w:val="006E0CF9"/>
    <w:rsid w:val="006E1245"/>
    <w:rsid w:val="0070301D"/>
    <w:rsid w:val="00704240"/>
    <w:rsid w:val="00720D0F"/>
    <w:rsid w:val="0072138D"/>
    <w:rsid w:val="00724D4F"/>
    <w:rsid w:val="007404FD"/>
    <w:rsid w:val="0075105B"/>
    <w:rsid w:val="0076760A"/>
    <w:rsid w:val="00774E48"/>
    <w:rsid w:val="007810D5"/>
    <w:rsid w:val="007827BA"/>
    <w:rsid w:val="00793157"/>
    <w:rsid w:val="007A57B4"/>
    <w:rsid w:val="007A7BB3"/>
    <w:rsid w:val="007B125A"/>
    <w:rsid w:val="007C3E5A"/>
    <w:rsid w:val="007C6FC4"/>
    <w:rsid w:val="007D0ED7"/>
    <w:rsid w:val="007D7EB7"/>
    <w:rsid w:val="007F2924"/>
    <w:rsid w:val="00805FF3"/>
    <w:rsid w:val="0081200E"/>
    <w:rsid w:val="00827B20"/>
    <w:rsid w:val="00830812"/>
    <w:rsid w:val="00831974"/>
    <w:rsid w:val="00841AEC"/>
    <w:rsid w:val="00854CB7"/>
    <w:rsid w:val="008641FA"/>
    <w:rsid w:val="00876D9E"/>
    <w:rsid w:val="008810BA"/>
    <w:rsid w:val="00886FE2"/>
    <w:rsid w:val="00890E1A"/>
    <w:rsid w:val="00892B24"/>
    <w:rsid w:val="008A1BD2"/>
    <w:rsid w:val="008B1713"/>
    <w:rsid w:val="008C7E4F"/>
    <w:rsid w:val="008D3B60"/>
    <w:rsid w:val="008D4DC2"/>
    <w:rsid w:val="008D5CBC"/>
    <w:rsid w:val="008E5927"/>
    <w:rsid w:val="00900C48"/>
    <w:rsid w:val="009379F4"/>
    <w:rsid w:val="009405E3"/>
    <w:rsid w:val="009516A3"/>
    <w:rsid w:val="00957BA4"/>
    <w:rsid w:val="009956A5"/>
    <w:rsid w:val="009B0054"/>
    <w:rsid w:val="009C64E3"/>
    <w:rsid w:val="009D4992"/>
    <w:rsid w:val="009F2D99"/>
    <w:rsid w:val="00A0169F"/>
    <w:rsid w:val="00A07DD7"/>
    <w:rsid w:val="00A32CF8"/>
    <w:rsid w:val="00A441AA"/>
    <w:rsid w:val="00A4575F"/>
    <w:rsid w:val="00A47AE3"/>
    <w:rsid w:val="00A53209"/>
    <w:rsid w:val="00A54C02"/>
    <w:rsid w:val="00A769EE"/>
    <w:rsid w:val="00A902AE"/>
    <w:rsid w:val="00AA09F4"/>
    <w:rsid w:val="00AA2629"/>
    <w:rsid w:val="00AA7651"/>
    <w:rsid w:val="00AA781C"/>
    <w:rsid w:val="00AB0385"/>
    <w:rsid w:val="00AE3435"/>
    <w:rsid w:val="00AE6A7E"/>
    <w:rsid w:val="00AE7D7A"/>
    <w:rsid w:val="00AF00D8"/>
    <w:rsid w:val="00B12474"/>
    <w:rsid w:val="00B15797"/>
    <w:rsid w:val="00B273BB"/>
    <w:rsid w:val="00B30ECB"/>
    <w:rsid w:val="00B3728E"/>
    <w:rsid w:val="00B54304"/>
    <w:rsid w:val="00B74786"/>
    <w:rsid w:val="00B83D0A"/>
    <w:rsid w:val="00B946C1"/>
    <w:rsid w:val="00BA1873"/>
    <w:rsid w:val="00BA2F86"/>
    <w:rsid w:val="00BA3C16"/>
    <w:rsid w:val="00BC06CC"/>
    <w:rsid w:val="00BD0DED"/>
    <w:rsid w:val="00BD400B"/>
    <w:rsid w:val="00BF2A77"/>
    <w:rsid w:val="00C000E5"/>
    <w:rsid w:val="00C27081"/>
    <w:rsid w:val="00C30171"/>
    <w:rsid w:val="00C32D02"/>
    <w:rsid w:val="00C432CD"/>
    <w:rsid w:val="00C607D5"/>
    <w:rsid w:val="00C63635"/>
    <w:rsid w:val="00C6486A"/>
    <w:rsid w:val="00C65EC4"/>
    <w:rsid w:val="00C67218"/>
    <w:rsid w:val="00C67660"/>
    <w:rsid w:val="00C702A9"/>
    <w:rsid w:val="00C77ECC"/>
    <w:rsid w:val="00C92F9C"/>
    <w:rsid w:val="00C93F2A"/>
    <w:rsid w:val="00CA2841"/>
    <w:rsid w:val="00CB2734"/>
    <w:rsid w:val="00CB5C8A"/>
    <w:rsid w:val="00CB7B79"/>
    <w:rsid w:val="00CD333E"/>
    <w:rsid w:val="00CE6228"/>
    <w:rsid w:val="00CF1602"/>
    <w:rsid w:val="00D0347C"/>
    <w:rsid w:val="00D05F0F"/>
    <w:rsid w:val="00D168DF"/>
    <w:rsid w:val="00D36DB4"/>
    <w:rsid w:val="00D47043"/>
    <w:rsid w:val="00D603A2"/>
    <w:rsid w:val="00D6067A"/>
    <w:rsid w:val="00D755CF"/>
    <w:rsid w:val="00D77946"/>
    <w:rsid w:val="00D92122"/>
    <w:rsid w:val="00D96A4A"/>
    <w:rsid w:val="00DA233D"/>
    <w:rsid w:val="00DC5A02"/>
    <w:rsid w:val="00DE7DD9"/>
    <w:rsid w:val="00DF48FC"/>
    <w:rsid w:val="00DF57FA"/>
    <w:rsid w:val="00E00250"/>
    <w:rsid w:val="00E125CB"/>
    <w:rsid w:val="00E2308E"/>
    <w:rsid w:val="00E2400C"/>
    <w:rsid w:val="00E25F45"/>
    <w:rsid w:val="00E26D4C"/>
    <w:rsid w:val="00E3622B"/>
    <w:rsid w:val="00E63DB7"/>
    <w:rsid w:val="00E7513B"/>
    <w:rsid w:val="00E846AF"/>
    <w:rsid w:val="00E9721C"/>
    <w:rsid w:val="00E97351"/>
    <w:rsid w:val="00EA3AAE"/>
    <w:rsid w:val="00EA5E20"/>
    <w:rsid w:val="00EB0079"/>
    <w:rsid w:val="00EB21B2"/>
    <w:rsid w:val="00EE3F77"/>
    <w:rsid w:val="00EE5A5F"/>
    <w:rsid w:val="00EF6274"/>
    <w:rsid w:val="00F00B4F"/>
    <w:rsid w:val="00F0692C"/>
    <w:rsid w:val="00F07436"/>
    <w:rsid w:val="00F07B5C"/>
    <w:rsid w:val="00F07BCF"/>
    <w:rsid w:val="00F07FC5"/>
    <w:rsid w:val="00F123BC"/>
    <w:rsid w:val="00F24900"/>
    <w:rsid w:val="00F24B98"/>
    <w:rsid w:val="00F24DF8"/>
    <w:rsid w:val="00F3489C"/>
    <w:rsid w:val="00F37954"/>
    <w:rsid w:val="00F42ED9"/>
    <w:rsid w:val="00F44B1A"/>
    <w:rsid w:val="00F6158A"/>
    <w:rsid w:val="00F742AC"/>
    <w:rsid w:val="00F76C5B"/>
    <w:rsid w:val="00F81E22"/>
    <w:rsid w:val="00F84F39"/>
    <w:rsid w:val="00FA09D7"/>
    <w:rsid w:val="00FA5B17"/>
    <w:rsid w:val="00FB4C26"/>
    <w:rsid w:val="00FC47FE"/>
    <w:rsid w:val="00FC4E60"/>
    <w:rsid w:val="00FE1849"/>
    <w:rsid w:val="00FE1FD8"/>
    <w:rsid w:val="00FE76B6"/>
    <w:rsid w:val="00FF5B8E"/>
    <w:rsid w:val="02F96C0A"/>
    <w:rsid w:val="052D6DA2"/>
    <w:rsid w:val="06397597"/>
    <w:rsid w:val="0B8A3AB7"/>
    <w:rsid w:val="10230322"/>
    <w:rsid w:val="2AD1086C"/>
    <w:rsid w:val="2B843DA7"/>
    <w:rsid w:val="3885732E"/>
    <w:rsid w:val="39295303"/>
    <w:rsid w:val="3BE751A0"/>
    <w:rsid w:val="3EBD07E6"/>
    <w:rsid w:val="3F690F82"/>
    <w:rsid w:val="3FA0664E"/>
    <w:rsid w:val="401317DD"/>
    <w:rsid w:val="43B10343"/>
    <w:rsid w:val="47F421EF"/>
    <w:rsid w:val="506B2602"/>
    <w:rsid w:val="59DA3123"/>
    <w:rsid w:val="5C245280"/>
    <w:rsid w:val="66425D8D"/>
    <w:rsid w:val="6B20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2"/>
    <w:basedOn w:val="1"/>
    <w:next w:val="1"/>
    <w:link w:val="27"/>
    <w:qFormat/>
    <w:uiPriority w:val="0"/>
    <w:pPr>
      <w:spacing w:line="720" w:lineRule="auto"/>
      <w:outlineLvl w:val="1"/>
    </w:pPr>
  </w:style>
  <w:style w:type="paragraph" w:styleId="5">
    <w:name w:val="heading 3"/>
    <w:basedOn w:val="1"/>
    <w:next w:val="1"/>
    <w:link w:val="28"/>
    <w:qFormat/>
    <w:uiPriority w:val="0"/>
    <w:pPr>
      <w:spacing w:line="720" w:lineRule="auto"/>
      <w:outlineLvl w:val="2"/>
    </w:pPr>
  </w:style>
  <w:style w:type="paragraph" w:styleId="6">
    <w:name w:val="heading 4"/>
    <w:basedOn w:val="3"/>
    <w:next w:val="1"/>
    <w:link w:val="29"/>
    <w:qFormat/>
    <w:uiPriority w:val="0"/>
    <w:pPr>
      <w:numPr>
        <w:ilvl w:val="3"/>
      </w:numPr>
      <w:spacing w:line="360" w:lineRule="auto"/>
      <w:outlineLvl w:val="3"/>
    </w:pPr>
    <w:rPr>
      <w:b w:val="0"/>
      <w:sz w:val="24"/>
    </w:rPr>
  </w:style>
  <w:style w:type="paragraph" w:styleId="7">
    <w:name w:val="heading 5"/>
    <w:basedOn w:val="1"/>
    <w:next w:val="1"/>
    <w:link w:val="30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8">
    <w:name w:val="heading 6"/>
    <w:basedOn w:val="1"/>
    <w:next w:val="1"/>
    <w:link w:val="31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9">
    <w:name w:val="heading 7"/>
    <w:basedOn w:val="1"/>
    <w:next w:val="1"/>
    <w:link w:val="32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10">
    <w:name w:val="heading 8"/>
    <w:basedOn w:val="1"/>
    <w:next w:val="1"/>
    <w:link w:val="33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11">
    <w:name w:val="heading 9"/>
    <w:basedOn w:val="1"/>
    <w:next w:val="1"/>
    <w:link w:val="34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7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lang w:val="en-US" w:eastAsia="zh-CN" w:bidi="ar-SA"/>
    </w:rPr>
  </w:style>
  <w:style w:type="paragraph" w:styleId="12">
    <w:name w:val="Normal Indent"/>
    <w:basedOn w:val="1"/>
    <w:qFormat/>
    <w:uiPriority w:val="0"/>
    <w:pPr>
      <w:spacing w:after="120"/>
      <w:ind w:firstLine="482"/>
    </w:pPr>
    <w:rPr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table" w:styleId="20">
    <w:name w:val="Table Grid"/>
    <w:basedOn w:val="19"/>
    <w:unhideWhenUsed/>
    <w:qFormat/>
    <w:uiPriority w:val="9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customStyle="1" w:styleId="24">
    <w:name w:val="页眉 字符"/>
    <w:basedOn w:val="21"/>
    <w:link w:val="16"/>
    <w:qFormat/>
    <w:uiPriority w:val="99"/>
    <w:rPr>
      <w:sz w:val="18"/>
      <w:szCs w:val="18"/>
    </w:rPr>
  </w:style>
  <w:style w:type="character" w:customStyle="1" w:styleId="25">
    <w:name w:val="页脚 字符"/>
    <w:basedOn w:val="21"/>
    <w:link w:val="15"/>
    <w:qFormat/>
    <w:uiPriority w:val="0"/>
    <w:rPr>
      <w:sz w:val="18"/>
      <w:szCs w:val="18"/>
    </w:rPr>
  </w:style>
  <w:style w:type="character" w:customStyle="1" w:styleId="26">
    <w:name w:val="标题 1 字符"/>
    <w:basedOn w:val="21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7">
    <w:name w:val="标题 2 字符"/>
    <w:basedOn w:val="21"/>
    <w:link w:val="4"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8">
    <w:name w:val="标题 3 字符"/>
    <w:basedOn w:val="21"/>
    <w:link w:val="5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9">
    <w:name w:val="标题 4 字符"/>
    <w:basedOn w:val="21"/>
    <w:link w:val="6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0">
    <w:name w:val="标题 5 字符"/>
    <w:basedOn w:val="21"/>
    <w:link w:val="7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31">
    <w:name w:val="标题 6 字符"/>
    <w:basedOn w:val="21"/>
    <w:link w:val="8"/>
    <w:qFormat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32">
    <w:name w:val="标题 7 字符"/>
    <w:basedOn w:val="21"/>
    <w:link w:val="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33">
    <w:name w:val="标题 8 字符"/>
    <w:basedOn w:val="21"/>
    <w:link w:val="10"/>
    <w:qFormat/>
    <w:uiPriority w:val="0"/>
    <w:rPr>
      <w:rFonts w:ascii="Times New Roman" w:hAnsi="Times New Roman" w:eastAsia="宋体" w:cs="Times New Roman"/>
      <w:i/>
      <w:kern w:val="0"/>
      <w:sz w:val="24"/>
      <w:szCs w:val="20"/>
    </w:rPr>
  </w:style>
  <w:style w:type="character" w:customStyle="1" w:styleId="34">
    <w:name w:val="标题 9 字符"/>
    <w:basedOn w:val="21"/>
    <w:link w:val="11"/>
    <w:qFormat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paragraph" w:customStyle="1" w:styleId="35">
    <w:name w:val="列出段落1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36">
    <w:name w:val="Header Section"/>
    <w:basedOn w:val="16"/>
    <w:uiPriority w:val="0"/>
    <w:pPr>
      <w:widowControl/>
      <w:pBdr>
        <w:bottom w:val="none" w:color="auto" w:sz="0" w:space="0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character" w:customStyle="1" w:styleId="37">
    <w:name w:val="宏文本 字符"/>
    <w:basedOn w:val="21"/>
    <w:link w:val="2"/>
    <w:semiHidden/>
    <w:uiPriority w:val="0"/>
    <w:rPr>
      <w:rFonts w:ascii="Arial Narrow" w:hAnsi="Arial Narrow" w:eastAsia="宋体" w:cs="Times New Roman"/>
      <w:kern w:val="0"/>
      <w:sz w:val="20"/>
      <w:szCs w:val="20"/>
    </w:rPr>
  </w:style>
  <w:style w:type="paragraph" w:customStyle="1" w:styleId="38">
    <w:name w:val="方案封面版本信息"/>
    <w:basedOn w:val="1"/>
    <w:qFormat/>
    <w:uiPriority w:val="0"/>
    <w:pPr>
      <w:spacing w:line="240" w:lineRule="auto"/>
      <w:jc w:val="left"/>
    </w:pPr>
    <w:rPr>
      <w:rFonts w:hAnsi="Calibri"/>
      <w:sz w:val="21"/>
    </w:rPr>
  </w:style>
  <w:style w:type="paragraph" w:customStyle="1" w:styleId="39">
    <w:name w:val="Table Text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paragraph" w:customStyle="1" w:styleId="40">
    <w:name w:val="列出段落2"/>
    <w:basedOn w:val="1"/>
    <w:qFormat/>
    <w:uiPriority w:val="0"/>
    <w:pPr>
      <w:ind w:firstLine="420" w:firstLineChars="200"/>
    </w:pPr>
  </w:style>
  <w:style w:type="character" w:customStyle="1" w:styleId="41">
    <w:name w:val="批注框文本 字符"/>
    <w:basedOn w:val="21"/>
    <w:link w:val="1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42">
    <w:name w:val="Unresolved Mention"/>
    <w:basedOn w:val="21"/>
    <w:semiHidden/>
    <w:unhideWhenUsed/>
    <w:uiPriority w:val="99"/>
    <w:rPr>
      <w:color w:val="808080"/>
      <w:shd w:val="clear" w:color="auto" w:fill="E6E6E6"/>
    </w:rPr>
  </w:style>
  <w:style w:type="paragraph" w:styleId="43">
    <w:name w:val="List Paragraph"/>
    <w:basedOn w:val="1"/>
    <w:uiPriority w:val="99"/>
    <w:pPr>
      <w:ind w:firstLine="420" w:firstLineChars="200"/>
    </w:pPr>
  </w:style>
  <w:style w:type="paragraph" w:customStyle="1" w:styleId="44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5E3E1-D36A-4FA3-8C88-5CC123A9AC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1145</Words>
  <Characters>6532</Characters>
  <Lines>54</Lines>
  <Paragraphs>15</Paragraphs>
  <TotalTime>24</TotalTime>
  <ScaleCrop>false</ScaleCrop>
  <LinksUpToDate>false</LinksUpToDate>
  <CharactersWithSpaces>7662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2017-02-08T08:16:00Z</dcterms:created>
  <dc:creator>y an</dc:creator>
  <cp:lastModifiedBy>王同伟</cp:lastModifiedBy>
  <dcterms:modified xsi:type="dcterms:W3CDTF">2020-04-01T11:40:48Z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