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1.CMM模型的最新标准是什么？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最新的CMMI V2.0模型在2018年正式发布！</w:t>
      </w:r>
    </w:p>
    <w:p>
      <w:pPr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 xml:space="preserve">CMMI V2.0 计划发布时间表摘要 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4310" cy="2115820"/>
            <wp:effectExtent l="0" t="0" r="2540" b="17780"/>
            <wp:docPr id="1" name="图片 1" descr="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下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b/>
          <w:bCs/>
          <w:color w:val="0000FF"/>
          <w:sz w:val="24"/>
          <w:szCs w:val="24"/>
        </w:rPr>
        <w:t>2 CMMI V2.0的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eastAsia="zh-CN"/>
        </w:rPr>
        <w:t>标准（</w:t>
      </w:r>
      <w:r>
        <w:rPr>
          <w:rFonts w:ascii="宋体" w:hAnsi="宋体" w:eastAsia="宋体" w:cs="宋体"/>
          <w:b/>
          <w:bCs/>
          <w:color w:val="0000FF"/>
          <w:sz w:val="24"/>
          <w:szCs w:val="24"/>
        </w:rPr>
        <w:t xml:space="preserve">改进点 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 </w:t>
      </w:r>
    </w:p>
    <w:p>
      <w:pPr>
        <w:numPr>
          <w:numId w:val="0"/>
        </w:numPr>
        <w:ind w:firstLine="6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CMMI V2.0是基于当前CMMI客户和潜在用户的市场洞察力和需求，同时新增并优化了与用户紧密相关的特性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CMMI V2.0的改进包括：</w:t>
      </w: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以性能为先：即使在较低成熟度等级，CMMI V2.0也可以帮助组织建立并提高组织性能。所有组织都具备性能基准、都能发现并修复性能能力缺陷且都可以通过提高性能增强竞争力。</w:t>
      </w: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支持多种方法论：CMMI V2.0为每种方法论都提供详细的指南，可帮助组织更容易地将CMMI与实践结合。因为在2016年实施CMMI评估的组织中，有超过80%的组织也同样实施了敏捷方法，所以CMMI V2.0将首先发布敏捷指南。其他方法论指南将在未来陆续发布。</w:t>
      </w: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更易于使用和获取：CMMI V2.0以直白且非技术的语言描述，更易于用户的理解。 CMMI V2.0将发布实施手册供新用户使用，并发布过渡指南供当前使用CMMI V1.3的用户使用。这些指南将会提供详细的指导，以帮助客户有效且高效地迈进CMMI V2.0时代。 </w:t>
      </w: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更可靠：CMMI V2.0意识到保持过程改进、改进实施、效果维护、评估结果的信心和可靠性的重要性，同时也降低了整个生命周期的实施成本。CMMI V2.0 将性能提升、实施指南及增值评估，用易于理解的语言，与组织业务需求相结合，而不考虑组织领域和业务规模。</w:t>
      </w: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更重要的是，新增的能力领域可满足业务关键需求：CMMI V2.0识别了多个能力领域，这些能力领域可帮助组织有效解决它们的关键业务需求。举例来说，CMMI新增了两个能力领域——安全性和保密性。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color w:val="0000FF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eastAsia="zh-CN"/>
        </w:rPr>
        <w:t>CMMI V2.0的体系结构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123565" cy="3104515"/>
            <wp:effectExtent l="0" t="0" r="635" b="635"/>
            <wp:docPr id="2" name="图片 2" descr="下载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下载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color w:val="0000FF"/>
          <w:sz w:val="24"/>
          <w:szCs w:val="24"/>
          <w:lang w:eastAsia="zh-CN"/>
        </w:rPr>
      </w:pPr>
    </w:p>
    <w:p>
      <w:pPr>
        <w:numPr>
          <w:numId w:val="0"/>
        </w:numPr>
        <w:rPr>
          <w:rFonts w:ascii="宋体" w:hAnsi="宋体" w:eastAsia="宋体" w:cs="宋体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b/>
          <w:bCs/>
          <w:color w:val="0000FF"/>
          <w:sz w:val="24"/>
          <w:szCs w:val="24"/>
        </w:rPr>
        <w:t>CMMI V2.0的实践域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904740" cy="3142615"/>
            <wp:effectExtent l="0" t="0" r="10160" b="635"/>
            <wp:docPr id="5" name="图片 5" descr="下载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下载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399790" cy="2590165"/>
            <wp:effectExtent l="0" t="0" r="10160" b="635"/>
            <wp:docPr id="4" name="图片 4" descr="下载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下载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399790" cy="2733040"/>
            <wp:effectExtent l="0" t="0" r="10160" b="10160"/>
            <wp:docPr id="3" name="图片 3" descr="下载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下载 (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5.我国有哪些企业符合CMM5标准（部分）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6055" cy="3387725"/>
            <wp:effectExtent l="0" t="0" r="10795" b="3175"/>
            <wp:docPr id="8" name="图片 8" descr="QQ截图20180924005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809240051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865" cy="2322195"/>
            <wp:effectExtent l="0" t="0" r="6985" b="1905"/>
            <wp:docPr id="7" name="图片 7" descr="QQ截图20180924005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809240052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2265045"/>
            <wp:effectExtent l="0" t="0" r="5715" b="1905"/>
            <wp:docPr id="6" name="图片 6" descr="QQ截图20180924005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809240052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... 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BC0511"/>
    <w:rsid w:val="68BC051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ee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2018-09-23T16:22:00Z</dcterms:created>
  <dc:creator>hasee</dc:creator>
  <cp:lastModifiedBy>hasee</cp:lastModifiedBy>
  <dcterms:modified xsi:type="dcterms:W3CDTF">2018-09-23T16:54:29Z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