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FC82">
      <w:pPr>
        <w:widowControl/>
        <w:jc w:val="center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spacing w:val="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6115050</wp:posOffset>
            </wp:positionH>
            <wp:positionV relativeFrom="paragraph">
              <wp:posOffset>-72390</wp:posOffset>
            </wp:positionV>
            <wp:extent cx="868680" cy="1048385"/>
            <wp:effectExtent l="0" t="0" r="7620" b="184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2686" r="13935" b="1145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auto"/>
          <w:spacing w:val="6"/>
          <w:sz w:val="32"/>
          <w:szCs w:val="32"/>
          <w:lang w:eastAsia="zh-CN"/>
        </w:rPr>
        <w:t>王博</w:t>
      </w:r>
    </w:p>
    <w:p w14:paraId="2E6EA491">
      <w:pPr>
        <w:numPr>
          <w:ilvl w:val="0"/>
          <w:numId w:val="0"/>
        </w:numPr>
        <w:spacing w:line="300" w:lineRule="exact"/>
        <w:ind w:leftChars="0"/>
        <w:jc w:val="center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电话：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15955581917 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 xml:space="preserve">|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邮箱：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instrText xml:space="preserve"> HYPERLINK "mailto:wangbo24@tju.edu.cn" </w:instrTex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pacing w:val="6"/>
          <w:sz w:val="18"/>
          <w:szCs w:val="18"/>
        </w:rPr>
        <w:t>wangbo24@tju.edu.cn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fldChar w:fldCharType="end"/>
      </w:r>
    </w:p>
    <w:p w14:paraId="35731D30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</w:p>
    <w:p w14:paraId="65AC0A8B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个人优势</w:t>
      </w:r>
    </w:p>
    <w:p w14:paraId="141D555C">
      <w:pPr>
        <w:numPr>
          <w:ilvl w:val="0"/>
          <w:numId w:val="0"/>
        </w:numPr>
        <w:spacing w:before="72" w:beforeLines="30"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985本硕背景：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吉林大学会计学（专业前3），天津大学金融学保研，以第二作者在《会计研究》（中文核心）发表论文。</w:t>
      </w:r>
    </w:p>
    <w:p w14:paraId="44605C40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扎实学术基础：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财务会计/金融/数学基础扎实（核心课程均分94+），精通Python量化建模（机器学习、因子开发、策略回测）。</w:t>
      </w:r>
    </w:p>
    <w:p w14:paraId="3FBFD512">
      <w:pPr>
        <w:numPr>
          <w:ilvl w:val="0"/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金融实战经验：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主导事件驱动/高频因子/CTA策略开发，事件策略年化收益达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24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.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%，夏普比率1.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，最大回撤16.3%。</w:t>
      </w:r>
    </w:p>
    <w:p w14:paraId="3D5DFADE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教育经历</w:t>
      </w:r>
    </w:p>
    <w:p w14:paraId="596DDCA1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天津大学（985，保送）                                       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金融 硕士                                                                       2023.09 - 2026.01 </w:t>
      </w:r>
    </w:p>
    <w:p w14:paraId="66B5FF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公司金融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（92）、投资学（88）、金融计量经济学（86）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、金融工程理论、Python分析、高级商业分析、数据可视化。</w:t>
      </w:r>
    </w:p>
    <w:p w14:paraId="6F120A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荣誉</w:t>
      </w: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奖项：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天津大学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 xml:space="preserve">二等奖学金（前15%） </w:t>
      </w:r>
    </w:p>
    <w:p w14:paraId="223C9050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吉林大学（985）                                                  财务与会计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本科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                                                              2019.09 - 2023.06 </w:t>
      </w:r>
    </w:p>
    <w:p w14:paraId="0878FF0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微积分(94)、线性代数(98)、概率论(99)、C语言(91)、管理会计(91)、微观经济学(94)、宏观经济学(93) </w:t>
      </w:r>
    </w:p>
    <w:p w14:paraId="24DD026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成绩荣誉：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3.8/4.0 专业前3 ；一等奖学金（前5%）、二等奖学金（前10%）、校优秀学生（前5%）、院优秀学生（前10%） </w:t>
      </w:r>
    </w:p>
    <w:p w14:paraId="4DB19569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实习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30BDCA3E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上海量魁私募基金管理有限公司                        投研部门  |  量化研究员                                                        2025.05 - 2025.08</w:t>
      </w:r>
    </w:p>
    <w:p w14:paraId="7C0471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开发事件驱动策略：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分析A股ST股票公告事件时间分布和持有收益，实证扭亏业绩预告公告发布后40天累计超额收益达7.0%（t值=2.9）；挖掘日内失衡因子与超预期因子对公告事件收益的促进作用（多头组合收益分别提升2.2%和3%）</w:t>
      </w:r>
    </w:p>
    <w:p w14:paraId="3269AB3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机器学习预测模型：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整合月度频率盈利能力、治理情况等基本面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信息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与基础量价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等20+特征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，使用Random Forest、XGBoost等二元分类机器学习模型滚动预测次月摘帽可能性，样本外准确率达77.6%</w:t>
      </w:r>
    </w:p>
    <w:p w14:paraId="722732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回测框架设计：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以摘帽概率较高的ST企业作为股票池且每月更新，涨停触发买入信号持有20日平仓或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单日下跌4.9%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止损，2018-2025回测期间年化收益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24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.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%/夏普比率1.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/最大回撤16.3%</w:t>
      </w:r>
    </w:p>
    <w:p w14:paraId="64D40C01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渤海证券                                                    对冲量化部门  |  量化交易实习生                                                 2025.01 - 2025.05</w:t>
      </w:r>
    </w:p>
    <w:p w14:paraId="35DD6B30">
      <w:pPr>
        <w:pStyle w:val="1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高频因子开发</w:t>
      </w:r>
      <w:r>
        <w:rPr>
          <w:rFonts w:hint="eastAsia" w:cs="方正品尚黑简体" w:asciiTheme="minorEastAsia" w:hAnsiTheme="minorEastAsia" w:eastAsiaTheme="minorEastAsia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基于股票逐笔成交数据的非孤立单构建每日成交不平衡因子，经市值中性化+涨跌幅正交化处理，因子ICIR达2.52，多空对冲组合年化收益25.51%/最大回撤10.07%；对因子频率、孤立成交单窗口期等参数进行敏感性分析</w:t>
      </w:r>
    </w:p>
    <w:p w14:paraId="03830FD7">
      <w:pPr>
        <w:pStyle w:val="1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商品期货策略：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针对主力合约开发Aberration、Boll、DMA、MA、MACD均线策略，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每3月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根据流动性变动因子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调整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多头组合，针对每一品种以过去3个月夏普比率最高的均线策略作为择时策略，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2021-2025.04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期间回测年均收益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12.2%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/最大回撤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11.6%</w:t>
      </w:r>
    </w:p>
    <w:p w14:paraId="5603512B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申万宏源证券                                                     投行部门  |  投资助理                                                          2022.09 - 2022.11</w:t>
      </w:r>
    </w:p>
    <w:p w14:paraId="584DC2F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参与IPO财务核查：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进行尽职调查、按照质控部门要求补充招股说明书财务信息底稿；具体负责拟上市企业采购、销售数据的公允性调查以及与同行业企业的对比分析；核查内部控制环节的可靠性并对具体的业务流程施行穿行测试</w:t>
      </w:r>
    </w:p>
    <w:p w14:paraId="3A3CC66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测试内控流程：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协助项目组核查会计事务所提供的拟上市企业财务状况分析，完善关联企业信息，核实销售借贷等业务活动的真实性</w:t>
      </w:r>
    </w:p>
    <w:p w14:paraId="48956837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26CBE24B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ST股票事件驱动策略 | 独立研究项目                                                                                                            2025.05 - 2025.08  </w:t>
      </w:r>
    </w:p>
    <w:p w14:paraId="76B528B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事件后收益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对发布后存在明显持续收益的事件构建事件驱动型策略，其中扭亏业绩预告公告后持有40日的平均累积超额收益为7%，涨停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后持有90日的平均累积超额收益为6.7%；对于首次公布扭亏或在第二季度的涨停事件表现更佳</w:t>
      </w:r>
    </w:p>
    <w:p w14:paraId="1EE6F9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事件前预测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基于指标发布日严格匹配公司财务指标与量价因子，使用XGBoost等机器学习开发ST企业摘帽概率模型，样本外预测准确率77.6%；对于摘帽概率高的股票构建DQN网络时序模型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细化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买入卖出时点</w:t>
      </w:r>
      <w:bookmarkStart w:id="0" w:name="_GoBack"/>
      <w:bookmarkEnd w:id="0"/>
    </w:p>
    <w:p w14:paraId="1DF1018C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大宗商品CTA策略设计 | 渤海证券项目                                                                                                         2025.03 - 2025.05  </w:t>
      </w:r>
    </w:p>
    <w:p w14:paraId="41D50A10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构建动态调仓框架：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每3月调整期货品种组合，以交易量和换手率变动因子交叉选股，以过去3个月夏普比率最高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者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为择时策略</w:t>
      </w:r>
    </w:p>
    <w:p w14:paraId="24EFD61D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日内收益预测：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基于快照数据构建多开空开不平衡因子，调整因子计算频率与未来收益率窗口构建相关系数矩阵，筛选最优参数组合</w:t>
      </w:r>
    </w:p>
    <w:p w14:paraId="1FF5E942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股票逐笔成交因子开发 | 渤海证券项目                                                                                                                 2025.01 - 2025.02  </w:t>
      </w:r>
    </w:p>
    <w:p w14:paraId="380250D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创新因子构造方法：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构建成交单不平衡因子的基础上使用累积涨跌幅（反转因子）进行正交化处理，因子有效性指标ICIR提升50% </w:t>
      </w:r>
    </w:p>
    <w:p w14:paraId="4BE3DCA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因子多角度验证：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剔除常用的市场风格因子影响之后，因子年化ICIR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提升至2.92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及多空组合的信息比率达1.8</w:t>
      </w:r>
    </w:p>
    <w:p w14:paraId="7F942A35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科研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72244104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《地方政府债务治理与企业避税》 | 《会计研究》         第二作者                                                                                      2025.04  </w:t>
      </w:r>
    </w:p>
    <w:p w14:paraId="73DF29C4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政策效应评估：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以《预算法》实施为准自然实验，基于企业避税"收益-成本"权衡理论，分析地方政府债务治理对企业避税的影响。</w:t>
      </w:r>
    </w:p>
    <w:p w14:paraId="5352330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创新数据库构建：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整合Wind/CNRDS平台数据，构建地方融资平台有息债务数据库，覆盖2000+企业样本。</w:t>
      </w:r>
    </w:p>
    <w:p w14:paraId="137C3989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严谨实证检验：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通过Stata完成基准回归、稳健性检验、异质性检验、机制等数据分析过程，运用模糊匹配技术识别集团避税证据。</w:t>
      </w:r>
    </w:p>
    <w:p w14:paraId="1FB7F3C5">
      <w:pPr>
        <w:pStyle w:val="18"/>
        <w:pBdr>
          <w:bottom w:val="single" w:color="auto" w:sz="4" w:space="0"/>
        </w:pBdr>
        <w:spacing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专业技能</w:t>
      </w:r>
    </w:p>
    <w:p w14:paraId="6F0F8C7A">
      <w:pPr>
        <w:numPr>
          <w:ilvl w:val="0"/>
          <w:numId w:val="10"/>
        </w:numPr>
        <w:spacing w:before="72" w:beforeLines="30"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语言：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中文母语，英文流利CET-4（555），CET-6（534），可作为工作及科研用语。  </w:t>
      </w:r>
    </w:p>
    <w:p w14:paraId="428D2233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证书：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初级会计证书  </w:t>
      </w:r>
    </w:p>
    <w:p w14:paraId="3B65DE5C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编程：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Python（熟练使用pandas数据清洗、sklearn建模、NumPy数值计算）  </w:t>
      </w:r>
    </w:p>
    <w:p w14:paraId="4E105579">
      <w:pPr>
        <w:numPr>
          <w:ilvl w:val="0"/>
          <w:numId w:val="10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量化工具：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精通策略回测框架、因子IC分析、参数敏感性测试  </w:t>
      </w:r>
    </w:p>
    <w:sectPr>
      <w:pgSz w:w="11900" w:h="16840"/>
      <w:pgMar w:top="567" w:right="454" w:bottom="567" w:left="454" w:header="216" w:footer="216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品尚黑简体">
    <w:altName w:val="黑体"/>
    <w:panose1 w:val="00000000000000000000"/>
    <w:charset w:val="86"/>
    <w:family w:val="auto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A6DB2"/>
    <w:multiLevelType w:val="multilevel"/>
    <w:tmpl w:val="252A6DB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2AD67CF5"/>
    <w:multiLevelType w:val="multilevel"/>
    <w:tmpl w:val="2AD67CF5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2CBB4D0E"/>
    <w:multiLevelType w:val="multilevel"/>
    <w:tmpl w:val="2CBB4D0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3A8C431A"/>
    <w:multiLevelType w:val="multilevel"/>
    <w:tmpl w:val="3A8C431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966F249"/>
    <w:multiLevelType w:val="singleLevel"/>
    <w:tmpl w:val="5966F2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D1B1182"/>
    <w:multiLevelType w:val="multilevel"/>
    <w:tmpl w:val="5D1B118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67CB2AEC"/>
    <w:multiLevelType w:val="multilevel"/>
    <w:tmpl w:val="67CB2AE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6A272E0A"/>
    <w:multiLevelType w:val="multilevel"/>
    <w:tmpl w:val="6A272E0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791609EE"/>
    <w:multiLevelType w:val="multilevel"/>
    <w:tmpl w:val="791609E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7C2310A1"/>
    <w:multiLevelType w:val="multilevel"/>
    <w:tmpl w:val="7C2310A1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81"/>
  <w:drawingGridVerticalSpacing w:val="18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NzQxOGRlNTcxZDcxMzg2YWU5NDA1NmVhZjNlMTQifQ=="/>
  </w:docVars>
  <w:rsids>
    <w:rsidRoot w:val="00636AA9"/>
    <w:rsid w:val="0002052F"/>
    <w:rsid w:val="00086690"/>
    <w:rsid w:val="0009341F"/>
    <w:rsid w:val="000E1946"/>
    <w:rsid w:val="000F38EF"/>
    <w:rsid w:val="00150D4A"/>
    <w:rsid w:val="00215598"/>
    <w:rsid w:val="00217187"/>
    <w:rsid w:val="00260F7B"/>
    <w:rsid w:val="00262CED"/>
    <w:rsid w:val="00264355"/>
    <w:rsid w:val="00437E61"/>
    <w:rsid w:val="00453DF1"/>
    <w:rsid w:val="00477F22"/>
    <w:rsid w:val="004B52B0"/>
    <w:rsid w:val="004C4A76"/>
    <w:rsid w:val="00511847"/>
    <w:rsid w:val="0052087A"/>
    <w:rsid w:val="00536AAF"/>
    <w:rsid w:val="005E5596"/>
    <w:rsid w:val="00636AA9"/>
    <w:rsid w:val="00713DCF"/>
    <w:rsid w:val="007647EC"/>
    <w:rsid w:val="007920DA"/>
    <w:rsid w:val="008A0DC8"/>
    <w:rsid w:val="008C25A4"/>
    <w:rsid w:val="00915398"/>
    <w:rsid w:val="00982E68"/>
    <w:rsid w:val="00991829"/>
    <w:rsid w:val="00A23546"/>
    <w:rsid w:val="00B21747"/>
    <w:rsid w:val="00B97744"/>
    <w:rsid w:val="00C07984"/>
    <w:rsid w:val="00EE1902"/>
    <w:rsid w:val="00EE67A3"/>
    <w:rsid w:val="00EE7FEA"/>
    <w:rsid w:val="00F47D2B"/>
    <w:rsid w:val="00F73027"/>
    <w:rsid w:val="00FB1874"/>
    <w:rsid w:val="024B15E3"/>
    <w:rsid w:val="02DD1A2B"/>
    <w:rsid w:val="03AB0942"/>
    <w:rsid w:val="05507620"/>
    <w:rsid w:val="058613AA"/>
    <w:rsid w:val="06CF08EA"/>
    <w:rsid w:val="071E74B3"/>
    <w:rsid w:val="07A710F1"/>
    <w:rsid w:val="08660E9F"/>
    <w:rsid w:val="09001155"/>
    <w:rsid w:val="0A2F25AF"/>
    <w:rsid w:val="0A5B1687"/>
    <w:rsid w:val="0AFA7231"/>
    <w:rsid w:val="0B9E4629"/>
    <w:rsid w:val="0C757220"/>
    <w:rsid w:val="0CA060AB"/>
    <w:rsid w:val="0E3601F3"/>
    <w:rsid w:val="0F3B75EA"/>
    <w:rsid w:val="10431D13"/>
    <w:rsid w:val="14524790"/>
    <w:rsid w:val="15895A18"/>
    <w:rsid w:val="163308AB"/>
    <w:rsid w:val="16342EC5"/>
    <w:rsid w:val="17695F0B"/>
    <w:rsid w:val="18152EED"/>
    <w:rsid w:val="18492AAE"/>
    <w:rsid w:val="18D6206B"/>
    <w:rsid w:val="19900AA5"/>
    <w:rsid w:val="1A9776FB"/>
    <w:rsid w:val="1AED56D7"/>
    <w:rsid w:val="1B877542"/>
    <w:rsid w:val="1BD20A7C"/>
    <w:rsid w:val="1D2C71B8"/>
    <w:rsid w:val="1D8F62F3"/>
    <w:rsid w:val="1F097721"/>
    <w:rsid w:val="1F5F05E8"/>
    <w:rsid w:val="1F6D103C"/>
    <w:rsid w:val="2017685A"/>
    <w:rsid w:val="20E00C0C"/>
    <w:rsid w:val="21C2753E"/>
    <w:rsid w:val="21DD6EFA"/>
    <w:rsid w:val="223F7355"/>
    <w:rsid w:val="23E5745B"/>
    <w:rsid w:val="240C0A38"/>
    <w:rsid w:val="24FEA26B"/>
    <w:rsid w:val="2560271E"/>
    <w:rsid w:val="27B36BED"/>
    <w:rsid w:val="29B05718"/>
    <w:rsid w:val="2A217AC4"/>
    <w:rsid w:val="2AAB4446"/>
    <w:rsid w:val="2B7037C7"/>
    <w:rsid w:val="2BA36361"/>
    <w:rsid w:val="2CBF1BAC"/>
    <w:rsid w:val="2D191BB3"/>
    <w:rsid w:val="2D691E3C"/>
    <w:rsid w:val="2D77204C"/>
    <w:rsid w:val="2D7D04FB"/>
    <w:rsid w:val="2E202183"/>
    <w:rsid w:val="2EA36FE1"/>
    <w:rsid w:val="2F4B39AF"/>
    <w:rsid w:val="2F823F28"/>
    <w:rsid w:val="30B113A2"/>
    <w:rsid w:val="313E6D93"/>
    <w:rsid w:val="317713A7"/>
    <w:rsid w:val="324B4193"/>
    <w:rsid w:val="343C1430"/>
    <w:rsid w:val="34696949"/>
    <w:rsid w:val="34C50E05"/>
    <w:rsid w:val="385B3E23"/>
    <w:rsid w:val="396025CB"/>
    <w:rsid w:val="3A3064A2"/>
    <w:rsid w:val="3A4F0F00"/>
    <w:rsid w:val="3A783ADB"/>
    <w:rsid w:val="3AA25344"/>
    <w:rsid w:val="3B7E4CA6"/>
    <w:rsid w:val="3BFB2FBD"/>
    <w:rsid w:val="3C972663"/>
    <w:rsid w:val="3CDE3A95"/>
    <w:rsid w:val="3E1248FB"/>
    <w:rsid w:val="3E1B1E27"/>
    <w:rsid w:val="3E296A6B"/>
    <w:rsid w:val="40FC622F"/>
    <w:rsid w:val="451F3201"/>
    <w:rsid w:val="459551E8"/>
    <w:rsid w:val="460E4764"/>
    <w:rsid w:val="472F98F6"/>
    <w:rsid w:val="48244D33"/>
    <w:rsid w:val="49735167"/>
    <w:rsid w:val="49B80255"/>
    <w:rsid w:val="49DA098B"/>
    <w:rsid w:val="4A791F0B"/>
    <w:rsid w:val="4A8605D3"/>
    <w:rsid w:val="4C98598E"/>
    <w:rsid w:val="4D7F0CE1"/>
    <w:rsid w:val="4E660E50"/>
    <w:rsid w:val="4F3F1455"/>
    <w:rsid w:val="50336C85"/>
    <w:rsid w:val="5127014E"/>
    <w:rsid w:val="52265B4E"/>
    <w:rsid w:val="52B0678D"/>
    <w:rsid w:val="53330CBE"/>
    <w:rsid w:val="55296C67"/>
    <w:rsid w:val="554D470B"/>
    <w:rsid w:val="556A0EF6"/>
    <w:rsid w:val="563873B7"/>
    <w:rsid w:val="5677476A"/>
    <w:rsid w:val="56FBCFE7"/>
    <w:rsid w:val="57344EE1"/>
    <w:rsid w:val="57DE5353"/>
    <w:rsid w:val="581721CE"/>
    <w:rsid w:val="59892805"/>
    <w:rsid w:val="5A52115F"/>
    <w:rsid w:val="5A5928C4"/>
    <w:rsid w:val="5AFCBDAA"/>
    <w:rsid w:val="5B3C07D9"/>
    <w:rsid w:val="5CA00C74"/>
    <w:rsid w:val="5D0B274A"/>
    <w:rsid w:val="5F5C4E94"/>
    <w:rsid w:val="5F6374EA"/>
    <w:rsid w:val="5FF828CF"/>
    <w:rsid w:val="62756482"/>
    <w:rsid w:val="62DA398D"/>
    <w:rsid w:val="63EC71AC"/>
    <w:rsid w:val="64578A42"/>
    <w:rsid w:val="647A73CB"/>
    <w:rsid w:val="650871EF"/>
    <w:rsid w:val="66E446E0"/>
    <w:rsid w:val="69A05DBF"/>
    <w:rsid w:val="6B065463"/>
    <w:rsid w:val="6BDB073C"/>
    <w:rsid w:val="6CEB2A7E"/>
    <w:rsid w:val="6D72417C"/>
    <w:rsid w:val="6E073463"/>
    <w:rsid w:val="6FAC44BC"/>
    <w:rsid w:val="709F7B9A"/>
    <w:rsid w:val="71A61EB9"/>
    <w:rsid w:val="72053ED2"/>
    <w:rsid w:val="737775EF"/>
    <w:rsid w:val="73E97D57"/>
    <w:rsid w:val="748E0359"/>
    <w:rsid w:val="74CB075D"/>
    <w:rsid w:val="76E9529A"/>
    <w:rsid w:val="77A74027"/>
    <w:rsid w:val="77D02DC0"/>
    <w:rsid w:val="793C6888"/>
    <w:rsid w:val="7A0409A9"/>
    <w:rsid w:val="7B5B4E5C"/>
    <w:rsid w:val="7C543E5D"/>
    <w:rsid w:val="7CC0773B"/>
    <w:rsid w:val="7D294931"/>
    <w:rsid w:val="7DEF4048"/>
    <w:rsid w:val="7E65A1BF"/>
    <w:rsid w:val="7E7675F8"/>
    <w:rsid w:val="7F190EEB"/>
    <w:rsid w:val="7F293376"/>
    <w:rsid w:val="7FBF4D32"/>
    <w:rsid w:val="7FD4792D"/>
    <w:rsid w:val="7FE64A6C"/>
    <w:rsid w:val="7FF9519E"/>
    <w:rsid w:val="7FFFDA08"/>
    <w:rsid w:val="8BD331C5"/>
    <w:rsid w:val="B6BDDCFD"/>
    <w:rsid w:val="B7DA3C15"/>
    <w:rsid w:val="BFEF040C"/>
    <w:rsid w:val="DB78D848"/>
    <w:rsid w:val="DDEDDB36"/>
    <w:rsid w:val="DDFFE93C"/>
    <w:rsid w:val="E7FD7D79"/>
    <w:rsid w:val="EF6DAE3F"/>
    <w:rsid w:val="F6DB6F09"/>
    <w:rsid w:val="FEBBFBBB"/>
    <w:rsid w:val="FFF69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zh-CN" w:bidi="ar-SA"/>
    </w:rPr>
  </w:style>
  <w:style w:type="paragraph" w:styleId="6">
    <w:name w:val="Normal (Web)"/>
    <w:basedOn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Body text|3_"/>
    <w:basedOn w:val="9"/>
    <w:link w:val="14"/>
    <w:qFormat/>
    <w:uiPriority w:val="0"/>
    <w:rPr>
      <w:rFonts w:ascii="宋体" w:hAnsi="宋体" w:eastAsia="宋体" w:cs="宋体"/>
      <w:b/>
      <w:bCs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14">
    <w:name w:val="Body text|3"/>
    <w:basedOn w:val="1"/>
    <w:link w:val="13"/>
    <w:qFormat/>
    <w:uiPriority w:val="0"/>
    <w:pPr>
      <w:spacing w:after="40"/>
      <w:jc w:val="center"/>
    </w:pPr>
    <w:rPr>
      <w:rFonts w:ascii="宋体" w:hAnsi="宋体" w:eastAsia="宋体" w:cs="宋体"/>
      <w:b/>
      <w:bCs/>
      <w:sz w:val="30"/>
      <w:szCs w:val="30"/>
      <w:lang w:val="zh-TW" w:eastAsia="zh-TW" w:bidi="zh-TW"/>
    </w:rPr>
  </w:style>
  <w:style w:type="character" w:customStyle="1" w:styleId="15">
    <w:name w:val="Body text|1_"/>
    <w:basedOn w:val="9"/>
    <w:link w:val="16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16">
    <w:name w:val="Body text|1"/>
    <w:basedOn w:val="1"/>
    <w:link w:val="15"/>
    <w:qFormat/>
    <w:uiPriority w:val="0"/>
    <w:pPr>
      <w:spacing w:after="40" w:line="264" w:lineRule="auto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17">
    <w:name w:val="Body text|2_"/>
    <w:basedOn w:val="9"/>
    <w:link w:val="18"/>
    <w:qFormat/>
    <w:uiPriority w:val="0"/>
    <w:rPr>
      <w:rFonts w:ascii="宋体" w:hAnsi="宋体" w:eastAsia="宋体" w:cs="宋体"/>
      <w:b/>
      <w:bCs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8">
    <w:name w:val="Body text|2"/>
    <w:basedOn w:val="1"/>
    <w:link w:val="17"/>
    <w:qFormat/>
    <w:uiPriority w:val="0"/>
    <w:pPr>
      <w:spacing w:after="140"/>
    </w:pPr>
    <w:rPr>
      <w:rFonts w:ascii="宋体" w:hAnsi="宋体" w:eastAsia="宋体" w:cs="宋体"/>
      <w:b/>
      <w:bCs/>
      <w:sz w:val="20"/>
      <w:szCs w:val="20"/>
      <w:lang w:val="zh-TW" w:eastAsia="zh-TW" w:bidi="zh-TW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9"/>
    <w:link w:val="4"/>
    <w:qFormat/>
    <w:uiPriority w:val="0"/>
    <w:rPr>
      <w:rFonts w:eastAsia="Times New Roman"/>
      <w:color w:val="000000"/>
      <w:sz w:val="18"/>
      <w:szCs w:val="18"/>
      <w:lang w:eastAsia="en-US" w:bidi="en-US"/>
    </w:rPr>
  </w:style>
  <w:style w:type="character" w:customStyle="1" w:styleId="21">
    <w:name w:val="页脚 字符"/>
    <w:basedOn w:val="9"/>
    <w:link w:val="3"/>
    <w:qFormat/>
    <w:uiPriority w:val="0"/>
    <w:rPr>
      <w:rFonts w:eastAsia="Times New Roman"/>
      <w:color w:val="00000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1793</Words>
  <Characters>2193</Characters>
  <Lines>23</Lines>
  <Paragraphs>6</Paragraphs>
  <TotalTime>1</TotalTime>
  <ScaleCrop>false</ScaleCrop>
  <LinksUpToDate>false</LinksUpToDate>
  <CharactersWithSpaces>3201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2025-08-02T01:58:00Z</dcterms:created>
  <dc:creator>eve19</dc:creator>
  <cp:lastModifiedBy>在寻叶湘伦</cp:lastModifiedBy>
  <dcterms:modified xsi:type="dcterms:W3CDTF">2025-08-08T07:16:17Z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D5650E73060B9CA8B66C8C68D7729783_43</vt:lpwstr>
  </property>
  <property fmtid="{D5CDD505-2E9C-101B-9397-08002B2CF9AE}" pid="4" name="KSOTemplateDocerSaveRecord">
    <vt:lpwstr>eyJoZGlkIjoiYmExNzRkZDRlMTIxNTVhODM4Yjk1NDRlZjY3OTNkZDciLCJ1c2VySWQiOiI2NTQ4OTMxMTEifQ==</vt:lpwstr>
  </property>
</Properties>
</file>