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111" w:rsidRPr="00E71111" w:rsidRDefault="00E71111" w:rsidP="00E71111">
      <w:pPr>
        <w:widowControl/>
        <w:shd w:val="clear" w:color="auto" w:fill="FFFFFF"/>
        <w:spacing w:after="210"/>
        <w:jc w:val="center"/>
        <w:outlineLvl w:val="1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4"/>
          <w:szCs w:val="24"/>
        </w:rPr>
      </w:pPr>
      <w:r w:rsidRPr="00E7111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4"/>
          <w:szCs w:val="24"/>
        </w:rPr>
        <w:t>揭秘变量提升和 ES6 的暂时性死区</w:t>
      </w:r>
    </w:p>
    <w:p w:rsidR="00E71111" w:rsidRPr="00E71111" w:rsidRDefault="00E71111" w:rsidP="00E71111">
      <w:pPr>
        <w:widowControl/>
        <w:shd w:val="clear" w:color="auto" w:fill="FFFFFF"/>
        <w:spacing w:line="300" w:lineRule="atLeast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DEARPORK </w:t>
      </w:r>
      <w:hyperlink r:id="rId5" w:history="1">
        <w:r w:rsidRPr="00E71111">
          <w:rPr>
            <w:rFonts w:ascii="Microsoft YaHei UI" w:eastAsia="Microsoft YaHei UI" w:hAnsi="Microsoft YaHei UI" w:cs="宋体" w:hint="eastAsia"/>
            <w:color w:val="0000FF"/>
            <w:spacing w:val="8"/>
            <w:kern w:val="0"/>
            <w:szCs w:val="21"/>
            <w:u w:val="single"/>
          </w:rPr>
          <w:t>技术漫谈</w:t>
        </w:r>
      </w:hyperlink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 7月7日</w:t>
      </w:r>
    </w:p>
    <w:p w:rsidR="00E71111" w:rsidRPr="00E71111" w:rsidRDefault="00E71111" w:rsidP="00E7111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引用 ES6 规范作者 Allen </w:t>
      </w:r>
      <w:proofErr w:type="spellStart"/>
      <w:r w:rsidRPr="00E7111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Wirfs</w:t>
      </w:r>
      <w:proofErr w:type="spellEnd"/>
      <w:r w:rsidRPr="00E7111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-Brock 一条最近的推特：</w:t>
      </w:r>
    </w:p>
    <w:p w:rsidR="00E71111" w:rsidRPr="00E71111" w:rsidRDefault="00E71111" w:rsidP="00E7111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666666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666666"/>
          <w:spacing w:val="8"/>
          <w:kern w:val="0"/>
          <w:sz w:val="18"/>
          <w:szCs w:val="18"/>
        </w:rPr>
        <w:t>变量提升是一个陈旧且令人困惑的术语。甚至在 ES6 之前：变量提升的意思究竟是“提升至当前作用域顶部”还是“从嵌套的代码块中提升到最近的函数或脚本作用域中”？还是两者都有？</w:t>
      </w:r>
    </w:p>
    <w:p w:rsidR="00E71111" w:rsidRPr="00E71111" w:rsidRDefault="00E71111" w:rsidP="00E71111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受 Allen 启发，本文提出了一种不同的方法来描述变量声明。</w:t>
      </w:r>
    </w:p>
    <w:p w:rsidR="00E71111" w:rsidRPr="00E71111" w:rsidRDefault="00E71111" w:rsidP="00E71111">
      <w:pPr>
        <w:widowControl/>
        <w:pBdr>
          <w:bottom w:val="single" w:sz="6" w:space="4" w:color="DFE2E5"/>
        </w:pBdr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4"/>
          <w:szCs w:val="24"/>
        </w:rPr>
      </w:pPr>
      <w:r w:rsidRPr="00E7111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4"/>
          <w:szCs w:val="24"/>
        </w:rPr>
        <w:t>声明：作用域与激活</w:t>
      </w:r>
    </w:p>
    <w:p w:rsidR="00E71111" w:rsidRPr="00E71111" w:rsidRDefault="00E71111" w:rsidP="00E71111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我建议将声明分为两个方面：</w:t>
      </w:r>
    </w:p>
    <w:p w:rsidR="00E71111" w:rsidRPr="00E71111" w:rsidRDefault="00E71111" w:rsidP="00E71111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作用域：在哪可以看到一个声明的实体？这是一个静态特征。</w:t>
      </w:r>
    </w:p>
    <w:p w:rsidR="00E71111" w:rsidRPr="00E71111" w:rsidRDefault="00E71111" w:rsidP="00E71111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激活：我何时可以访问实体？这是一个动态特征：有的实体在我们进入他们作用域的时候就可以被访问，其余的我们必须等待代码执行到它们的声明。</w:t>
      </w:r>
    </w:p>
    <w:p w:rsidR="00E71111" w:rsidRPr="00E71111" w:rsidRDefault="00E71111" w:rsidP="00E7111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下面的表格总结了不同的声明如何处理这两个方面。“Duplicates”表示一个变量名是否允许在同一作用域声明两次。“Global prop.”表示一个在 </w:t>
      </w:r>
      <w:r w:rsidRPr="00E7111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script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标签（模块的前身）中的声明，在全局作用域中被执行时，是否会向全局对象添加属性。</w:t>
      </w:r>
      <w:r w:rsidRPr="00E7111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TDZ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意思是</w:t>
      </w:r>
      <w:r w:rsidRPr="00E7111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暂时死区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（我们稍后解释）。函数声明在严格模式下是块作用域（例如在模块内部），但在非严格模式下是函数作用域。</w:t>
      </w:r>
    </w:p>
    <w:p w:rsidR="00E71111" w:rsidRPr="00E71111" w:rsidRDefault="00E71111" w:rsidP="00E7111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E71111" w:rsidRPr="00E71111" w:rsidRDefault="00E71111" w:rsidP="00E71111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以下部分更加详细地描述了其中一些结构的行为。</w:t>
      </w:r>
    </w:p>
    <w:p w:rsidR="00E71111" w:rsidRPr="00E71111" w:rsidRDefault="00E71111" w:rsidP="00E71111">
      <w:pPr>
        <w:widowControl/>
        <w:pBdr>
          <w:bottom w:val="single" w:sz="6" w:space="4" w:color="DFE2E5"/>
        </w:pBdr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8"/>
        </w:rPr>
      </w:pPr>
      <w:r w:rsidRPr="00E71111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8"/>
          <w:szCs w:val="28"/>
        </w:rPr>
        <w:t>const</w:t>
      </w:r>
      <w:r w:rsidRPr="00E7111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8"/>
        </w:rPr>
        <w:t> 和 </w:t>
      </w:r>
      <w:r w:rsidRPr="00E71111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8"/>
          <w:szCs w:val="28"/>
        </w:rPr>
        <w:t>let</w:t>
      </w:r>
      <w:r w:rsidRPr="00E7111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8"/>
          <w:szCs w:val="28"/>
        </w:rPr>
        <w:t>：暂时死区</w:t>
      </w:r>
    </w:p>
    <w:p w:rsidR="00E71111" w:rsidRPr="00E71111" w:rsidRDefault="00E71111" w:rsidP="00E71111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对于 JavaScript，TC39 需要决定如果在声明之前访问其直接作用域中的常量会发生什么：</w:t>
      </w:r>
    </w:p>
    <w:p w:rsidR="00E71111" w:rsidRPr="00E71111" w:rsidRDefault="00E71111" w:rsidP="00E711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{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E71111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console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.log(x);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这里会发生什么？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const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x;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</w:p>
    <w:p w:rsidR="00E71111" w:rsidRPr="00E71111" w:rsidRDefault="00E71111" w:rsidP="00E71111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一些可能的方案是：</w:t>
      </w:r>
    </w:p>
    <w:p w:rsidR="00E71111" w:rsidRPr="00E71111" w:rsidRDefault="00E71111" w:rsidP="00E71111">
      <w:pPr>
        <w:widowControl/>
        <w:numPr>
          <w:ilvl w:val="0"/>
          <w:numId w:val="2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该变量名在包围当前作用域的作用域中解析。</w:t>
      </w:r>
    </w:p>
    <w:p w:rsidR="00E71111" w:rsidRPr="00E71111" w:rsidRDefault="00E71111" w:rsidP="00E71111">
      <w:pPr>
        <w:widowControl/>
        <w:numPr>
          <w:ilvl w:val="0"/>
          <w:numId w:val="2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你会得到 </w:t>
      </w:r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undefined</w:t>
      </w:r>
      <w:r w:rsidRPr="00E71111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。</w:t>
      </w:r>
    </w:p>
    <w:p w:rsidR="00E71111" w:rsidRPr="00E71111" w:rsidRDefault="00E71111" w:rsidP="00E71111">
      <w:pPr>
        <w:widowControl/>
        <w:numPr>
          <w:ilvl w:val="0"/>
          <w:numId w:val="2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报错。</w:t>
      </w:r>
    </w:p>
    <w:p w:rsidR="00E71111" w:rsidRPr="00E71111" w:rsidRDefault="00E71111" w:rsidP="00E71111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方案（1）被否决，因为这种方案在该语言中没有先例。因此这对于 JavaScript 程序员并不直观。</w:t>
      </w:r>
    </w:p>
    <w:p w:rsidR="00E71111" w:rsidRPr="00E71111" w:rsidRDefault="00E71111" w:rsidP="00E7111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方案（2）被否决，因为这样 </w:t>
      </w:r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x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将不是一个常量 —— 在声明前和声明后它将拥有不同的值。</w:t>
      </w:r>
    </w:p>
    <w:p w:rsidR="00E71111" w:rsidRPr="00E71111" w:rsidRDefault="00E71111" w:rsidP="00E7111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lastRenderedPageBreak/>
        <w:t>let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与 </w:t>
      </w:r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const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一样使用了方案（3），所以它们工作方式相似并且很容易在它们之间切换。</w:t>
      </w:r>
    </w:p>
    <w:p w:rsidR="00E71111" w:rsidRPr="00E71111" w:rsidRDefault="00E71111" w:rsidP="00E7111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进入变量作用域与执行声明之间的这段时间被称为该变量的</w:t>
      </w:r>
      <w:r w:rsidRPr="00E7111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暂时死区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（TDZ）：</w:t>
      </w:r>
    </w:p>
    <w:p w:rsidR="00E71111" w:rsidRPr="00E71111" w:rsidRDefault="00E71111" w:rsidP="00E71111">
      <w:pPr>
        <w:widowControl/>
        <w:numPr>
          <w:ilvl w:val="0"/>
          <w:numId w:val="3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在此期间，该变量被认为是未初始化的（就好像它有一个特殊的值）。</w:t>
      </w:r>
    </w:p>
    <w:p w:rsidR="00E71111" w:rsidRPr="00E71111" w:rsidRDefault="00E71111" w:rsidP="00E71111">
      <w:pPr>
        <w:widowControl/>
        <w:numPr>
          <w:ilvl w:val="0"/>
          <w:numId w:val="3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如果你访问一个未初始化的变量，你会得到一个 </w:t>
      </w:r>
      <w:proofErr w:type="spellStart"/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ReferenceError</w:t>
      </w:r>
      <w:proofErr w:type="spellEnd"/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</w:t>
      </w:r>
    </w:p>
    <w:p w:rsidR="00E71111" w:rsidRPr="00E71111" w:rsidRDefault="00E71111" w:rsidP="00E71111">
      <w:pPr>
        <w:widowControl/>
        <w:numPr>
          <w:ilvl w:val="0"/>
          <w:numId w:val="3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一旦你执行到了变量声明，这个变量将被设置为初始化的值（通过赋值符号指定）或者 </w:t>
      </w:r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undefined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—— 如果没有初始化的话。</w:t>
      </w:r>
    </w:p>
    <w:p w:rsidR="00E71111" w:rsidRPr="00E71111" w:rsidRDefault="00E71111" w:rsidP="00E71111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以下代码阐释了暂时死区：</w:t>
      </w:r>
    </w:p>
    <w:p w:rsidR="00E71111" w:rsidRPr="00E71111" w:rsidRDefault="00E71111" w:rsidP="00E711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if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(</w:t>
      </w:r>
      <w:r w:rsidRPr="00E71111">
        <w:rPr>
          <w:rFonts w:ascii="Consolas" w:eastAsia="宋体" w:hAnsi="Consolas" w:cs="宋体"/>
          <w:color w:val="56B6C2"/>
          <w:spacing w:val="8"/>
          <w:kern w:val="0"/>
          <w:sz w:val="18"/>
          <w:szCs w:val="18"/>
        </w:rPr>
        <w:t>true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 {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进入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`</w:t>
      </w:r>
      <w:proofErr w:type="spellStart"/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tmp</w:t>
      </w:r>
      <w:proofErr w:type="spellEnd"/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`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的作用域，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TDZ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开始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`</w:t>
      </w:r>
      <w:proofErr w:type="spellStart"/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tmp</w:t>
      </w:r>
      <w:proofErr w:type="spellEnd"/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`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未被初始化：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assert.throws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(() =&gt; (</w:t>
      </w: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tmp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= </w:t>
      </w:r>
      <w:r w:rsidRPr="00E7111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</w:t>
      </w:r>
      <w:proofErr w:type="spellStart"/>
      <w:r w:rsidRPr="00E7111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abc</w:t>
      </w:r>
      <w:proofErr w:type="spellEnd"/>
      <w:r w:rsidRPr="00E7111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), </w:t>
      </w:r>
      <w:proofErr w:type="spellStart"/>
      <w:r w:rsidRPr="00E71111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ReferenceError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);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assert.throws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(() =&gt; </w:t>
      </w:r>
      <w:r w:rsidRPr="00E71111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console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.log(</w:t>
      </w: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tmp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), </w:t>
      </w:r>
      <w:proofErr w:type="spellStart"/>
      <w:r w:rsidRPr="00E71111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ReferenceError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);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tmp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;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TDZ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结束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assert.equal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tmp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</w:t>
      </w:r>
      <w:r w:rsidRPr="00E71111">
        <w:rPr>
          <w:rFonts w:ascii="Consolas" w:eastAsia="宋体" w:hAnsi="Consolas" w:cs="宋体"/>
          <w:color w:val="56B6C2"/>
          <w:spacing w:val="8"/>
          <w:kern w:val="0"/>
          <w:sz w:val="18"/>
          <w:szCs w:val="18"/>
        </w:rPr>
        <w:t>undefined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);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</w:p>
    <w:p w:rsidR="00E71111" w:rsidRPr="00E71111" w:rsidRDefault="00E71111" w:rsidP="00E7111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下一个例子表明暂时死区是真的</w:t>
      </w:r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暂时的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（与时间有关）：</w:t>
      </w:r>
    </w:p>
    <w:p w:rsidR="00E71111" w:rsidRPr="00E71111" w:rsidRDefault="00E71111" w:rsidP="00E711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if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(</w:t>
      </w:r>
      <w:r w:rsidRPr="00E71111">
        <w:rPr>
          <w:rFonts w:ascii="Consolas" w:eastAsia="宋体" w:hAnsi="Consolas" w:cs="宋体"/>
          <w:color w:val="56B6C2"/>
          <w:spacing w:val="8"/>
          <w:kern w:val="0"/>
          <w:sz w:val="18"/>
          <w:szCs w:val="18"/>
        </w:rPr>
        <w:t>true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 {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进入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`</w:t>
      </w:r>
      <w:proofErr w:type="spellStart"/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myVar</w:t>
      </w:r>
      <w:proofErr w:type="spellEnd"/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`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作用域，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TDZ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开始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const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func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= () =&gt; {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r w:rsidRPr="00E71111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console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.log(</w:t>
      </w: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myVar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);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稍后执行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};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我们在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 xml:space="preserve"> TDZ 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中：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访问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`</w:t>
      </w:r>
      <w:proofErr w:type="spellStart"/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myVar</w:t>
      </w:r>
      <w:proofErr w:type="spellEnd"/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`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造成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`</w:t>
      </w:r>
      <w:proofErr w:type="spellStart"/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ReferenceError</w:t>
      </w:r>
      <w:proofErr w:type="spellEnd"/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`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myVar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= </w:t>
      </w:r>
      <w:r w:rsidRPr="00E7111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3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;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TDZ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结束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func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();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OK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，在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TDZ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外调用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</w:p>
    <w:p w:rsidR="00E71111" w:rsidRPr="00E71111" w:rsidRDefault="00E71111" w:rsidP="00E7111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即使 </w:t>
      </w:r>
      <w:proofErr w:type="spellStart"/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func</w:t>
      </w:r>
      <w:proofErr w:type="spellEnd"/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声明位于 </w:t>
      </w:r>
      <w:proofErr w:type="spellStart"/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myVar</w:t>
      </w:r>
      <w:proofErr w:type="spellEnd"/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声明之前且使用了该变量，我们仍然可以调用 </w:t>
      </w:r>
      <w:proofErr w:type="spellStart"/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func</w:t>
      </w:r>
      <w:proofErr w:type="spellEnd"/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。但是我们必须等到 </w:t>
      </w:r>
      <w:proofErr w:type="spellStart"/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myVar</w:t>
      </w:r>
      <w:proofErr w:type="spellEnd"/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的暂时死区结束之后。</w:t>
      </w:r>
    </w:p>
    <w:p w:rsidR="00E71111" w:rsidRPr="00E71111" w:rsidRDefault="00E71111" w:rsidP="00E71111">
      <w:pPr>
        <w:widowControl/>
        <w:pBdr>
          <w:bottom w:val="single" w:sz="6" w:space="4" w:color="DFE2E5"/>
        </w:pBdr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4"/>
          <w:szCs w:val="24"/>
        </w:rPr>
      </w:pPr>
      <w:r w:rsidRPr="00E7111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4"/>
          <w:szCs w:val="24"/>
        </w:rPr>
        <w:t>函数声明与提前激活</w:t>
      </w:r>
    </w:p>
    <w:p w:rsidR="00E71111" w:rsidRPr="00E71111" w:rsidRDefault="00E71111" w:rsidP="00E7111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无论一个函数声明在作用域内的什么位置，它都会在进入作用域时执行。这使你可以在</w:t>
      </w:r>
      <w:proofErr w:type="spellStart"/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foo</w:t>
      </w:r>
      <w:proofErr w:type="spellEnd"/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函数声明前调用它。</w:t>
      </w:r>
    </w:p>
    <w:p w:rsidR="00E71111" w:rsidRPr="00E71111" w:rsidRDefault="00E71111" w:rsidP="00E711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assert.equal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proofErr w:type="spellStart"/>
      <w:proofErr w:type="gram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foo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(), </w:t>
      </w:r>
      <w:r w:rsidRPr="00E7111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123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);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OK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function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spellStart"/>
      <w:r w:rsidRPr="00E71111">
        <w:rPr>
          <w:rFonts w:ascii="Consolas" w:eastAsia="宋体" w:hAnsi="Consolas" w:cs="宋体"/>
          <w:color w:val="61AEEE"/>
          <w:spacing w:val="8"/>
          <w:kern w:val="0"/>
          <w:sz w:val="18"/>
          <w:szCs w:val="18"/>
        </w:rPr>
        <w:t>foo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() { </w:t>
      </w:r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return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r w:rsidRPr="00E7111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123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; }</w:t>
      </w:r>
    </w:p>
    <w:p w:rsidR="00E71111" w:rsidRPr="00E71111" w:rsidRDefault="00E71111" w:rsidP="00E7111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提前激活 </w:t>
      </w:r>
      <w:proofErr w:type="spellStart"/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foo</w:t>
      </w:r>
      <w:proofErr w:type="spellEnd"/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意味着上述代码相当于：</w:t>
      </w:r>
    </w:p>
    <w:p w:rsidR="00E71111" w:rsidRPr="00E71111" w:rsidRDefault="00E71111" w:rsidP="00E711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gramStart"/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function</w:t>
      </w:r>
      <w:proofErr w:type="gram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spellStart"/>
      <w:r w:rsidRPr="00E71111">
        <w:rPr>
          <w:rFonts w:ascii="Consolas" w:eastAsia="宋体" w:hAnsi="Consolas" w:cs="宋体"/>
          <w:color w:val="61AEEE"/>
          <w:spacing w:val="8"/>
          <w:kern w:val="0"/>
          <w:sz w:val="18"/>
          <w:szCs w:val="18"/>
        </w:rPr>
        <w:t>foo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() { </w:t>
      </w:r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return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r w:rsidRPr="00E7111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123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; }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assert.equal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foo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(), </w:t>
      </w:r>
      <w:r w:rsidRPr="00E7111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123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);</w:t>
      </w:r>
    </w:p>
    <w:p w:rsidR="00E71111" w:rsidRPr="00E71111" w:rsidRDefault="00E71111" w:rsidP="00E7111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如果你用 </w:t>
      </w:r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const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或 </w:t>
      </w:r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let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声明一个函数，那么它就不会被提前激活：在下面的例子中，你只能在 </w:t>
      </w:r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bar()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声明后调用它。</w:t>
      </w:r>
    </w:p>
    <w:p w:rsidR="00E71111" w:rsidRPr="00E71111" w:rsidRDefault="00E71111" w:rsidP="00E711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assert.throws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() =&gt; bar(),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声明前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proofErr w:type="spellStart"/>
      <w:r w:rsidRPr="00E71111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ReferenceError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);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lastRenderedPageBreak/>
        <w:t>const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bar = () =&gt; { </w:t>
      </w:r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return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r w:rsidRPr="00E7111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123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; };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assert.equal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(bar(), </w:t>
      </w:r>
      <w:r w:rsidRPr="00E7111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123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);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声明后</w:t>
      </w:r>
    </w:p>
    <w:p w:rsidR="00E71111" w:rsidRPr="00E71111" w:rsidRDefault="00E71111" w:rsidP="00E71111">
      <w:pPr>
        <w:widowControl/>
        <w:shd w:val="clear" w:color="auto" w:fill="FFFFFF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4"/>
          <w:szCs w:val="24"/>
        </w:rPr>
      </w:pPr>
      <w:r w:rsidRPr="00E7111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4"/>
          <w:szCs w:val="24"/>
        </w:rPr>
        <w:t>未提前激活的提前调用</w:t>
      </w:r>
    </w:p>
    <w:p w:rsidR="00E71111" w:rsidRPr="00E71111" w:rsidRDefault="00E71111" w:rsidP="00E7111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即使函数 </w:t>
      </w:r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g()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并未提前激活，它仍可以被前面的函数 </w:t>
      </w:r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f()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（在同一作用域中）调用 —— 只要我们遵守以下规则：</w:t>
      </w:r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f()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必须在声明 </w:t>
      </w:r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g()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之后调用。</w:t>
      </w:r>
    </w:p>
    <w:p w:rsidR="00E71111" w:rsidRPr="00E71111" w:rsidRDefault="00E71111" w:rsidP="00E711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const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f = () =&gt; g();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const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g = () =&gt; </w:t>
      </w:r>
      <w:r w:rsidRPr="00E7111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123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;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我们在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 xml:space="preserve"> g()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声明后调用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 xml:space="preserve"> f()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：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assert.equal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(f(), </w:t>
      </w:r>
      <w:r w:rsidRPr="00E7111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123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);</w:t>
      </w:r>
    </w:p>
    <w:p w:rsidR="00E71111" w:rsidRPr="00E71111" w:rsidRDefault="00E71111" w:rsidP="00E71111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模块中的函数通常在模块</w:t>
      </w:r>
      <w:proofErr w:type="gramStart"/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体执行</w:t>
      </w:r>
      <w:proofErr w:type="gramEnd"/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完后才被调用。所以在模块中，你很少需要担心函数的顺序。</w:t>
      </w:r>
    </w:p>
    <w:p w:rsidR="00E71111" w:rsidRPr="00E71111" w:rsidRDefault="00E71111" w:rsidP="00E71111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最后，注意提前激活是怎样自动执行以维持上述规则的：当进入一个作用域时，在任何函数被调用前，所有的函数声明都会被先执行。</w:t>
      </w:r>
    </w:p>
    <w:p w:rsidR="00E71111" w:rsidRPr="00E71111" w:rsidRDefault="00E71111" w:rsidP="00E71111">
      <w:pPr>
        <w:widowControl/>
        <w:shd w:val="clear" w:color="auto" w:fill="FFFFFF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4"/>
          <w:szCs w:val="24"/>
        </w:rPr>
      </w:pPr>
      <w:r w:rsidRPr="00E7111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4"/>
          <w:szCs w:val="24"/>
        </w:rPr>
        <w:t>提前激活的一个陷阱</w:t>
      </w:r>
    </w:p>
    <w:p w:rsidR="00E71111" w:rsidRPr="00E71111" w:rsidRDefault="00E71111" w:rsidP="00E71111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如果你依赖提前激活在声明前调用一个函数，那你需要注意它并不能访问未提前激活的数据。</w:t>
      </w:r>
    </w:p>
    <w:p w:rsidR="00E71111" w:rsidRPr="00E71111" w:rsidRDefault="00E71111" w:rsidP="00E711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funcDecl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proofErr w:type="gram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);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const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MY_STR = </w:t>
      </w:r>
      <w:r w:rsidRPr="00E7111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</w:t>
      </w:r>
      <w:proofErr w:type="spellStart"/>
      <w:r w:rsidRPr="00E7111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abc</w:t>
      </w:r>
      <w:proofErr w:type="spellEnd"/>
      <w:r w:rsidRPr="00E71111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;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function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spellStart"/>
      <w:r w:rsidRPr="00E71111">
        <w:rPr>
          <w:rFonts w:ascii="Consolas" w:eastAsia="宋体" w:hAnsi="Consolas" w:cs="宋体"/>
          <w:color w:val="61AEEE"/>
          <w:spacing w:val="8"/>
          <w:kern w:val="0"/>
          <w:sz w:val="18"/>
          <w:szCs w:val="18"/>
        </w:rPr>
        <w:t>funcDecl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() {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assert.throws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() =&gt; MY_STR,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proofErr w:type="spellStart"/>
      <w:r w:rsidRPr="00E71111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ReferenceError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);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</w:p>
    <w:p w:rsidR="00E71111" w:rsidRPr="00E71111" w:rsidRDefault="00E71111" w:rsidP="00E7111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如果你在 </w:t>
      </w:r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MY_STR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声明之后调用 </w:t>
      </w:r>
      <w:proofErr w:type="spellStart"/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funcDecl</w:t>
      </w:r>
      <w:proofErr w:type="spellEnd"/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问题将不复存在。</w:t>
      </w:r>
    </w:p>
    <w:p w:rsidR="00E71111" w:rsidRPr="00E71111" w:rsidRDefault="00E71111" w:rsidP="00E71111">
      <w:pPr>
        <w:widowControl/>
        <w:shd w:val="clear" w:color="auto" w:fill="FFFFFF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4"/>
          <w:szCs w:val="24"/>
        </w:rPr>
      </w:pPr>
      <w:r w:rsidRPr="00E7111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4"/>
          <w:szCs w:val="24"/>
        </w:rPr>
        <w:t>提前激活的利弊</w:t>
      </w:r>
    </w:p>
    <w:p w:rsidR="00E71111" w:rsidRPr="00E71111" w:rsidRDefault="00E71111" w:rsidP="00E71111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我们已经看到提前激活有一个陷阱，你可以在不使用它的情况下获得大部分好处。因此，最好避免提前激活。但我对此说法并非十分认同，如前所述，我经常使用函数声明，因为我喜欢它们的语法。</w:t>
      </w:r>
    </w:p>
    <w:p w:rsidR="00E71111" w:rsidRPr="00E71111" w:rsidRDefault="00E71111" w:rsidP="00E71111">
      <w:pPr>
        <w:widowControl/>
        <w:pBdr>
          <w:bottom w:val="single" w:sz="6" w:space="4" w:color="DFE2E5"/>
        </w:pBdr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4"/>
          <w:szCs w:val="24"/>
        </w:rPr>
      </w:pPr>
      <w:r w:rsidRPr="00E7111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4"/>
          <w:szCs w:val="24"/>
        </w:rPr>
        <w:t>类声明不会提前激活</w:t>
      </w:r>
    </w:p>
    <w:p w:rsidR="00E71111" w:rsidRPr="00E71111" w:rsidRDefault="00E71111" w:rsidP="00E71111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类声明不会提前激活：</w:t>
      </w:r>
    </w:p>
    <w:p w:rsidR="00E71111" w:rsidRPr="00E71111" w:rsidRDefault="00E71111" w:rsidP="00E711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assert.throws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proofErr w:type="gram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() =&gt; </w:t>
      </w:r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new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MyClass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(),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proofErr w:type="spellStart"/>
      <w:r w:rsidRPr="00E71111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ReferenceError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);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class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spellStart"/>
      <w:r w:rsidRPr="00E71111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MyClass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{}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lastRenderedPageBreak/>
        <w:br/>
      </w: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assert.equal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new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MyClass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() </w:t>
      </w:r>
      <w:proofErr w:type="spellStart"/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instanceof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MyClass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</w:t>
      </w:r>
      <w:r w:rsidRPr="00E71111">
        <w:rPr>
          <w:rFonts w:ascii="Consolas" w:eastAsia="宋体" w:hAnsi="Consolas" w:cs="宋体"/>
          <w:color w:val="56B6C2"/>
          <w:spacing w:val="8"/>
          <w:kern w:val="0"/>
          <w:sz w:val="18"/>
          <w:szCs w:val="18"/>
        </w:rPr>
        <w:t>true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);</w:t>
      </w:r>
    </w:p>
    <w:p w:rsidR="00E71111" w:rsidRPr="00E71111" w:rsidRDefault="00E71111" w:rsidP="00E71111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为什么呢？看看下面的类声明：</w:t>
      </w:r>
    </w:p>
    <w:p w:rsidR="00E71111" w:rsidRPr="00E71111" w:rsidRDefault="00E71111" w:rsidP="00E711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gramStart"/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class</w:t>
      </w:r>
      <w:proofErr w:type="gram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spellStart"/>
      <w:r w:rsidRPr="00E71111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MyClass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extends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r w:rsidRPr="00E71111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Object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{}</w:t>
      </w:r>
    </w:p>
    <w:p w:rsidR="00E71111" w:rsidRPr="00E71111" w:rsidRDefault="00E71111" w:rsidP="00E7111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extends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是可选的。它的操作数是个表达式。因此，你可以这样做：</w:t>
      </w:r>
    </w:p>
    <w:p w:rsidR="00E71111" w:rsidRDefault="00E71111" w:rsidP="00E711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gramStart"/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const</w:t>
      </w:r>
      <w:proofErr w:type="gram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identity = x =&gt; x;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class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spellStart"/>
      <w:r w:rsidRPr="00E71111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MyClass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extends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r w:rsidRPr="00E71111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identity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r w:rsidRPr="00E71111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Object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 {}</w:t>
      </w:r>
    </w:p>
    <w:p w:rsidR="00E71111" w:rsidRPr="00E71111" w:rsidRDefault="00E71111" w:rsidP="00E711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计算这样的表达式必须在它被引用的地方完成。其它行为都会使人困惑。这解释了为什么类声明不提前激活。</w:t>
      </w:r>
    </w:p>
    <w:p w:rsidR="00E71111" w:rsidRPr="00E71111" w:rsidRDefault="00E71111" w:rsidP="00E71111">
      <w:pPr>
        <w:widowControl/>
        <w:pBdr>
          <w:bottom w:val="single" w:sz="6" w:space="4" w:color="DFE2E5"/>
        </w:pBdr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4"/>
          <w:szCs w:val="24"/>
        </w:rPr>
      </w:pPr>
      <w:proofErr w:type="spellStart"/>
      <w:r w:rsidRPr="00E71111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4"/>
          <w:szCs w:val="24"/>
        </w:rPr>
        <w:t>var</w:t>
      </w:r>
      <w:proofErr w:type="spellEnd"/>
      <w:r w:rsidRPr="00E7111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4"/>
          <w:szCs w:val="24"/>
        </w:rPr>
        <w:t>：变量提升（部分提前激活）</w:t>
      </w:r>
    </w:p>
    <w:p w:rsidR="00E71111" w:rsidRPr="00E71111" w:rsidRDefault="00E71111" w:rsidP="00E7111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var</w:t>
      </w:r>
      <w:proofErr w:type="spellEnd"/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是 </w:t>
      </w:r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const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和 </w:t>
      </w:r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let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（现在更建议使用这两种方式）之前一种更老的声明变量的方式。考虑以下 </w:t>
      </w:r>
      <w:proofErr w:type="spellStart"/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var</w:t>
      </w:r>
      <w:proofErr w:type="spellEnd"/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声明。</w:t>
      </w:r>
    </w:p>
    <w:p w:rsidR="00E71111" w:rsidRPr="00E71111" w:rsidRDefault="00E71111" w:rsidP="00E711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var</w:t>
      </w:r>
      <w:proofErr w:type="spellEnd"/>
      <w:proofErr w:type="gram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x = </w:t>
      </w:r>
      <w:r w:rsidRPr="00E7111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123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;</w:t>
      </w:r>
    </w:p>
    <w:p w:rsidR="00E71111" w:rsidRPr="00E71111" w:rsidRDefault="00E71111" w:rsidP="00E71111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这个声明包含两个部分：</w:t>
      </w:r>
    </w:p>
    <w:p w:rsidR="00E71111" w:rsidRPr="00E71111" w:rsidRDefault="00E71111" w:rsidP="00E71111">
      <w:pPr>
        <w:widowControl/>
        <w:numPr>
          <w:ilvl w:val="0"/>
          <w:numId w:val="4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声明 </w:t>
      </w:r>
      <w:proofErr w:type="spellStart"/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var</w:t>
      </w:r>
      <w:proofErr w:type="spellEnd"/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 xml:space="preserve"> x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：用 </w:t>
      </w:r>
      <w:proofErr w:type="spellStart"/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var</w:t>
      </w:r>
      <w:proofErr w:type="spellEnd"/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声明的变量的作用域是最里面的包围函数，而不是最里面的包围块，就像大多数其他声明一样。这样的变量在它作用域的开头就已经激活并以 </w:t>
      </w:r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undefined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初始化。</w:t>
      </w:r>
    </w:p>
    <w:p w:rsidR="00E71111" w:rsidRPr="00E71111" w:rsidRDefault="00E71111" w:rsidP="00E71111">
      <w:pPr>
        <w:widowControl/>
        <w:numPr>
          <w:ilvl w:val="0"/>
          <w:numId w:val="4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赋值 </w:t>
      </w:r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x = 123</w:t>
      </w: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：赋值总是在适当位置执行。</w:t>
      </w:r>
    </w:p>
    <w:p w:rsidR="00E71111" w:rsidRPr="00E71111" w:rsidRDefault="00E71111" w:rsidP="00E7111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以下代码演示了 </w:t>
      </w:r>
      <w:proofErr w:type="spellStart"/>
      <w:r w:rsidRPr="00E71111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var</w:t>
      </w:r>
      <w:proofErr w:type="spellEnd"/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：</w:t>
      </w:r>
    </w:p>
    <w:p w:rsidR="00E71111" w:rsidRPr="00E71111" w:rsidRDefault="00E71111" w:rsidP="00E711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function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r w:rsidRPr="00E71111">
        <w:rPr>
          <w:rFonts w:ascii="Consolas" w:eastAsia="宋体" w:hAnsi="Consolas" w:cs="宋体"/>
          <w:color w:val="61AEEE"/>
          <w:spacing w:val="8"/>
          <w:kern w:val="0"/>
          <w:sz w:val="18"/>
          <w:szCs w:val="18"/>
        </w:rPr>
        <w:t>f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() {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部分提前激活：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assert.equal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(x, </w:t>
      </w:r>
      <w:r w:rsidRPr="00E71111">
        <w:rPr>
          <w:rFonts w:ascii="Consolas" w:eastAsia="宋体" w:hAnsi="Consolas" w:cs="宋体"/>
          <w:color w:val="56B6C2"/>
          <w:spacing w:val="8"/>
          <w:kern w:val="0"/>
          <w:sz w:val="18"/>
          <w:szCs w:val="18"/>
        </w:rPr>
        <w:t>undefined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);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if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(</w:t>
      </w:r>
      <w:r w:rsidRPr="00E71111">
        <w:rPr>
          <w:rFonts w:ascii="Consolas" w:eastAsia="宋体" w:hAnsi="Consolas" w:cs="宋体"/>
          <w:color w:val="56B6C2"/>
          <w:spacing w:val="8"/>
          <w:kern w:val="0"/>
          <w:sz w:val="18"/>
          <w:szCs w:val="18"/>
        </w:rPr>
        <w:t>true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 {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proofErr w:type="spellStart"/>
      <w:r w:rsidRPr="00E71111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var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x = </w:t>
      </w:r>
      <w:r w:rsidRPr="00E7111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123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;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赋值已经执行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assert.equal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(x, </w:t>
      </w:r>
      <w:r w:rsidRPr="00E7111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123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);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}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作用域为函数作用域，</w:t>
      </w:r>
      <w:proofErr w:type="gramStart"/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非块级</w:t>
      </w:r>
      <w:proofErr w:type="gramEnd"/>
      <w:r w:rsidRPr="00E71111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作用域。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proofErr w:type="spellStart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assert.equal</w:t>
      </w:r>
      <w:proofErr w:type="spellEnd"/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(x, </w:t>
      </w:r>
      <w:r w:rsidRPr="00E71111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123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);</w:t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E71111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</w:p>
    <w:p w:rsidR="00E71111" w:rsidRPr="00E71111" w:rsidRDefault="00E71111" w:rsidP="00E71111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pict>
          <v:rect id="_x0000_i1026" style="width:0;height:.75pt" o:hralign="center" o:hrstd="t" o:hr="t" fillcolor="#a0a0a0" stroked="f"/>
        </w:pict>
      </w:r>
    </w:p>
    <w:p w:rsidR="00E71111" w:rsidRPr="00E71111" w:rsidRDefault="00E71111" w:rsidP="00E71111">
      <w:pPr>
        <w:widowControl/>
        <w:numPr>
          <w:ilvl w:val="0"/>
          <w:numId w:val="5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原文地址：</w:t>
      </w:r>
      <w:r w:rsidRPr="00E71111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https://2ality.com/2019/05/unpacking-hoisting.html</w:t>
      </w:r>
    </w:p>
    <w:p w:rsidR="00E71111" w:rsidRPr="00E71111" w:rsidRDefault="00E71111" w:rsidP="00E71111">
      <w:pPr>
        <w:widowControl/>
        <w:numPr>
          <w:ilvl w:val="0"/>
          <w:numId w:val="5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原文作者：Dr. Axel </w:t>
      </w:r>
      <w:proofErr w:type="spellStart"/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Rauschmayer</w:t>
      </w:r>
      <w:proofErr w:type="spellEnd"/>
    </w:p>
    <w:p w:rsidR="00E71111" w:rsidRPr="00E71111" w:rsidRDefault="00E71111" w:rsidP="00E71111">
      <w:pPr>
        <w:widowControl/>
        <w:numPr>
          <w:ilvl w:val="0"/>
          <w:numId w:val="5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本文译者：DEARPORK</w:t>
      </w:r>
    </w:p>
    <w:p w:rsidR="00E71111" w:rsidRPr="00E71111" w:rsidRDefault="00E71111" w:rsidP="00E71111">
      <w:pPr>
        <w:widowControl/>
        <w:numPr>
          <w:ilvl w:val="0"/>
          <w:numId w:val="5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本文校对：csming1995, </w:t>
      </w:r>
      <w:proofErr w:type="spellStart"/>
      <w:r w:rsidRPr="00E7111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Jalan</w:t>
      </w:r>
      <w:proofErr w:type="spellEnd"/>
    </w:p>
    <w:p w:rsidR="00BC4D75" w:rsidRDefault="00BC4D75"/>
    <w:sectPr w:rsidR="00BC4D75" w:rsidSect="00BC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75636"/>
    <w:multiLevelType w:val="multilevel"/>
    <w:tmpl w:val="54DA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3784D"/>
    <w:multiLevelType w:val="multilevel"/>
    <w:tmpl w:val="CD74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151A2E"/>
    <w:multiLevelType w:val="multilevel"/>
    <w:tmpl w:val="2DF2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12570E"/>
    <w:multiLevelType w:val="multilevel"/>
    <w:tmpl w:val="1EA8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654592"/>
    <w:multiLevelType w:val="multilevel"/>
    <w:tmpl w:val="6B285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1111"/>
    <w:rsid w:val="00BC4D75"/>
    <w:rsid w:val="00E71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D7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711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711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11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7111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ichmediameta">
    <w:name w:val="rich_media_meta"/>
    <w:basedOn w:val="a0"/>
    <w:rsid w:val="00E71111"/>
  </w:style>
  <w:style w:type="character" w:customStyle="1" w:styleId="apple-converted-space">
    <w:name w:val="apple-converted-space"/>
    <w:basedOn w:val="a0"/>
    <w:rsid w:val="00E71111"/>
  </w:style>
  <w:style w:type="character" w:styleId="a3">
    <w:name w:val="Hyperlink"/>
    <w:basedOn w:val="a0"/>
    <w:uiPriority w:val="99"/>
    <w:semiHidden/>
    <w:unhideWhenUsed/>
    <w:rsid w:val="00E71111"/>
    <w:rPr>
      <w:color w:val="0000FF"/>
      <w:u w:val="single"/>
    </w:rPr>
  </w:style>
  <w:style w:type="character" w:styleId="a4">
    <w:name w:val="Emphasis"/>
    <w:basedOn w:val="a0"/>
    <w:uiPriority w:val="20"/>
    <w:qFormat/>
    <w:rsid w:val="00E71111"/>
    <w:rPr>
      <w:i/>
      <w:iCs/>
    </w:rPr>
  </w:style>
  <w:style w:type="paragraph" w:styleId="a5">
    <w:name w:val="Normal (Web)"/>
    <w:basedOn w:val="a"/>
    <w:uiPriority w:val="99"/>
    <w:semiHidden/>
    <w:unhideWhenUsed/>
    <w:rsid w:val="00E711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71111"/>
    <w:rPr>
      <w:b/>
      <w:bCs/>
    </w:rPr>
  </w:style>
  <w:style w:type="character" w:styleId="HTML">
    <w:name w:val="HTML Code"/>
    <w:basedOn w:val="a0"/>
    <w:uiPriority w:val="99"/>
    <w:semiHidden/>
    <w:unhideWhenUsed/>
    <w:rsid w:val="00E7111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711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711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0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556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720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07289630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544</Words>
  <Characters>3106</Characters>
  <Application>Microsoft Office Word</Application>
  <DocSecurity>0</DocSecurity>
  <Lines>25</Lines>
  <Paragraphs>7</Paragraphs>
  <ScaleCrop>false</ScaleCrop>
  <Company>Hewlett-Packard</Company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2020-08-17T02:02:00Z</dcterms:created>
  <dcterms:modified xsi:type="dcterms:W3CDTF">2020-08-17T02:05:00Z</dcterms:modified>
</cp:coreProperties>
</file>