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pPr>
      <w:r>
        <w:t>4.3. Kết quả thực nghiệm và Thảo luận (Experimental Results and Discussion)</w:t>
      </w:r>
    </w:p>
    <w:p>
      <w:pPr>
        <w:spacing w:after="120" w:line="276" w:lineRule="auto"/>
      </w:pPr>
      <w:r>
        <w:t>Để đánh giá toàn diện hiệu năng và độ ổn định của hệ thống nhận diện khuôn mặt trong các kịch bản vận hành thực tế, thực nghiệm được tiến hành trên 03 bộ dữ liệu thành phần:</w:t>
      </w:r>
    </w:p>
    <w:p>
      <w:pPr>
        <w:pStyle w:val="ListBullet"/>
        <w:spacing w:after="60" w:line="276" w:lineRule="auto"/>
      </w:pPr>
      <w:r>
        <w:t>Bộ dữ liệu 39 sinh viên thật (thu thập thực tế): Sử dụng ảnh đăng ký gốc (Enroll) làm thư viện ảnh chuẩn (Gallery) và ảnh webcam từ lớp học thực tế để làm tập kiểm thử (Query).</w:t>
      </w:r>
    </w:p>
    <w:p>
      <w:pPr>
        <w:pStyle w:val="ListBullet"/>
        <w:spacing w:after="60" w:line="276" w:lineRule="auto"/>
      </w:pPr>
      <w:r>
        <w:t>Bộ dữ liệu người lạ (Strangers Dataset): Gồm các ảnh khuôn mặt người lạ hoàn toàn không có trong danh sách đăng ký của hệ thống, dùng để thử nghiệm tính năng lọc người lạ.</w:t>
      </w:r>
    </w:p>
    <w:p>
      <w:pPr>
        <w:pStyle w:val="ListBullet"/>
        <w:spacing w:after="60" w:line="276" w:lineRule="auto"/>
      </w:pPr>
      <w:r>
        <w:t>Tập dữ liệu giả lập quy mô lớn (Synthetic Embeddings Dataset): Gồm 16.000 bộ vector đặc trưng giả lập có cấu trúc tương đương đặc trưng ArcFace để benchmark khả năng mở rộng và độ trễ ở quy mô lớn.</w:t>
      </w:r>
    </w:p>
    <w:p>
      <w:pPr>
        <w:pStyle w:val="Heading2"/>
      </w:pPr>
      <w:r>
        <w:t>4.3.1. Các độ đo đánh giá hiệu năng và thiết kế kịch bản</w:t>
      </w:r>
    </w:p>
    <w:p>
      <w:pPr>
        <w:spacing w:after="120" w:line="276" w:lineRule="auto"/>
      </w:pPr>
      <w:r>
        <w:t>Hiệu năng tổng thể của hệ thống được định lượng khoa học thông qua 07 chỉ số đánh giá tiêu chuẩn sau:</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567"/>
            <w:shd w:fill="1F4E79"/>
            <w:tcMar>
              <w:top w:w="120" w:type="dxa"/>
              <w:bottom w:w="120" w:type="dxa"/>
              <w:left w:w="150" w:type="dxa"/>
              <w:right w:w="150" w:type="dxa"/>
            </w:tcMar>
            <w:vAlign w:val="center"/>
          </w:tcPr>
          <w:p>
            <w:pPr>
              <w:jc w:val="center"/>
            </w:pPr>
            <w:r>
              <w:rPr>
                <w:b/>
                <w:color w:val="FFFFFF"/>
                <w:sz w:val="20"/>
              </w:rPr>
              <w:t>STT</w:t>
            </w:r>
          </w:p>
        </w:tc>
        <w:tc>
          <w:tcPr>
            <w:tcW w:type="dxa" w:w="1984"/>
            <w:shd w:fill="1F4E79"/>
            <w:tcMar>
              <w:top w:w="120" w:type="dxa"/>
              <w:bottom w:w="120" w:type="dxa"/>
              <w:left w:w="150" w:type="dxa"/>
              <w:right w:w="150" w:type="dxa"/>
            </w:tcMar>
            <w:vAlign w:val="center"/>
          </w:tcPr>
          <w:p>
            <w:pPr>
              <w:jc w:val="center"/>
            </w:pPr>
            <w:r>
              <w:rPr>
                <w:b/>
                <w:color w:val="FFFFFF"/>
                <w:sz w:val="20"/>
              </w:rPr>
              <w:t>Độ đo đánh giá</w:t>
            </w:r>
          </w:p>
        </w:tc>
        <w:tc>
          <w:tcPr>
            <w:tcW w:type="dxa" w:w="4252"/>
            <w:shd w:fill="1F4E79"/>
            <w:tcMar>
              <w:top w:w="120" w:type="dxa"/>
              <w:bottom w:w="120" w:type="dxa"/>
              <w:left w:w="150" w:type="dxa"/>
              <w:right w:w="150" w:type="dxa"/>
            </w:tcMar>
            <w:vAlign w:val="center"/>
          </w:tcPr>
          <w:p>
            <w:pPr>
              <w:jc w:val="center"/>
            </w:pPr>
            <w:r>
              <w:rPr>
                <w:b/>
                <w:color w:val="FFFFFF"/>
                <w:sz w:val="20"/>
              </w:rPr>
              <w:t>Mô tả chi tiết ý nghĩa khoa học</w:t>
            </w:r>
          </w:p>
        </w:tc>
        <w:tc>
          <w:tcPr>
            <w:tcW w:type="dxa" w:w="1134"/>
            <w:shd w:fill="1F4E79"/>
            <w:tcMar>
              <w:top w:w="120" w:type="dxa"/>
              <w:bottom w:w="120" w:type="dxa"/>
              <w:left w:w="150" w:type="dxa"/>
              <w:right w:w="150" w:type="dxa"/>
            </w:tcMar>
            <w:vAlign w:val="center"/>
          </w:tcPr>
          <w:p>
            <w:pPr>
              <w:jc w:val="center"/>
            </w:pPr>
            <w:r>
              <w:rPr>
                <w:b/>
                <w:color w:val="FFFFFF"/>
                <w:sz w:val="20"/>
              </w:rPr>
              <w:t>Đơn vị</w:t>
            </w:r>
          </w:p>
        </w:tc>
        <w:tc>
          <w:tcPr>
            <w:tcW w:type="dxa" w:w="1701"/>
            <w:shd w:fill="1F4E79"/>
            <w:tcMar>
              <w:top w:w="120" w:type="dxa"/>
              <w:bottom w:w="120" w:type="dxa"/>
              <w:left w:w="150" w:type="dxa"/>
              <w:right w:w="150" w:type="dxa"/>
            </w:tcMar>
            <w:vAlign w:val="center"/>
          </w:tcPr>
          <w:p>
            <w:pPr>
              <w:jc w:val="center"/>
            </w:pPr>
            <w:r>
              <w:rPr>
                <w:b/>
                <w:color w:val="FFFFFF"/>
                <w:sz w:val="20"/>
              </w:rPr>
              <w:t>Kỳ vọng đích</w:t>
            </w:r>
          </w:p>
        </w:tc>
      </w:tr>
      <w:tr>
        <w:tc>
          <w:tcPr>
            <w:tcW w:type="dxa" w:w="567"/>
            <w:tcMar>
              <w:top w:w="100" w:type="dxa"/>
              <w:bottom w:w="100" w:type="dxa"/>
              <w:left w:w="150" w:type="dxa"/>
              <w:right w:w="150" w:type="dxa"/>
            </w:tcMar>
            <w:vAlign w:val="center"/>
          </w:tcPr>
          <w:p>
            <w:pPr>
              <w:jc w:val="center"/>
            </w:pPr>
            <w:r>
              <w:rPr>
                <w:sz w:val="20"/>
              </w:rPr>
              <w:t>1</w:t>
            </w:r>
          </w:p>
        </w:tc>
        <w:tc>
          <w:tcPr>
            <w:tcW w:type="dxa" w:w="1984"/>
            <w:tcMar>
              <w:top w:w="100" w:type="dxa"/>
              <w:bottom w:w="100" w:type="dxa"/>
              <w:left w:w="150" w:type="dxa"/>
              <w:right w:w="150" w:type="dxa"/>
            </w:tcMar>
            <w:vAlign w:val="center"/>
          </w:tcPr>
          <w:p>
            <w:pPr>
              <w:jc w:val="left"/>
            </w:pPr>
            <w:r>
              <w:rPr>
                <w:sz w:val="20"/>
              </w:rPr>
              <w:t>Accuracy (Độ chính xác)</w:t>
            </w:r>
          </w:p>
        </w:tc>
        <w:tc>
          <w:tcPr>
            <w:tcW w:type="dxa" w:w="4252"/>
            <w:tcMar>
              <w:top w:w="100" w:type="dxa"/>
              <w:bottom w:w="100" w:type="dxa"/>
              <w:left w:w="150" w:type="dxa"/>
              <w:right w:w="150" w:type="dxa"/>
            </w:tcMar>
            <w:vAlign w:val="center"/>
          </w:tcPr>
          <w:p>
            <w:pPr>
              <w:jc w:val="left"/>
            </w:pPr>
            <w:r>
              <w:rPr>
                <w:sz w:val="20"/>
              </w:rPr>
              <w:t>Tỷ lệ phân loại chính xác trên toàn bộ tập ảnh kiểm thử đã đăng ký.</w:t>
            </w:r>
          </w:p>
        </w:tc>
        <w:tc>
          <w:tcPr>
            <w:tcW w:type="dxa" w:w="1134"/>
            <w:tcMar>
              <w:top w:w="100" w:type="dxa"/>
              <w:bottom w:w="100" w:type="dxa"/>
              <w:left w:w="150" w:type="dxa"/>
              <w:right w:w="150" w:type="dxa"/>
            </w:tcMar>
            <w:vAlign w:val="center"/>
          </w:tcPr>
          <w:p>
            <w:pPr>
              <w:jc w:val="center"/>
            </w:pPr>
            <w:r>
              <w:rPr>
                <w:sz w:val="20"/>
              </w:rPr>
              <w:t>%</w:t>
            </w:r>
          </w:p>
        </w:tc>
        <w:tc>
          <w:tcPr>
            <w:tcW w:type="dxa" w:w="1701"/>
            <w:tcMar>
              <w:top w:w="100" w:type="dxa"/>
              <w:bottom w:w="100" w:type="dxa"/>
              <w:left w:w="150" w:type="dxa"/>
              <w:right w:w="150" w:type="dxa"/>
            </w:tcMar>
            <w:vAlign w:val="center"/>
          </w:tcPr>
          <w:p>
            <w:pPr>
              <w:jc w:val="center"/>
            </w:pPr>
            <w:r>
              <w:rPr>
                <w:sz w:val="20"/>
              </w:rPr>
              <w:t>Tối đa hóa</w:t>
            </w:r>
          </w:p>
        </w:tc>
      </w:tr>
      <w:tr>
        <w:tc>
          <w:tcPr>
            <w:tcW w:type="dxa" w:w="567"/>
            <w:tcMar>
              <w:top w:w="100" w:type="dxa"/>
              <w:bottom w:w="100" w:type="dxa"/>
              <w:left w:w="150" w:type="dxa"/>
              <w:right w:w="150" w:type="dxa"/>
            </w:tcMar>
            <w:vAlign w:val="center"/>
          </w:tcPr>
          <w:p>
            <w:pPr>
              <w:jc w:val="center"/>
            </w:pPr>
            <w:r>
              <w:rPr>
                <w:sz w:val="20"/>
              </w:rPr>
              <w:t>2</w:t>
            </w:r>
          </w:p>
        </w:tc>
        <w:tc>
          <w:tcPr>
            <w:tcW w:type="dxa" w:w="1984"/>
            <w:tcMar>
              <w:top w:w="100" w:type="dxa"/>
              <w:bottom w:w="100" w:type="dxa"/>
              <w:left w:w="150" w:type="dxa"/>
              <w:right w:w="150" w:type="dxa"/>
            </w:tcMar>
            <w:vAlign w:val="center"/>
          </w:tcPr>
          <w:p>
            <w:pPr>
              <w:jc w:val="left"/>
            </w:pPr>
            <w:r>
              <w:rPr>
                <w:sz w:val="20"/>
              </w:rPr>
              <w:t>Precision (Độ chính xác tích cực)</w:t>
            </w:r>
          </w:p>
        </w:tc>
        <w:tc>
          <w:tcPr>
            <w:tcW w:type="dxa" w:w="4252"/>
            <w:tcMar>
              <w:top w:w="100" w:type="dxa"/>
              <w:bottom w:w="100" w:type="dxa"/>
              <w:left w:w="150" w:type="dxa"/>
              <w:right w:w="150" w:type="dxa"/>
            </w:tcMar>
            <w:vAlign w:val="center"/>
          </w:tcPr>
          <w:p>
            <w:pPr>
              <w:jc w:val="left"/>
            </w:pPr>
            <w:r>
              <w:rPr>
                <w:sz w:val="20"/>
              </w:rPr>
              <w:t>Khả năng tránh nhận diện nhầm sinh viên này thành sinh viên khác trong Gallery.</w:t>
            </w:r>
          </w:p>
        </w:tc>
        <w:tc>
          <w:tcPr>
            <w:tcW w:type="dxa" w:w="1134"/>
            <w:tcMar>
              <w:top w:w="100" w:type="dxa"/>
              <w:bottom w:w="100" w:type="dxa"/>
              <w:left w:w="150" w:type="dxa"/>
              <w:right w:w="150" w:type="dxa"/>
            </w:tcMar>
            <w:vAlign w:val="center"/>
          </w:tcPr>
          <w:p>
            <w:pPr>
              <w:jc w:val="center"/>
            </w:pPr>
            <w:r>
              <w:rPr>
                <w:sz w:val="20"/>
              </w:rPr>
              <w:t>%</w:t>
            </w:r>
          </w:p>
        </w:tc>
        <w:tc>
          <w:tcPr>
            <w:tcW w:type="dxa" w:w="1701"/>
            <w:tcMar>
              <w:top w:w="100" w:type="dxa"/>
              <w:bottom w:w="100" w:type="dxa"/>
              <w:left w:w="150" w:type="dxa"/>
              <w:right w:w="150" w:type="dxa"/>
            </w:tcMar>
            <w:vAlign w:val="center"/>
          </w:tcPr>
          <w:p>
            <w:pPr>
              <w:jc w:val="center"/>
            </w:pPr>
            <w:r>
              <w:rPr>
                <w:sz w:val="20"/>
              </w:rPr>
              <w:t>Tối đa hóa</w:t>
            </w:r>
          </w:p>
        </w:tc>
      </w:tr>
      <w:tr>
        <w:tc>
          <w:tcPr>
            <w:tcW w:type="dxa" w:w="567"/>
            <w:tcMar>
              <w:top w:w="100" w:type="dxa"/>
              <w:bottom w:w="100" w:type="dxa"/>
              <w:left w:w="150" w:type="dxa"/>
              <w:right w:w="150" w:type="dxa"/>
            </w:tcMar>
            <w:vAlign w:val="center"/>
          </w:tcPr>
          <w:p>
            <w:pPr>
              <w:jc w:val="center"/>
            </w:pPr>
            <w:r>
              <w:rPr>
                <w:sz w:val="20"/>
              </w:rPr>
              <w:t>3</w:t>
            </w:r>
          </w:p>
        </w:tc>
        <w:tc>
          <w:tcPr>
            <w:tcW w:type="dxa" w:w="1984"/>
            <w:tcMar>
              <w:top w:w="100" w:type="dxa"/>
              <w:bottom w:w="100" w:type="dxa"/>
              <w:left w:w="150" w:type="dxa"/>
              <w:right w:w="150" w:type="dxa"/>
            </w:tcMar>
            <w:vAlign w:val="center"/>
          </w:tcPr>
          <w:p>
            <w:pPr>
              <w:jc w:val="left"/>
            </w:pPr>
            <w:r>
              <w:rPr>
                <w:sz w:val="20"/>
              </w:rPr>
              <w:t>Recall (Độ nhạy)</w:t>
            </w:r>
          </w:p>
        </w:tc>
        <w:tc>
          <w:tcPr>
            <w:tcW w:type="dxa" w:w="4252"/>
            <w:tcMar>
              <w:top w:w="100" w:type="dxa"/>
              <w:bottom w:w="100" w:type="dxa"/>
              <w:left w:w="150" w:type="dxa"/>
              <w:right w:w="150" w:type="dxa"/>
            </w:tcMar>
            <w:vAlign w:val="center"/>
          </w:tcPr>
          <w:p>
            <w:pPr>
              <w:jc w:val="left"/>
            </w:pPr>
            <w:r>
              <w:rPr>
                <w:sz w:val="20"/>
              </w:rPr>
              <w:t>Tỷ lệ nhận diện thành công sinh viên trên tổng số sinh viên thực tế đi qua thiết bị.</w:t>
            </w:r>
          </w:p>
        </w:tc>
        <w:tc>
          <w:tcPr>
            <w:tcW w:type="dxa" w:w="1134"/>
            <w:tcMar>
              <w:top w:w="100" w:type="dxa"/>
              <w:bottom w:w="100" w:type="dxa"/>
              <w:left w:w="150" w:type="dxa"/>
              <w:right w:w="150" w:type="dxa"/>
            </w:tcMar>
            <w:vAlign w:val="center"/>
          </w:tcPr>
          <w:p>
            <w:pPr>
              <w:jc w:val="center"/>
            </w:pPr>
            <w:r>
              <w:rPr>
                <w:sz w:val="20"/>
              </w:rPr>
              <w:t>%</w:t>
            </w:r>
          </w:p>
        </w:tc>
        <w:tc>
          <w:tcPr>
            <w:tcW w:type="dxa" w:w="1701"/>
            <w:tcMar>
              <w:top w:w="100" w:type="dxa"/>
              <w:bottom w:w="100" w:type="dxa"/>
              <w:left w:w="150" w:type="dxa"/>
              <w:right w:w="150" w:type="dxa"/>
            </w:tcMar>
            <w:vAlign w:val="center"/>
          </w:tcPr>
          <w:p>
            <w:pPr>
              <w:jc w:val="center"/>
            </w:pPr>
            <w:r>
              <w:rPr>
                <w:sz w:val="20"/>
              </w:rPr>
              <w:t>Tối đa hóa</w:t>
            </w:r>
          </w:p>
        </w:tc>
      </w:tr>
      <w:tr>
        <w:tc>
          <w:tcPr>
            <w:tcW w:type="dxa" w:w="567"/>
            <w:tcMar>
              <w:top w:w="100" w:type="dxa"/>
              <w:bottom w:w="100" w:type="dxa"/>
              <w:left w:w="150" w:type="dxa"/>
              <w:right w:w="150" w:type="dxa"/>
            </w:tcMar>
            <w:vAlign w:val="center"/>
          </w:tcPr>
          <w:p>
            <w:pPr>
              <w:jc w:val="center"/>
            </w:pPr>
            <w:r>
              <w:rPr>
                <w:sz w:val="20"/>
              </w:rPr>
              <w:t>4</w:t>
            </w:r>
          </w:p>
        </w:tc>
        <w:tc>
          <w:tcPr>
            <w:tcW w:type="dxa" w:w="1984"/>
            <w:tcMar>
              <w:top w:w="100" w:type="dxa"/>
              <w:bottom w:w="100" w:type="dxa"/>
              <w:left w:w="150" w:type="dxa"/>
              <w:right w:w="150" w:type="dxa"/>
            </w:tcMar>
            <w:vAlign w:val="center"/>
          </w:tcPr>
          <w:p>
            <w:pPr>
              <w:jc w:val="left"/>
            </w:pPr>
            <w:r>
              <w:rPr>
                <w:sz w:val="20"/>
              </w:rPr>
              <w:t>F1-Score (Điểm F1)</w:t>
            </w:r>
          </w:p>
        </w:tc>
        <w:tc>
          <w:tcPr>
            <w:tcW w:type="dxa" w:w="4252"/>
            <w:tcMar>
              <w:top w:w="100" w:type="dxa"/>
              <w:bottom w:w="100" w:type="dxa"/>
              <w:left w:w="150" w:type="dxa"/>
              <w:right w:w="150" w:type="dxa"/>
            </w:tcMar>
            <w:vAlign w:val="center"/>
          </w:tcPr>
          <w:p>
            <w:pPr>
              <w:jc w:val="left"/>
            </w:pPr>
            <w:r>
              <w:rPr>
                <w:sz w:val="20"/>
              </w:rPr>
              <w:t>Giá trị trung bình điều hòa của Precision và Recall, đại diện cho độ tin cậy tổng thể.</w:t>
            </w:r>
          </w:p>
        </w:tc>
        <w:tc>
          <w:tcPr>
            <w:tcW w:type="dxa" w:w="1134"/>
            <w:tcMar>
              <w:top w:w="100" w:type="dxa"/>
              <w:bottom w:w="100" w:type="dxa"/>
              <w:left w:w="150" w:type="dxa"/>
              <w:right w:w="150" w:type="dxa"/>
            </w:tcMar>
            <w:vAlign w:val="center"/>
          </w:tcPr>
          <w:p>
            <w:pPr>
              <w:jc w:val="center"/>
            </w:pPr>
            <w:r>
              <w:rPr>
                <w:sz w:val="20"/>
              </w:rPr>
              <w:t>%</w:t>
            </w:r>
          </w:p>
        </w:tc>
        <w:tc>
          <w:tcPr>
            <w:tcW w:type="dxa" w:w="1701"/>
            <w:tcMar>
              <w:top w:w="100" w:type="dxa"/>
              <w:bottom w:w="100" w:type="dxa"/>
              <w:left w:w="150" w:type="dxa"/>
              <w:right w:w="150" w:type="dxa"/>
            </w:tcMar>
            <w:vAlign w:val="center"/>
          </w:tcPr>
          <w:p>
            <w:pPr>
              <w:jc w:val="center"/>
            </w:pPr>
            <w:r>
              <w:rPr>
                <w:sz w:val="20"/>
              </w:rPr>
              <w:t>Tối đa hóa</w:t>
            </w:r>
          </w:p>
        </w:tc>
      </w:tr>
      <w:tr>
        <w:tc>
          <w:tcPr>
            <w:tcW w:type="dxa" w:w="567"/>
            <w:tcMar>
              <w:top w:w="100" w:type="dxa"/>
              <w:bottom w:w="100" w:type="dxa"/>
              <w:left w:w="150" w:type="dxa"/>
              <w:right w:w="150" w:type="dxa"/>
            </w:tcMar>
            <w:vAlign w:val="center"/>
          </w:tcPr>
          <w:p>
            <w:pPr>
              <w:jc w:val="center"/>
            </w:pPr>
            <w:r>
              <w:rPr>
                <w:sz w:val="20"/>
              </w:rPr>
              <w:t>5</w:t>
            </w:r>
          </w:p>
        </w:tc>
        <w:tc>
          <w:tcPr>
            <w:tcW w:type="dxa" w:w="1984"/>
            <w:tcMar>
              <w:top w:w="100" w:type="dxa"/>
              <w:bottom w:w="100" w:type="dxa"/>
              <w:left w:w="150" w:type="dxa"/>
              <w:right w:w="150" w:type="dxa"/>
            </w:tcMar>
            <w:vAlign w:val="center"/>
          </w:tcPr>
          <w:p>
            <w:pPr>
              <w:jc w:val="left"/>
            </w:pPr>
            <w:r>
              <w:rPr>
                <w:sz w:val="20"/>
              </w:rPr>
              <w:t>Similarity TB (Độ tương đồng)</w:t>
            </w:r>
          </w:p>
        </w:tc>
        <w:tc>
          <w:tcPr>
            <w:tcW w:type="dxa" w:w="4252"/>
            <w:tcMar>
              <w:top w:w="100" w:type="dxa"/>
              <w:bottom w:w="100" w:type="dxa"/>
              <w:left w:w="150" w:type="dxa"/>
              <w:right w:w="150" w:type="dxa"/>
            </w:tcMar>
            <w:vAlign w:val="center"/>
          </w:tcPr>
          <w:p>
            <w:pPr>
              <w:jc w:val="left"/>
            </w:pPr>
            <w:r>
              <w:rPr>
                <w:sz w:val="20"/>
              </w:rPr>
              <w:t>Cosine Similarity trung bình đo được giữa vector truy vấn và vector khớp nhất trong Gallery.</w:t>
            </w:r>
          </w:p>
        </w:tc>
        <w:tc>
          <w:tcPr>
            <w:tcW w:type="dxa" w:w="1134"/>
            <w:tcMar>
              <w:top w:w="100" w:type="dxa"/>
              <w:bottom w:w="100" w:type="dxa"/>
              <w:left w:w="150" w:type="dxa"/>
              <w:right w:w="150" w:type="dxa"/>
            </w:tcMar>
            <w:vAlign w:val="center"/>
          </w:tcPr>
          <w:p>
            <w:pPr>
              <w:jc w:val="center"/>
            </w:pPr>
            <w:r>
              <w:rPr>
                <w:sz w:val="20"/>
              </w:rPr>
              <w:t>0 – 1</w:t>
            </w:r>
          </w:p>
        </w:tc>
        <w:tc>
          <w:tcPr>
            <w:tcW w:type="dxa" w:w="1701"/>
            <w:tcMar>
              <w:top w:w="100" w:type="dxa"/>
              <w:bottom w:w="100" w:type="dxa"/>
              <w:left w:w="150" w:type="dxa"/>
              <w:right w:w="150" w:type="dxa"/>
            </w:tcMar>
            <w:vAlign w:val="center"/>
          </w:tcPr>
          <w:p>
            <w:pPr>
              <w:jc w:val="center"/>
            </w:pPr>
            <w:r>
              <w:rPr>
                <w:sz w:val="20"/>
              </w:rPr>
              <w:t>Tối đa hóa</w:t>
            </w:r>
          </w:p>
        </w:tc>
      </w:tr>
      <w:tr>
        <w:tc>
          <w:tcPr>
            <w:tcW w:type="dxa" w:w="567"/>
            <w:tcMar>
              <w:top w:w="100" w:type="dxa"/>
              <w:bottom w:w="100" w:type="dxa"/>
              <w:left w:w="150" w:type="dxa"/>
              <w:right w:w="150" w:type="dxa"/>
            </w:tcMar>
            <w:vAlign w:val="center"/>
          </w:tcPr>
          <w:p>
            <w:pPr>
              <w:jc w:val="center"/>
            </w:pPr>
            <w:r>
              <w:rPr>
                <w:sz w:val="20"/>
              </w:rPr>
              <w:t>6</w:t>
            </w:r>
          </w:p>
        </w:tc>
        <w:tc>
          <w:tcPr>
            <w:tcW w:type="dxa" w:w="1984"/>
            <w:tcMar>
              <w:top w:w="100" w:type="dxa"/>
              <w:bottom w:w="100" w:type="dxa"/>
              <w:left w:w="150" w:type="dxa"/>
              <w:right w:w="150" w:type="dxa"/>
            </w:tcMar>
            <w:vAlign w:val="center"/>
          </w:tcPr>
          <w:p>
            <w:pPr>
              <w:jc w:val="left"/>
            </w:pPr>
            <w:r>
              <w:rPr>
                <w:sz w:val="20"/>
              </w:rPr>
              <w:t>Unknown Rejection (Lọc người lạ)</w:t>
            </w:r>
          </w:p>
        </w:tc>
        <w:tc>
          <w:tcPr>
            <w:tcW w:type="dxa" w:w="4252"/>
            <w:tcMar>
              <w:top w:w="100" w:type="dxa"/>
              <w:bottom w:w="100" w:type="dxa"/>
              <w:left w:w="150" w:type="dxa"/>
              <w:right w:w="150" w:type="dxa"/>
            </w:tcMar>
            <w:vAlign w:val="center"/>
          </w:tcPr>
          <w:p>
            <w:pPr>
              <w:jc w:val="left"/>
            </w:pPr>
            <w:r>
              <w:rPr>
                <w:sz w:val="20"/>
              </w:rPr>
              <w:t>Tỷ lệ từ chối chính xác các mẫu thử nghiệm thuộc tập người lạ (Impostor Probe).</w:t>
            </w:r>
          </w:p>
        </w:tc>
        <w:tc>
          <w:tcPr>
            <w:tcW w:type="dxa" w:w="1134"/>
            <w:tcMar>
              <w:top w:w="100" w:type="dxa"/>
              <w:bottom w:w="100" w:type="dxa"/>
              <w:left w:w="150" w:type="dxa"/>
              <w:right w:w="150" w:type="dxa"/>
            </w:tcMar>
            <w:vAlign w:val="center"/>
          </w:tcPr>
          <w:p>
            <w:pPr>
              <w:jc w:val="center"/>
            </w:pPr>
            <w:r>
              <w:rPr>
                <w:sz w:val="20"/>
              </w:rPr>
              <w:t>%</w:t>
            </w:r>
          </w:p>
        </w:tc>
        <w:tc>
          <w:tcPr>
            <w:tcW w:type="dxa" w:w="1701"/>
            <w:tcMar>
              <w:top w:w="100" w:type="dxa"/>
              <w:bottom w:w="100" w:type="dxa"/>
              <w:left w:w="150" w:type="dxa"/>
              <w:right w:w="150" w:type="dxa"/>
            </w:tcMar>
            <w:vAlign w:val="center"/>
          </w:tcPr>
          <w:p>
            <w:pPr>
              <w:jc w:val="center"/>
            </w:pPr>
            <w:r>
              <w:rPr>
                <w:sz w:val="20"/>
              </w:rPr>
              <w:t>Tối đa hóa</w:t>
            </w:r>
          </w:p>
        </w:tc>
      </w:tr>
      <w:tr>
        <w:tc>
          <w:tcPr>
            <w:tcW w:type="dxa" w:w="567"/>
            <w:tcMar>
              <w:top w:w="100" w:type="dxa"/>
              <w:bottom w:w="100" w:type="dxa"/>
              <w:left w:w="150" w:type="dxa"/>
              <w:right w:w="150" w:type="dxa"/>
            </w:tcMar>
            <w:vAlign w:val="center"/>
          </w:tcPr>
          <w:p>
            <w:pPr>
              <w:jc w:val="center"/>
            </w:pPr>
            <w:r>
              <w:rPr>
                <w:sz w:val="20"/>
              </w:rPr>
              <w:t>7</w:t>
            </w:r>
          </w:p>
        </w:tc>
        <w:tc>
          <w:tcPr>
            <w:tcW w:type="dxa" w:w="1984"/>
            <w:tcMar>
              <w:top w:w="100" w:type="dxa"/>
              <w:bottom w:w="100" w:type="dxa"/>
              <w:left w:w="150" w:type="dxa"/>
              <w:right w:w="150" w:type="dxa"/>
            </w:tcMar>
            <w:vAlign w:val="center"/>
          </w:tcPr>
          <w:p>
            <w:pPr>
              <w:jc w:val="left"/>
            </w:pPr>
            <w:r>
              <w:rPr>
                <w:sz w:val="20"/>
              </w:rPr>
              <w:t>Latency (Độ trễ xử lý)</w:t>
            </w:r>
          </w:p>
        </w:tc>
        <w:tc>
          <w:tcPr>
            <w:tcW w:type="dxa" w:w="4252"/>
            <w:tcMar>
              <w:top w:w="100" w:type="dxa"/>
              <w:bottom w:w="100" w:type="dxa"/>
              <w:left w:w="150" w:type="dxa"/>
              <w:right w:w="150" w:type="dxa"/>
            </w:tcMar>
            <w:vAlign w:val="center"/>
          </w:tcPr>
          <w:p>
            <w:pPr>
              <w:jc w:val="left"/>
            </w:pPr>
            <w:r>
              <w:rPr>
                <w:sz w:val="20"/>
              </w:rPr>
              <w:t>Thời gian thực thi trung bình của riêng bước so khớp đặc trưng tại Classifier Head.</w:t>
            </w:r>
          </w:p>
        </w:tc>
        <w:tc>
          <w:tcPr>
            <w:tcW w:type="dxa" w:w="1134"/>
            <w:tcMar>
              <w:top w:w="100" w:type="dxa"/>
              <w:bottom w:w="100" w:type="dxa"/>
              <w:left w:w="150" w:type="dxa"/>
              <w:right w:w="150" w:type="dxa"/>
            </w:tcMar>
            <w:vAlign w:val="center"/>
          </w:tcPr>
          <w:p>
            <w:pPr>
              <w:jc w:val="center"/>
            </w:pPr>
            <w:r>
              <w:rPr>
                <w:sz w:val="20"/>
              </w:rPr>
              <w:t>ms/frame</w:t>
            </w:r>
          </w:p>
        </w:tc>
        <w:tc>
          <w:tcPr>
            <w:tcW w:type="dxa" w:w="1701"/>
            <w:tcMar>
              <w:top w:w="100" w:type="dxa"/>
              <w:bottom w:w="100" w:type="dxa"/>
              <w:left w:w="150" w:type="dxa"/>
              <w:right w:w="150" w:type="dxa"/>
            </w:tcMar>
            <w:vAlign w:val="center"/>
          </w:tcPr>
          <w:p>
            <w:pPr>
              <w:jc w:val="center"/>
            </w:pPr>
            <w:r>
              <w:rPr>
                <w:sz w:val="20"/>
              </w:rPr>
              <w:t>Tối thiểu hóa</w:t>
            </w:r>
          </w:p>
        </w:tc>
      </w:tr>
    </w:tbl>
    <w:p>
      <w:pPr>
        <w:spacing w:after="120"/>
      </w:pPr>
    </w:p>
    <w:p>
      <w:pPr>
        <w:spacing w:after="120" w:line="276" w:lineRule="auto"/>
      </w:pPr>
      <w:r>
        <w:t>Để kiểm chứng từng khía cạnh chức năng độc lập của mô hình, thực nghiệm được cấu trúc làm 05 case nghiên cứu như sau:</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680"/>
            <w:shd w:fill="1F4E79"/>
            <w:tcMar>
              <w:top w:w="120" w:type="dxa"/>
              <w:bottom w:w="120" w:type="dxa"/>
              <w:left w:w="150" w:type="dxa"/>
              <w:right w:w="150" w:type="dxa"/>
            </w:tcMar>
            <w:vAlign w:val="center"/>
          </w:tcPr>
          <w:p>
            <w:pPr>
              <w:jc w:val="center"/>
            </w:pPr>
            <w:r>
              <w:rPr>
                <w:b/>
                <w:color w:val="FFFFFF"/>
                <w:sz w:val="20"/>
              </w:rPr>
              <w:t>Case</w:t>
            </w:r>
          </w:p>
        </w:tc>
        <w:tc>
          <w:tcPr>
            <w:tcW w:type="dxa" w:w="1701"/>
            <w:shd w:fill="1F4E79"/>
            <w:tcMar>
              <w:top w:w="120" w:type="dxa"/>
              <w:bottom w:w="120" w:type="dxa"/>
              <w:left w:w="150" w:type="dxa"/>
              <w:right w:w="150" w:type="dxa"/>
            </w:tcMar>
            <w:vAlign w:val="center"/>
          </w:tcPr>
          <w:p>
            <w:pPr>
              <w:jc w:val="center"/>
            </w:pPr>
            <w:r>
              <w:rPr>
                <w:b/>
                <w:color w:val="FFFFFF"/>
                <w:sz w:val="20"/>
              </w:rPr>
              <w:t>Trạng thái hệ thống</w:t>
            </w:r>
          </w:p>
        </w:tc>
        <w:tc>
          <w:tcPr>
            <w:tcW w:type="dxa" w:w="1701"/>
            <w:shd w:fill="1F4E79"/>
            <w:tcMar>
              <w:top w:w="120" w:type="dxa"/>
              <w:bottom w:w="120" w:type="dxa"/>
              <w:left w:w="150" w:type="dxa"/>
              <w:right w:w="150" w:type="dxa"/>
            </w:tcMar>
            <w:vAlign w:val="center"/>
          </w:tcPr>
          <w:p>
            <w:pPr>
              <w:jc w:val="center"/>
            </w:pPr>
            <w:r>
              <w:rPr>
                <w:b/>
                <w:color w:val="FFFFFF"/>
                <w:sz w:val="20"/>
              </w:rPr>
              <w:t>Bộ dữ liệu sử dụng</w:t>
            </w:r>
          </w:p>
        </w:tc>
        <w:tc>
          <w:tcPr>
            <w:tcW w:type="dxa" w:w="3969"/>
            <w:shd w:fill="1F4E79"/>
            <w:tcMar>
              <w:top w:w="120" w:type="dxa"/>
              <w:bottom w:w="120" w:type="dxa"/>
              <w:left w:w="150" w:type="dxa"/>
              <w:right w:w="150" w:type="dxa"/>
            </w:tcMar>
            <w:vAlign w:val="center"/>
          </w:tcPr>
          <w:p>
            <w:pPr>
              <w:jc w:val="center"/>
            </w:pPr>
            <w:r>
              <w:rPr>
                <w:b/>
                <w:color w:val="FFFFFF"/>
                <w:sz w:val="20"/>
              </w:rPr>
              <w:t>Mục tiêu khoa học chính</w:t>
            </w:r>
          </w:p>
        </w:tc>
        <w:tc>
          <w:tcPr>
            <w:tcW w:type="dxa" w:w="1701"/>
            <w:shd w:fill="1F4E79"/>
            <w:tcMar>
              <w:top w:w="120" w:type="dxa"/>
              <w:bottom w:w="120" w:type="dxa"/>
              <w:left w:w="150" w:type="dxa"/>
              <w:right w:w="150" w:type="dxa"/>
            </w:tcMar>
            <w:vAlign w:val="center"/>
          </w:tcPr>
          <w:p>
            <w:pPr>
              <w:jc w:val="center"/>
            </w:pPr>
            <w:r>
              <w:rPr>
                <w:b/>
                <w:color w:val="FFFFFF"/>
                <w:sz w:val="20"/>
              </w:rPr>
              <w:t>Thuật toán đối chiếu</w:t>
            </w:r>
          </w:p>
        </w:tc>
      </w:tr>
      <w:tr>
        <w:tc>
          <w:tcPr>
            <w:tcW w:type="dxa" w:w="680"/>
            <w:tcMar>
              <w:top w:w="100" w:type="dxa"/>
              <w:bottom w:w="100" w:type="dxa"/>
              <w:left w:w="150" w:type="dxa"/>
              <w:right w:w="150" w:type="dxa"/>
            </w:tcMar>
            <w:vAlign w:val="center"/>
          </w:tcPr>
          <w:p>
            <w:pPr>
              <w:jc w:val="center"/>
            </w:pPr>
            <w:r>
              <w:rPr>
                <w:sz w:val="20"/>
              </w:rPr>
              <w:t>1</w:t>
            </w:r>
          </w:p>
        </w:tc>
        <w:tc>
          <w:tcPr>
            <w:tcW w:type="dxa" w:w="1701"/>
            <w:tcMar>
              <w:top w:w="100" w:type="dxa"/>
              <w:bottom w:w="100" w:type="dxa"/>
              <w:left w:w="150" w:type="dxa"/>
              <w:right w:w="150" w:type="dxa"/>
            </w:tcMar>
            <w:vAlign w:val="center"/>
          </w:tcPr>
          <w:p>
            <w:pPr>
              <w:jc w:val="left"/>
            </w:pPr>
            <w:r>
              <w:rPr>
                <w:sz w:val="20"/>
              </w:rPr>
              <w:t>Fine-tune ResNet-18</w:t>
            </w:r>
          </w:p>
        </w:tc>
        <w:tc>
          <w:tcPr>
            <w:tcW w:type="dxa" w:w="1701"/>
            <w:tcMar>
              <w:top w:w="100" w:type="dxa"/>
              <w:bottom w:w="100" w:type="dxa"/>
              <w:left w:w="150" w:type="dxa"/>
              <w:right w:w="150" w:type="dxa"/>
            </w:tcMar>
            <w:vAlign w:val="center"/>
          </w:tcPr>
          <w:p>
            <w:pPr>
              <w:jc w:val="left"/>
            </w:pPr>
            <w:r>
              <w:rPr>
                <w:sz w:val="20"/>
              </w:rPr>
              <w:t>39 sinh viên thực tế</w:t>
            </w:r>
          </w:p>
        </w:tc>
        <w:tc>
          <w:tcPr>
            <w:tcW w:type="dxa" w:w="3969"/>
            <w:tcMar>
              <w:top w:w="100" w:type="dxa"/>
              <w:bottom w:w="100" w:type="dxa"/>
              <w:left w:w="150" w:type="dxa"/>
              <w:right w:w="150" w:type="dxa"/>
            </w:tcMar>
            <w:vAlign w:val="center"/>
          </w:tcPr>
          <w:p>
            <w:pPr>
              <w:jc w:val="center"/>
            </w:pPr>
            <w:r>
              <w:rPr>
                <w:sz w:val="20"/>
              </w:rPr>
              <w:t>Khảo sát hiện tượng quá khớp (Overfitting) và sự trôi lệch miền đặc trưng trong bài toán ít mẫu (Few-shot learning).</w:t>
            </w:r>
          </w:p>
        </w:tc>
        <w:tc>
          <w:tcPr>
            <w:tcW w:type="dxa" w:w="1701"/>
            <w:tcMar>
              <w:top w:w="100" w:type="dxa"/>
              <w:bottom w:w="100" w:type="dxa"/>
              <w:left w:w="150" w:type="dxa"/>
              <w:right w:w="150" w:type="dxa"/>
            </w:tcMar>
            <w:vAlign w:val="center"/>
          </w:tcPr>
          <w:p>
            <w:pPr>
              <w:jc w:val="center"/>
            </w:pPr>
            <w:r>
              <w:rPr>
                <w:sz w:val="20"/>
              </w:rPr>
              <w:t>FAISS Flat, HNSW</w:t>
            </w:r>
          </w:p>
        </w:tc>
      </w:tr>
      <w:tr>
        <w:tc>
          <w:tcPr>
            <w:tcW w:type="dxa" w:w="680"/>
            <w:tcMar>
              <w:top w:w="100" w:type="dxa"/>
              <w:bottom w:w="100" w:type="dxa"/>
              <w:left w:w="150" w:type="dxa"/>
              <w:right w:w="150" w:type="dxa"/>
            </w:tcMar>
            <w:vAlign w:val="center"/>
          </w:tcPr>
          <w:p>
            <w:pPr>
              <w:jc w:val="center"/>
            </w:pPr>
            <w:r>
              <w:rPr>
                <w:sz w:val="20"/>
              </w:rPr>
              <w:t>2</w:t>
            </w:r>
          </w:p>
        </w:tc>
        <w:tc>
          <w:tcPr>
            <w:tcW w:type="dxa" w:w="1701"/>
            <w:tcMar>
              <w:top w:w="100" w:type="dxa"/>
              <w:bottom w:w="100" w:type="dxa"/>
              <w:left w:w="150" w:type="dxa"/>
              <w:right w:w="150" w:type="dxa"/>
            </w:tcMar>
            <w:vAlign w:val="center"/>
          </w:tcPr>
          <w:p>
            <w:pPr>
              <w:jc w:val="left"/>
            </w:pPr>
            <w:r>
              <w:rPr>
                <w:sz w:val="20"/>
              </w:rPr>
              <w:t>ArcFace Pretrained</w:t>
            </w:r>
          </w:p>
        </w:tc>
        <w:tc>
          <w:tcPr>
            <w:tcW w:type="dxa" w:w="1701"/>
            <w:tcMar>
              <w:top w:w="100" w:type="dxa"/>
              <w:bottom w:w="100" w:type="dxa"/>
              <w:left w:w="150" w:type="dxa"/>
              <w:right w:w="150" w:type="dxa"/>
            </w:tcMar>
            <w:vAlign w:val="center"/>
          </w:tcPr>
          <w:p>
            <w:pPr>
              <w:jc w:val="left"/>
            </w:pPr>
            <w:r>
              <w:rPr>
                <w:sz w:val="20"/>
              </w:rPr>
              <w:t>39 sinh viên thực tế</w:t>
            </w:r>
          </w:p>
        </w:tc>
        <w:tc>
          <w:tcPr>
            <w:tcW w:type="dxa" w:w="3969"/>
            <w:tcMar>
              <w:top w:w="100" w:type="dxa"/>
              <w:bottom w:w="100" w:type="dxa"/>
              <w:left w:w="150" w:type="dxa"/>
              <w:right w:w="150" w:type="dxa"/>
            </w:tcMar>
            <w:vAlign w:val="center"/>
          </w:tcPr>
          <w:p>
            <w:pPr>
              <w:jc w:val="center"/>
            </w:pPr>
            <w:r>
              <w:rPr>
                <w:sz w:val="20"/>
              </w:rPr>
              <w:t>Đánh giá độ chính xác nhận diện trên ảnh thực địa lớp học của mô hình pretrained chuẩn.</w:t>
            </w:r>
          </w:p>
        </w:tc>
        <w:tc>
          <w:tcPr>
            <w:tcW w:type="dxa" w:w="1701"/>
            <w:tcMar>
              <w:top w:w="100" w:type="dxa"/>
              <w:bottom w:w="100" w:type="dxa"/>
              <w:left w:w="150" w:type="dxa"/>
              <w:right w:w="150" w:type="dxa"/>
            </w:tcMar>
            <w:vAlign w:val="center"/>
          </w:tcPr>
          <w:p>
            <w:pPr>
              <w:jc w:val="center"/>
            </w:pPr>
            <w:r>
              <w:rPr>
                <w:sz w:val="20"/>
              </w:rPr>
              <w:t>FAISS Flat, HNSW</w:t>
            </w:r>
          </w:p>
        </w:tc>
      </w:tr>
      <w:tr>
        <w:tc>
          <w:tcPr>
            <w:tcW w:type="dxa" w:w="680"/>
            <w:tcMar>
              <w:top w:w="100" w:type="dxa"/>
              <w:bottom w:w="100" w:type="dxa"/>
              <w:left w:w="150" w:type="dxa"/>
              <w:right w:w="150" w:type="dxa"/>
            </w:tcMar>
            <w:vAlign w:val="center"/>
          </w:tcPr>
          <w:p>
            <w:pPr>
              <w:jc w:val="center"/>
            </w:pPr>
            <w:r>
              <w:rPr>
                <w:sz w:val="20"/>
              </w:rPr>
              <w:t>3</w:t>
            </w:r>
          </w:p>
        </w:tc>
        <w:tc>
          <w:tcPr>
            <w:tcW w:type="dxa" w:w="1701"/>
            <w:tcMar>
              <w:top w:w="100" w:type="dxa"/>
              <w:bottom w:w="100" w:type="dxa"/>
              <w:left w:w="150" w:type="dxa"/>
              <w:right w:w="150" w:type="dxa"/>
            </w:tcMar>
            <w:vAlign w:val="center"/>
          </w:tcPr>
          <w:p>
            <w:pPr>
              <w:jc w:val="left"/>
            </w:pPr>
            <w:r>
              <w:rPr>
                <w:sz w:val="20"/>
              </w:rPr>
              <w:t>ArcFace Pretrained</w:t>
            </w:r>
          </w:p>
        </w:tc>
        <w:tc>
          <w:tcPr>
            <w:tcW w:type="dxa" w:w="1701"/>
            <w:tcMar>
              <w:top w:w="100" w:type="dxa"/>
              <w:bottom w:w="100" w:type="dxa"/>
              <w:left w:w="150" w:type="dxa"/>
              <w:right w:w="150" w:type="dxa"/>
            </w:tcMar>
            <w:vAlign w:val="center"/>
          </w:tcPr>
          <w:p>
            <w:pPr>
              <w:jc w:val="left"/>
            </w:pPr>
            <w:r>
              <w:rPr>
                <w:sz w:val="20"/>
              </w:rPr>
              <w:t>16.000 SV giả lập</w:t>
            </w:r>
          </w:p>
        </w:tc>
        <w:tc>
          <w:tcPr>
            <w:tcW w:type="dxa" w:w="3969"/>
            <w:tcMar>
              <w:top w:w="100" w:type="dxa"/>
              <w:bottom w:w="100" w:type="dxa"/>
              <w:left w:w="150" w:type="dxa"/>
              <w:right w:w="150" w:type="dxa"/>
            </w:tcMar>
            <w:vAlign w:val="center"/>
          </w:tcPr>
          <w:p>
            <w:pPr>
              <w:jc w:val="center"/>
            </w:pPr>
            <w:r>
              <w:rPr>
                <w:sz w:val="20"/>
              </w:rPr>
              <w:t>Đánh giá độ trễ và tính mở rộng (Scalability) của thuật toán tìm kiếm khi số lượng vector tăng lên mức quy mô lớn.</w:t>
            </w:r>
          </w:p>
        </w:tc>
        <w:tc>
          <w:tcPr>
            <w:tcW w:type="dxa" w:w="1701"/>
            <w:tcMar>
              <w:top w:w="100" w:type="dxa"/>
              <w:bottom w:w="100" w:type="dxa"/>
              <w:left w:w="150" w:type="dxa"/>
              <w:right w:w="150" w:type="dxa"/>
            </w:tcMar>
            <w:vAlign w:val="center"/>
          </w:tcPr>
          <w:p>
            <w:pPr>
              <w:jc w:val="center"/>
            </w:pPr>
            <w:r>
              <w:rPr>
                <w:sz w:val="20"/>
              </w:rPr>
              <w:t>FAISS Flat, HNSW</w:t>
            </w:r>
          </w:p>
        </w:tc>
      </w:tr>
      <w:tr>
        <w:tc>
          <w:tcPr>
            <w:tcW w:type="dxa" w:w="680"/>
            <w:tcMar>
              <w:top w:w="100" w:type="dxa"/>
              <w:bottom w:w="100" w:type="dxa"/>
              <w:left w:w="150" w:type="dxa"/>
              <w:right w:w="150" w:type="dxa"/>
            </w:tcMar>
            <w:vAlign w:val="center"/>
          </w:tcPr>
          <w:p>
            <w:pPr>
              <w:jc w:val="center"/>
            </w:pPr>
            <w:r>
              <w:rPr>
                <w:sz w:val="20"/>
              </w:rPr>
              <w:t>4</w:t>
            </w:r>
          </w:p>
        </w:tc>
        <w:tc>
          <w:tcPr>
            <w:tcW w:type="dxa" w:w="1701"/>
            <w:tcMar>
              <w:top w:w="100" w:type="dxa"/>
              <w:bottom w:w="100" w:type="dxa"/>
              <w:left w:w="150" w:type="dxa"/>
              <w:right w:w="150" w:type="dxa"/>
            </w:tcMar>
            <w:vAlign w:val="center"/>
          </w:tcPr>
          <w:p>
            <w:pPr>
              <w:jc w:val="left"/>
            </w:pPr>
            <w:r>
              <w:rPr>
                <w:sz w:val="20"/>
              </w:rPr>
              <w:t>ArcFace Pretrained</w:t>
            </w:r>
          </w:p>
        </w:tc>
        <w:tc>
          <w:tcPr>
            <w:tcW w:type="dxa" w:w="1701"/>
            <w:tcMar>
              <w:top w:w="100" w:type="dxa"/>
              <w:bottom w:w="100" w:type="dxa"/>
              <w:left w:w="150" w:type="dxa"/>
              <w:right w:w="150" w:type="dxa"/>
            </w:tcMar>
            <w:vAlign w:val="center"/>
          </w:tcPr>
          <w:p>
            <w:pPr>
              <w:jc w:val="left"/>
            </w:pPr>
            <w:r>
              <w:rPr>
                <w:sz w:val="20"/>
              </w:rPr>
              <w:t>Ảnh mạng người lạ</w:t>
            </w:r>
          </w:p>
        </w:tc>
        <w:tc>
          <w:tcPr>
            <w:tcW w:type="dxa" w:w="3969"/>
            <w:tcMar>
              <w:top w:w="100" w:type="dxa"/>
              <w:bottom w:w="100" w:type="dxa"/>
              <w:left w:w="150" w:type="dxa"/>
              <w:right w:w="150" w:type="dxa"/>
            </w:tcMar>
            <w:vAlign w:val="center"/>
          </w:tcPr>
          <w:p>
            <w:pPr>
              <w:jc w:val="center"/>
            </w:pPr>
            <w:r>
              <w:rPr>
                <w:sz w:val="20"/>
              </w:rPr>
              <w:t>Đánh giá tính an toàn bảo mật, khả năng từ chối chính xác các tác nhân xâm nhập ngoài hệ thống.</w:t>
            </w:r>
          </w:p>
        </w:tc>
        <w:tc>
          <w:tcPr>
            <w:tcW w:type="dxa" w:w="1701"/>
            <w:tcMar>
              <w:top w:w="100" w:type="dxa"/>
              <w:bottom w:w="100" w:type="dxa"/>
              <w:left w:w="150" w:type="dxa"/>
              <w:right w:w="150" w:type="dxa"/>
            </w:tcMar>
            <w:vAlign w:val="center"/>
          </w:tcPr>
          <w:p>
            <w:pPr>
              <w:jc w:val="center"/>
            </w:pPr>
            <w:r>
              <w:rPr>
                <w:sz w:val="20"/>
              </w:rPr>
              <w:t>FAISS Flat, HNSW</w:t>
            </w:r>
          </w:p>
        </w:tc>
      </w:tr>
      <w:tr>
        <w:tc>
          <w:tcPr>
            <w:tcW w:type="dxa" w:w="680"/>
            <w:tcMar>
              <w:top w:w="100" w:type="dxa"/>
              <w:bottom w:w="100" w:type="dxa"/>
              <w:left w:w="150" w:type="dxa"/>
              <w:right w:w="150" w:type="dxa"/>
            </w:tcMar>
            <w:vAlign w:val="center"/>
          </w:tcPr>
          <w:p>
            <w:pPr>
              <w:jc w:val="center"/>
            </w:pPr>
            <w:r>
              <w:rPr>
                <w:sz w:val="20"/>
              </w:rPr>
              <w:t>5</w:t>
            </w:r>
          </w:p>
        </w:tc>
        <w:tc>
          <w:tcPr>
            <w:tcW w:type="dxa" w:w="1701"/>
            <w:tcMar>
              <w:top w:w="100" w:type="dxa"/>
              <w:bottom w:w="100" w:type="dxa"/>
              <w:left w:w="150" w:type="dxa"/>
              <w:right w:w="150" w:type="dxa"/>
            </w:tcMar>
            <w:vAlign w:val="center"/>
          </w:tcPr>
          <w:p>
            <w:pPr>
              <w:jc w:val="left"/>
            </w:pPr>
            <w:r>
              <w:rPr>
                <w:sz w:val="20"/>
              </w:rPr>
              <w:t>Pretrained + Enrichment</w:t>
            </w:r>
          </w:p>
        </w:tc>
        <w:tc>
          <w:tcPr>
            <w:tcW w:type="dxa" w:w="1701"/>
            <w:tcMar>
              <w:top w:w="100" w:type="dxa"/>
              <w:bottom w:w="100" w:type="dxa"/>
              <w:left w:w="150" w:type="dxa"/>
              <w:right w:w="150" w:type="dxa"/>
            </w:tcMar>
            <w:vAlign w:val="center"/>
          </w:tcPr>
          <w:p>
            <w:pPr>
              <w:jc w:val="left"/>
            </w:pPr>
            <w:r>
              <w:rPr>
                <w:sz w:val="20"/>
              </w:rPr>
              <w:t>39 SV + Người lạ</w:t>
            </w:r>
          </w:p>
        </w:tc>
        <w:tc>
          <w:tcPr>
            <w:tcW w:type="dxa" w:w="3969"/>
            <w:tcMar>
              <w:top w:w="100" w:type="dxa"/>
              <w:bottom w:w="100" w:type="dxa"/>
              <w:left w:w="150" w:type="dxa"/>
              <w:right w:w="150" w:type="dxa"/>
            </w:tcMar>
            <w:vAlign w:val="center"/>
          </w:tcPr>
          <w:p>
            <w:pPr>
              <w:jc w:val="center"/>
            </w:pPr>
            <w:r>
              <w:rPr>
                <w:sz w:val="20"/>
              </w:rPr>
              <w:t>Chứng minh hiệu quả của cơ chế tự động làm giàu Gallery để thích ứng ngoại hình và tính an toàn chống trôi đặc trưng.</w:t>
            </w:r>
          </w:p>
        </w:tc>
        <w:tc>
          <w:tcPr>
            <w:tcW w:type="dxa" w:w="1701"/>
            <w:tcMar>
              <w:top w:w="100" w:type="dxa"/>
              <w:bottom w:w="100" w:type="dxa"/>
              <w:left w:w="150" w:type="dxa"/>
              <w:right w:w="150" w:type="dxa"/>
            </w:tcMar>
            <w:vAlign w:val="center"/>
          </w:tcPr>
          <w:p>
            <w:pPr>
              <w:jc w:val="center"/>
            </w:pPr>
            <w:r>
              <w:rPr>
                <w:sz w:val="20"/>
              </w:rPr>
              <w:t>FAISS Flat</w:t>
            </w:r>
          </w:p>
        </w:tc>
      </w:tr>
    </w:tbl>
    <w:p>
      <w:pPr>
        <w:spacing w:after="120"/>
      </w:pPr>
    </w:p>
    <w:p>
      <w:pPr>
        <w:pStyle w:val="Heading2"/>
      </w:pPr>
      <w:r>
        <w:t>4.3.2. Đánh giá tính tổng quát hóa đặc trưng: Tinh chỉnh vs. Tiền huấn luyện (Case 1 &amp; 2)</w:t>
      </w:r>
    </w:p>
    <w:p>
      <w:pPr>
        <w:spacing w:after="120" w:line="276" w:lineRule="auto"/>
      </w:pPr>
      <w:r>
        <w:t>Thử nghiệm này kiểm chứng hiện tượng trôi lệch covariate (Covariate Shift). Khi tinh chỉnh một mô hình dung lượng nhỏ (ResNet-18) trên một tập dữ liệu ít mẫu (39 sinh viên), mô hình rất dễ rơi vào quá khớp trên tập đăng ký gốc (ảnh thẻ tiêu chuẩn, studio) và mất khả năng tổng quát hóa trên ảnh webcam thực tế lớp học (nhiễu cảm biến, ánh sáng biến động, góc nghiêng tự nhiên).</w:t>
      </w:r>
    </w:p>
    <w:tbl>
      <w:tblPr>
        <w:tblStyle w:val="TableGrid"/>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567"/>
            <w:shd w:fill="1F4E79"/>
            <w:tcMar>
              <w:top w:w="120" w:type="dxa"/>
              <w:bottom w:w="120" w:type="dxa"/>
              <w:left w:w="150" w:type="dxa"/>
              <w:right w:w="150" w:type="dxa"/>
            </w:tcMar>
            <w:vAlign w:val="center"/>
          </w:tcPr>
          <w:p>
            <w:pPr>
              <w:jc w:val="center"/>
            </w:pPr>
            <w:r>
              <w:rPr>
                <w:b/>
                <w:color w:val="FFFFFF"/>
                <w:sz w:val="20"/>
              </w:rPr>
              <w:t>STT</w:t>
            </w:r>
          </w:p>
        </w:tc>
        <w:tc>
          <w:tcPr>
            <w:tcW w:type="dxa" w:w="1984"/>
            <w:shd w:fill="1F4E79"/>
            <w:tcMar>
              <w:top w:w="120" w:type="dxa"/>
              <w:bottom w:w="120" w:type="dxa"/>
              <w:left w:w="150" w:type="dxa"/>
              <w:right w:w="150" w:type="dxa"/>
            </w:tcMar>
            <w:vAlign w:val="center"/>
          </w:tcPr>
          <w:p>
            <w:pPr>
              <w:jc w:val="center"/>
            </w:pPr>
            <w:r>
              <w:rPr>
                <w:b/>
                <w:color w:val="FFFFFF"/>
                <w:sz w:val="20"/>
              </w:rPr>
              <w:t>Thuật toán</w:t>
            </w:r>
          </w:p>
        </w:tc>
        <w:tc>
          <w:tcPr>
            <w:tcW w:type="dxa" w:w="1134"/>
            <w:shd w:fill="1F4E79"/>
            <w:tcMar>
              <w:top w:w="120" w:type="dxa"/>
              <w:bottom w:w="120" w:type="dxa"/>
              <w:left w:w="150" w:type="dxa"/>
              <w:right w:w="150" w:type="dxa"/>
            </w:tcMar>
            <w:vAlign w:val="center"/>
          </w:tcPr>
          <w:p>
            <w:pPr>
              <w:jc w:val="center"/>
            </w:pPr>
            <w:r>
              <w:rPr>
                <w:b/>
                <w:color w:val="FFFFFF"/>
                <w:sz w:val="20"/>
              </w:rPr>
              <w:t>Accuracy</w:t>
            </w:r>
          </w:p>
        </w:tc>
        <w:tc>
          <w:tcPr>
            <w:tcW w:type="dxa" w:w="1134"/>
            <w:shd w:fill="1F4E79"/>
            <w:tcMar>
              <w:top w:w="120" w:type="dxa"/>
              <w:bottom w:w="120" w:type="dxa"/>
              <w:left w:w="150" w:type="dxa"/>
              <w:right w:w="150" w:type="dxa"/>
            </w:tcMar>
            <w:vAlign w:val="center"/>
          </w:tcPr>
          <w:p>
            <w:pPr>
              <w:jc w:val="center"/>
            </w:pPr>
            <w:r>
              <w:rPr>
                <w:b/>
                <w:color w:val="FFFFFF"/>
                <w:sz w:val="20"/>
              </w:rPr>
              <w:t>Precision</w:t>
            </w:r>
          </w:p>
        </w:tc>
        <w:tc>
          <w:tcPr>
            <w:tcW w:type="dxa" w:w="1134"/>
            <w:shd w:fill="1F4E79"/>
            <w:tcMar>
              <w:top w:w="120" w:type="dxa"/>
              <w:bottom w:w="120" w:type="dxa"/>
              <w:left w:w="150" w:type="dxa"/>
              <w:right w:w="150" w:type="dxa"/>
            </w:tcMar>
            <w:vAlign w:val="center"/>
          </w:tcPr>
          <w:p>
            <w:pPr>
              <w:jc w:val="center"/>
            </w:pPr>
            <w:r>
              <w:rPr>
                <w:b/>
                <w:color w:val="FFFFFF"/>
                <w:sz w:val="20"/>
              </w:rPr>
              <w:t>Recall</w:t>
            </w:r>
          </w:p>
        </w:tc>
        <w:tc>
          <w:tcPr>
            <w:tcW w:type="dxa" w:w="1134"/>
            <w:shd w:fill="1F4E79"/>
            <w:tcMar>
              <w:top w:w="120" w:type="dxa"/>
              <w:bottom w:w="120" w:type="dxa"/>
              <w:left w:w="150" w:type="dxa"/>
              <w:right w:w="150" w:type="dxa"/>
            </w:tcMar>
            <w:vAlign w:val="center"/>
          </w:tcPr>
          <w:p>
            <w:pPr>
              <w:jc w:val="center"/>
            </w:pPr>
            <w:r>
              <w:rPr>
                <w:b/>
                <w:color w:val="FFFFFF"/>
                <w:sz w:val="20"/>
              </w:rPr>
              <w:t>F1-Score</w:t>
            </w:r>
          </w:p>
        </w:tc>
        <w:tc>
          <w:tcPr>
            <w:tcW w:type="dxa" w:w="1020"/>
            <w:shd w:fill="1F4E79"/>
            <w:tcMar>
              <w:top w:w="120" w:type="dxa"/>
              <w:bottom w:w="120" w:type="dxa"/>
              <w:left w:w="150" w:type="dxa"/>
              <w:right w:w="150" w:type="dxa"/>
            </w:tcMar>
            <w:vAlign w:val="center"/>
          </w:tcPr>
          <w:p>
            <w:pPr>
              <w:jc w:val="center"/>
            </w:pPr>
            <w:r>
              <w:rPr>
                <w:b/>
                <w:color w:val="FFFFFF"/>
                <w:sz w:val="20"/>
              </w:rPr>
              <w:t>Sim TB</w:t>
            </w:r>
          </w:p>
        </w:tc>
        <w:tc>
          <w:tcPr>
            <w:tcW w:type="dxa" w:w="1020"/>
            <w:shd w:fill="1F4E79"/>
            <w:tcMar>
              <w:top w:w="120" w:type="dxa"/>
              <w:bottom w:w="120" w:type="dxa"/>
              <w:left w:w="150" w:type="dxa"/>
              <w:right w:w="150" w:type="dxa"/>
            </w:tcMar>
            <w:vAlign w:val="center"/>
          </w:tcPr>
          <w:p>
            <w:pPr>
              <w:jc w:val="center"/>
            </w:pPr>
            <w:r>
              <w:rPr>
                <w:b/>
                <w:color w:val="FFFFFF"/>
                <w:sz w:val="20"/>
              </w:rPr>
              <w:t>Unk.Rej.</w:t>
            </w:r>
          </w:p>
        </w:tc>
        <w:tc>
          <w:tcPr>
            <w:tcW w:type="dxa" w:w="1417"/>
            <w:shd w:fill="1F4E79"/>
            <w:tcMar>
              <w:top w:w="120" w:type="dxa"/>
              <w:bottom w:w="120" w:type="dxa"/>
              <w:left w:w="150" w:type="dxa"/>
              <w:right w:w="150" w:type="dxa"/>
            </w:tcMar>
            <w:vAlign w:val="center"/>
          </w:tcPr>
          <w:p>
            <w:pPr>
              <w:jc w:val="center"/>
            </w:pPr>
            <w:r>
              <w:rPr>
                <w:b/>
                <w:color w:val="FFFFFF"/>
                <w:sz w:val="20"/>
              </w:rPr>
              <w:t>Latency Head</w:t>
            </w:r>
          </w:p>
        </w:tc>
      </w:tr>
      <w:tr>
        <w:tc>
          <w:tcPr>
            <w:tcW w:type="dxa" w:w="567"/>
            <w:tcMar>
              <w:top w:w="100" w:type="dxa"/>
              <w:bottom w:w="100" w:type="dxa"/>
              <w:left w:w="150" w:type="dxa"/>
              <w:right w:w="150" w:type="dxa"/>
            </w:tcMar>
            <w:vAlign w:val="center"/>
          </w:tcPr>
          <w:p>
            <w:pPr>
              <w:jc w:val="center"/>
            </w:pPr>
            <w:r>
              <w:rPr>
                <w:sz w:val="20"/>
              </w:rPr>
              <w:t>1</w:t>
            </w:r>
          </w:p>
        </w:tc>
        <w:tc>
          <w:tcPr>
            <w:tcW w:type="dxa" w:w="1984"/>
            <w:tcMar>
              <w:top w:w="100" w:type="dxa"/>
              <w:bottom w:w="100" w:type="dxa"/>
              <w:left w:w="150" w:type="dxa"/>
              <w:right w:w="150" w:type="dxa"/>
            </w:tcMar>
            <w:vAlign w:val="center"/>
          </w:tcPr>
          <w:p>
            <w:pPr>
              <w:jc w:val="left"/>
            </w:pPr>
            <w:r>
              <w:rPr>
                <w:sz w:val="20"/>
              </w:rPr>
              <w:t>FAISS Flat (Fine-tune)</w:t>
            </w:r>
          </w:p>
        </w:tc>
        <w:tc>
          <w:tcPr>
            <w:tcW w:type="dxa" w:w="1134"/>
            <w:tcMar>
              <w:top w:w="100" w:type="dxa"/>
              <w:bottom w:w="100" w:type="dxa"/>
              <w:left w:w="150" w:type="dxa"/>
              <w:right w:w="150" w:type="dxa"/>
            </w:tcMar>
            <w:vAlign w:val="center"/>
          </w:tcPr>
          <w:p>
            <w:pPr>
              <w:jc w:val="center"/>
            </w:pPr>
            <w:r>
              <w:rPr>
                <w:sz w:val="20"/>
              </w:rPr>
              <w:t>20.69%</w:t>
            </w:r>
          </w:p>
        </w:tc>
        <w:tc>
          <w:tcPr>
            <w:tcW w:type="dxa" w:w="1134"/>
            <w:tcMar>
              <w:top w:w="100" w:type="dxa"/>
              <w:bottom w:w="100" w:type="dxa"/>
              <w:left w:w="150" w:type="dxa"/>
              <w:right w:w="150" w:type="dxa"/>
            </w:tcMar>
            <w:vAlign w:val="center"/>
          </w:tcPr>
          <w:p>
            <w:pPr>
              <w:jc w:val="center"/>
            </w:pPr>
            <w:r>
              <w:rPr>
                <w:sz w:val="20"/>
              </w:rPr>
              <w:t>17.37%</w:t>
            </w:r>
          </w:p>
        </w:tc>
        <w:tc>
          <w:tcPr>
            <w:tcW w:type="dxa" w:w="1134"/>
            <w:tcMar>
              <w:top w:w="100" w:type="dxa"/>
              <w:bottom w:w="100" w:type="dxa"/>
              <w:left w:w="150" w:type="dxa"/>
              <w:right w:w="150" w:type="dxa"/>
            </w:tcMar>
            <w:vAlign w:val="center"/>
          </w:tcPr>
          <w:p>
            <w:pPr>
              <w:jc w:val="center"/>
            </w:pPr>
            <w:r>
              <w:rPr>
                <w:sz w:val="20"/>
              </w:rPr>
              <w:t>20.69%</w:t>
            </w:r>
          </w:p>
        </w:tc>
        <w:tc>
          <w:tcPr>
            <w:tcW w:type="dxa" w:w="1134"/>
            <w:tcMar>
              <w:top w:w="100" w:type="dxa"/>
              <w:bottom w:w="100" w:type="dxa"/>
              <w:left w:w="150" w:type="dxa"/>
              <w:right w:w="150" w:type="dxa"/>
            </w:tcMar>
            <w:vAlign w:val="center"/>
          </w:tcPr>
          <w:p>
            <w:pPr>
              <w:jc w:val="center"/>
            </w:pPr>
            <w:r>
              <w:rPr>
                <w:sz w:val="20"/>
              </w:rPr>
              <w:t>17.20%</w:t>
            </w:r>
          </w:p>
        </w:tc>
        <w:tc>
          <w:tcPr>
            <w:tcW w:type="dxa" w:w="1020"/>
            <w:tcMar>
              <w:top w:w="100" w:type="dxa"/>
              <w:bottom w:w="100" w:type="dxa"/>
              <w:left w:w="150" w:type="dxa"/>
              <w:right w:w="150" w:type="dxa"/>
            </w:tcMar>
            <w:vAlign w:val="center"/>
          </w:tcPr>
          <w:p>
            <w:pPr>
              <w:jc w:val="center"/>
            </w:pPr>
            <w:r>
              <w:rPr>
                <w:sz w:val="20"/>
              </w:rPr>
              <w:t>0.6425</w:t>
            </w:r>
          </w:p>
        </w:tc>
        <w:tc>
          <w:tcPr>
            <w:tcW w:type="dxa" w:w="1020"/>
            <w:tcMar>
              <w:top w:w="100" w:type="dxa"/>
              <w:bottom w:w="100" w:type="dxa"/>
              <w:left w:w="150" w:type="dxa"/>
              <w:right w:w="150" w:type="dxa"/>
            </w:tcMar>
            <w:vAlign w:val="center"/>
          </w:tcPr>
          <w:p>
            <w:pPr>
              <w:jc w:val="center"/>
            </w:pPr>
            <w:r>
              <w:rPr>
                <w:sz w:val="20"/>
              </w:rPr>
              <w:t>N/A</w:t>
            </w:r>
          </w:p>
        </w:tc>
        <w:tc>
          <w:tcPr>
            <w:tcW w:type="dxa" w:w="1417"/>
            <w:tcMar>
              <w:top w:w="100" w:type="dxa"/>
              <w:bottom w:w="100" w:type="dxa"/>
              <w:left w:w="150" w:type="dxa"/>
              <w:right w:w="150" w:type="dxa"/>
            </w:tcMar>
            <w:vAlign w:val="center"/>
          </w:tcPr>
          <w:p>
            <w:pPr>
              <w:jc w:val="center"/>
            </w:pPr>
            <w:r>
              <w:rPr>
                <w:sz w:val="20"/>
              </w:rPr>
              <w:t>0.0211 ms</w:t>
            </w:r>
          </w:p>
        </w:tc>
      </w:tr>
      <w:tr>
        <w:tc>
          <w:tcPr>
            <w:tcW w:type="dxa" w:w="567"/>
            <w:tcMar>
              <w:top w:w="100" w:type="dxa"/>
              <w:bottom w:w="100" w:type="dxa"/>
              <w:left w:w="150" w:type="dxa"/>
              <w:right w:w="150" w:type="dxa"/>
            </w:tcMar>
            <w:vAlign w:val="center"/>
          </w:tcPr>
          <w:p>
            <w:pPr>
              <w:jc w:val="center"/>
            </w:pPr>
            <w:r>
              <w:rPr>
                <w:sz w:val="20"/>
              </w:rPr>
              <w:t>2</w:t>
            </w:r>
          </w:p>
        </w:tc>
        <w:tc>
          <w:tcPr>
            <w:tcW w:type="dxa" w:w="1984"/>
            <w:tcMar>
              <w:top w:w="100" w:type="dxa"/>
              <w:bottom w:w="100" w:type="dxa"/>
              <w:left w:w="150" w:type="dxa"/>
              <w:right w:w="150" w:type="dxa"/>
            </w:tcMar>
            <w:vAlign w:val="center"/>
          </w:tcPr>
          <w:p>
            <w:pPr>
              <w:jc w:val="left"/>
            </w:pPr>
            <w:r>
              <w:rPr>
                <w:sz w:val="20"/>
              </w:rPr>
              <w:t>FAISS HNSW (Fine-tune)</w:t>
            </w:r>
          </w:p>
        </w:tc>
        <w:tc>
          <w:tcPr>
            <w:tcW w:type="dxa" w:w="1134"/>
            <w:tcMar>
              <w:top w:w="100" w:type="dxa"/>
              <w:bottom w:w="100" w:type="dxa"/>
              <w:left w:w="150" w:type="dxa"/>
              <w:right w:w="150" w:type="dxa"/>
            </w:tcMar>
            <w:vAlign w:val="center"/>
          </w:tcPr>
          <w:p>
            <w:pPr>
              <w:jc w:val="center"/>
            </w:pPr>
            <w:r>
              <w:rPr>
                <w:sz w:val="20"/>
              </w:rPr>
              <w:t>20.69%</w:t>
            </w:r>
          </w:p>
        </w:tc>
        <w:tc>
          <w:tcPr>
            <w:tcW w:type="dxa" w:w="1134"/>
            <w:tcMar>
              <w:top w:w="100" w:type="dxa"/>
              <w:bottom w:w="100" w:type="dxa"/>
              <w:left w:w="150" w:type="dxa"/>
              <w:right w:w="150" w:type="dxa"/>
            </w:tcMar>
            <w:vAlign w:val="center"/>
          </w:tcPr>
          <w:p>
            <w:pPr>
              <w:jc w:val="center"/>
            </w:pPr>
            <w:r>
              <w:rPr>
                <w:sz w:val="20"/>
              </w:rPr>
              <w:t>19.53%</w:t>
            </w:r>
          </w:p>
        </w:tc>
        <w:tc>
          <w:tcPr>
            <w:tcW w:type="dxa" w:w="1134"/>
            <w:tcMar>
              <w:top w:w="100" w:type="dxa"/>
              <w:bottom w:w="100" w:type="dxa"/>
              <w:left w:w="150" w:type="dxa"/>
              <w:right w:w="150" w:type="dxa"/>
            </w:tcMar>
            <w:vAlign w:val="center"/>
          </w:tcPr>
          <w:p>
            <w:pPr>
              <w:jc w:val="center"/>
            </w:pPr>
            <w:r>
              <w:rPr>
                <w:sz w:val="20"/>
              </w:rPr>
              <w:t>20.69%</w:t>
            </w:r>
          </w:p>
        </w:tc>
        <w:tc>
          <w:tcPr>
            <w:tcW w:type="dxa" w:w="1134"/>
            <w:tcMar>
              <w:top w:w="100" w:type="dxa"/>
              <w:bottom w:w="100" w:type="dxa"/>
              <w:left w:w="150" w:type="dxa"/>
              <w:right w:w="150" w:type="dxa"/>
            </w:tcMar>
            <w:vAlign w:val="center"/>
          </w:tcPr>
          <w:p>
            <w:pPr>
              <w:jc w:val="center"/>
            </w:pPr>
            <w:r>
              <w:rPr>
                <w:sz w:val="20"/>
              </w:rPr>
              <w:t>17.15%</w:t>
            </w:r>
          </w:p>
        </w:tc>
        <w:tc>
          <w:tcPr>
            <w:tcW w:type="dxa" w:w="1020"/>
            <w:tcMar>
              <w:top w:w="100" w:type="dxa"/>
              <w:bottom w:w="100" w:type="dxa"/>
              <w:left w:w="150" w:type="dxa"/>
              <w:right w:w="150" w:type="dxa"/>
            </w:tcMar>
            <w:vAlign w:val="center"/>
          </w:tcPr>
          <w:p>
            <w:pPr>
              <w:jc w:val="center"/>
            </w:pPr>
            <w:r>
              <w:rPr>
                <w:sz w:val="20"/>
              </w:rPr>
              <w:t>0.6416</w:t>
            </w:r>
          </w:p>
        </w:tc>
        <w:tc>
          <w:tcPr>
            <w:tcW w:type="dxa" w:w="1020"/>
            <w:tcMar>
              <w:top w:w="100" w:type="dxa"/>
              <w:bottom w:w="100" w:type="dxa"/>
              <w:left w:w="150" w:type="dxa"/>
              <w:right w:w="150" w:type="dxa"/>
            </w:tcMar>
            <w:vAlign w:val="center"/>
          </w:tcPr>
          <w:p>
            <w:pPr>
              <w:jc w:val="center"/>
            </w:pPr>
            <w:r>
              <w:rPr>
                <w:sz w:val="20"/>
              </w:rPr>
              <w:t>N/A</w:t>
            </w:r>
          </w:p>
        </w:tc>
        <w:tc>
          <w:tcPr>
            <w:tcW w:type="dxa" w:w="1417"/>
            <w:tcMar>
              <w:top w:w="100" w:type="dxa"/>
              <w:bottom w:w="100" w:type="dxa"/>
              <w:left w:w="150" w:type="dxa"/>
              <w:right w:w="150" w:type="dxa"/>
            </w:tcMar>
            <w:vAlign w:val="center"/>
          </w:tcPr>
          <w:p>
            <w:pPr>
              <w:jc w:val="center"/>
            </w:pPr>
            <w:r>
              <w:rPr>
                <w:sz w:val="20"/>
              </w:rPr>
              <w:t>0.0080 ms</w:t>
            </w:r>
          </w:p>
        </w:tc>
      </w:tr>
      <w:tr>
        <w:tc>
          <w:tcPr>
            <w:tcW w:type="dxa" w:w="567"/>
            <w:tcMar>
              <w:top w:w="100" w:type="dxa"/>
              <w:bottom w:w="100" w:type="dxa"/>
              <w:left w:w="150" w:type="dxa"/>
              <w:right w:w="150" w:type="dxa"/>
            </w:tcMar>
            <w:vAlign w:val="center"/>
          </w:tcPr>
          <w:p>
            <w:pPr>
              <w:jc w:val="center"/>
            </w:pPr>
            <w:r>
              <w:rPr>
                <w:sz w:val="20"/>
              </w:rPr>
              <w:t>3</w:t>
            </w:r>
          </w:p>
        </w:tc>
        <w:tc>
          <w:tcPr>
            <w:tcW w:type="dxa" w:w="1984"/>
            <w:tcMar>
              <w:top w:w="100" w:type="dxa"/>
              <w:bottom w:w="100" w:type="dxa"/>
              <w:left w:w="150" w:type="dxa"/>
              <w:right w:w="150" w:type="dxa"/>
            </w:tcMar>
            <w:vAlign w:val="center"/>
          </w:tcPr>
          <w:p>
            <w:pPr>
              <w:jc w:val="left"/>
            </w:pPr>
            <w:r>
              <w:rPr>
                <w:sz w:val="20"/>
              </w:rPr>
              <w:t>FAISS Flat (Pretrained)</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020"/>
            <w:tcMar>
              <w:top w:w="100" w:type="dxa"/>
              <w:bottom w:w="100" w:type="dxa"/>
              <w:left w:w="150" w:type="dxa"/>
              <w:right w:w="150" w:type="dxa"/>
            </w:tcMar>
            <w:vAlign w:val="center"/>
          </w:tcPr>
          <w:p>
            <w:pPr>
              <w:jc w:val="center"/>
            </w:pPr>
            <w:r>
              <w:rPr>
                <w:sz w:val="20"/>
              </w:rPr>
              <w:t>0.5967</w:t>
            </w:r>
          </w:p>
        </w:tc>
        <w:tc>
          <w:tcPr>
            <w:tcW w:type="dxa" w:w="1020"/>
            <w:tcMar>
              <w:top w:w="100" w:type="dxa"/>
              <w:bottom w:w="100" w:type="dxa"/>
              <w:left w:w="150" w:type="dxa"/>
              <w:right w:w="150" w:type="dxa"/>
            </w:tcMar>
            <w:vAlign w:val="center"/>
          </w:tcPr>
          <w:p>
            <w:pPr>
              <w:jc w:val="center"/>
            </w:pPr>
            <w:r>
              <w:rPr>
                <w:sz w:val="20"/>
              </w:rPr>
              <w:t>N/A</w:t>
            </w:r>
          </w:p>
        </w:tc>
        <w:tc>
          <w:tcPr>
            <w:tcW w:type="dxa" w:w="1417"/>
            <w:tcMar>
              <w:top w:w="100" w:type="dxa"/>
              <w:bottom w:w="100" w:type="dxa"/>
              <w:left w:w="150" w:type="dxa"/>
              <w:right w:w="150" w:type="dxa"/>
            </w:tcMar>
            <w:vAlign w:val="center"/>
          </w:tcPr>
          <w:p>
            <w:pPr>
              <w:jc w:val="center"/>
            </w:pPr>
            <w:r>
              <w:rPr>
                <w:sz w:val="20"/>
              </w:rPr>
              <w:t>0.0019 ms</w:t>
            </w:r>
          </w:p>
        </w:tc>
      </w:tr>
      <w:tr>
        <w:tc>
          <w:tcPr>
            <w:tcW w:type="dxa" w:w="567"/>
            <w:tcMar>
              <w:top w:w="100" w:type="dxa"/>
              <w:bottom w:w="100" w:type="dxa"/>
              <w:left w:w="150" w:type="dxa"/>
              <w:right w:w="150" w:type="dxa"/>
            </w:tcMar>
            <w:vAlign w:val="center"/>
          </w:tcPr>
          <w:p>
            <w:pPr>
              <w:jc w:val="center"/>
            </w:pPr>
            <w:r>
              <w:rPr>
                <w:sz w:val="20"/>
              </w:rPr>
              <w:t>4</w:t>
            </w:r>
          </w:p>
        </w:tc>
        <w:tc>
          <w:tcPr>
            <w:tcW w:type="dxa" w:w="1984"/>
            <w:tcMar>
              <w:top w:w="100" w:type="dxa"/>
              <w:bottom w:w="100" w:type="dxa"/>
              <w:left w:w="150" w:type="dxa"/>
              <w:right w:w="150" w:type="dxa"/>
            </w:tcMar>
            <w:vAlign w:val="center"/>
          </w:tcPr>
          <w:p>
            <w:pPr>
              <w:jc w:val="left"/>
            </w:pPr>
            <w:r>
              <w:rPr>
                <w:sz w:val="20"/>
              </w:rPr>
              <w:t>FAISS HNSW (Pretrained)</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020"/>
            <w:tcMar>
              <w:top w:w="100" w:type="dxa"/>
              <w:bottom w:w="100" w:type="dxa"/>
              <w:left w:w="150" w:type="dxa"/>
              <w:right w:w="150" w:type="dxa"/>
            </w:tcMar>
            <w:vAlign w:val="center"/>
          </w:tcPr>
          <w:p>
            <w:pPr>
              <w:jc w:val="center"/>
            </w:pPr>
            <w:r>
              <w:rPr>
                <w:sz w:val="20"/>
              </w:rPr>
              <w:t>0.5967</w:t>
            </w:r>
          </w:p>
        </w:tc>
        <w:tc>
          <w:tcPr>
            <w:tcW w:type="dxa" w:w="1020"/>
            <w:tcMar>
              <w:top w:w="100" w:type="dxa"/>
              <w:bottom w:w="100" w:type="dxa"/>
              <w:left w:w="150" w:type="dxa"/>
              <w:right w:w="150" w:type="dxa"/>
            </w:tcMar>
            <w:vAlign w:val="center"/>
          </w:tcPr>
          <w:p>
            <w:pPr>
              <w:jc w:val="center"/>
            </w:pPr>
            <w:r>
              <w:rPr>
                <w:sz w:val="20"/>
              </w:rPr>
              <w:t>N/A</w:t>
            </w:r>
          </w:p>
        </w:tc>
        <w:tc>
          <w:tcPr>
            <w:tcW w:type="dxa" w:w="1417"/>
            <w:tcMar>
              <w:top w:w="100" w:type="dxa"/>
              <w:bottom w:w="100" w:type="dxa"/>
              <w:left w:w="150" w:type="dxa"/>
              <w:right w:w="150" w:type="dxa"/>
            </w:tcMar>
            <w:vAlign w:val="center"/>
          </w:tcPr>
          <w:p>
            <w:pPr>
              <w:jc w:val="center"/>
            </w:pPr>
            <w:r>
              <w:rPr>
                <w:sz w:val="20"/>
              </w:rPr>
              <w:t>0.0031 ms</w:t>
            </w:r>
          </w:p>
        </w:tc>
      </w:tr>
    </w:tbl>
    <w:p>
      <w:pPr>
        <w:spacing w:after="120"/>
      </w:pPr>
    </w:p>
    <w:p>
      <w:pPr>
        <w:spacing w:after="120" w:line="276" w:lineRule="auto"/>
      </w:pPr>
      <w:r>
        <w:t>Phân tích học thuật: Dựa trên kết quả thực nghiệm, mô hình Tinh chỉnh ResNet-18 đạt độ chính xác cực kỳ thấp (~20.69%). Nguyên nhân là do việc huấn luyện lại mạng nơ-ron từ đầu trên tập mẫu siêu nhỏ (Few-shot) mà không có dữ liệu nền đủ lớn làm biến dạng không gian biểu diễn đặc trưng khuôn mặt khi môi trường thực tế thay đổi. Trong khi đó, ArcFace Pretrained ResNet-50 đạt hiệu năng tuyệt đối 100.00% nhờ không gian vector đặc trưng có biên độ góc lớn (Additive Angular Margin), giúp tách biệt rõ ràng và chống chịu tốt trước mọi nhiễu ngoại cảnh.</w:t>
      </w:r>
    </w:p>
    <w:p>
      <w:pPr>
        <w:pStyle w:val="Heading2"/>
      </w:pPr>
      <w:r>
        <w:t>4.3.3. Khảo sát khả năng mở rộng quy mô và độ trễ tìm kiếm (Case 3 - Scalability)</w:t>
      </w:r>
    </w:p>
    <w:p>
      <w:pPr>
        <w:spacing w:after="120" w:line="276" w:lineRule="auto"/>
      </w:pPr>
      <w:r>
        <w:t>Độ trễ tìm kiếm của thuật toán so khớp quyết định trực tiếp khả năng chịu tải thời gian thực của ứng dụng khi triển khai diện rộng. Thực nghiệm tiến hành khảo sát xu hướng thay đổi độ trễ của FAISS Flat (tìm kiếm tuyến tính O(N)) và FAISS HNSW (tìm kiếm đồ thị O(log N)):</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984"/>
            <w:shd w:fill="1F4E79"/>
            <w:tcMar>
              <w:top w:w="120" w:type="dxa"/>
              <w:bottom w:w="120" w:type="dxa"/>
              <w:left w:w="150" w:type="dxa"/>
              <w:right w:w="150" w:type="dxa"/>
            </w:tcMar>
            <w:vAlign w:val="center"/>
          </w:tcPr>
          <w:p>
            <w:pPr>
              <w:jc w:val="center"/>
            </w:pPr>
            <w:r>
              <w:rPr>
                <w:b/>
                <w:color w:val="FFFFFF"/>
                <w:sz w:val="20"/>
              </w:rPr>
              <w:t>Quy mô N (SV)</w:t>
            </w:r>
          </w:p>
        </w:tc>
        <w:tc>
          <w:tcPr>
            <w:tcW w:type="dxa" w:w="1984"/>
            <w:shd w:fill="1F4E79"/>
            <w:tcMar>
              <w:top w:w="120" w:type="dxa"/>
              <w:bottom w:w="120" w:type="dxa"/>
              <w:left w:w="150" w:type="dxa"/>
              <w:right w:w="150" w:type="dxa"/>
            </w:tcMar>
            <w:vAlign w:val="center"/>
          </w:tcPr>
          <w:p>
            <w:pPr>
              <w:jc w:val="center"/>
            </w:pPr>
            <w:r>
              <w:rPr>
                <w:b/>
                <w:color w:val="FFFFFF"/>
                <w:sz w:val="20"/>
              </w:rPr>
              <w:t>Thuật toán so khớp</w:t>
            </w:r>
          </w:p>
        </w:tc>
        <w:tc>
          <w:tcPr>
            <w:tcW w:type="dxa" w:w="1984"/>
            <w:shd w:fill="1F4E79"/>
            <w:tcMar>
              <w:top w:w="120" w:type="dxa"/>
              <w:bottom w:w="120" w:type="dxa"/>
              <w:left w:w="150" w:type="dxa"/>
              <w:right w:w="150" w:type="dxa"/>
            </w:tcMar>
            <w:vAlign w:val="center"/>
          </w:tcPr>
          <w:p>
            <w:pPr>
              <w:jc w:val="center"/>
            </w:pPr>
            <w:r>
              <w:rPr>
                <w:b/>
                <w:color w:val="FFFFFF"/>
                <w:sz w:val="20"/>
              </w:rPr>
              <w:t>Độ trễ Cực tiểu (Min)</w:t>
            </w:r>
          </w:p>
        </w:tc>
        <w:tc>
          <w:tcPr>
            <w:tcW w:type="dxa" w:w="1984"/>
            <w:shd w:fill="1F4E79"/>
            <w:tcMar>
              <w:top w:w="120" w:type="dxa"/>
              <w:bottom w:w="120" w:type="dxa"/>
              <w:left w:w="150" w:type="dxa"/>
              <w:right w:w="150" w:type="dxa"/>
            </w:tcMar>
            <w:vAlign w:val="center"/>
          </w:tcPr>
          <w:p>
            <w:pPr>
              <w:jc w:val="center"/>
            </w:pPr>
            <w:r>
              <w:rPr>
                <w:b/>
                <w:color w:val="FFFFFF"/>
                <w:sz w:val="20"/>
              </w:rPr>
              <w:t>Độ trễ Cực đại (Max)</w:t>
            </w:r>
          </w:p>
        </w:tc>
        <w:tc>
          <w:tcPr>
            <w:tcW w:type="dxa" w:w="1984"/>
            <w:shd w:fill="1F4E79"/>
            <w:tcMar>
              <w:top w:w="120" w:type="dxa"/>
              <w:bottom w:w="120" w:type="dxa"/>
              <w:left w:w="150" w:type="dxa"/>
              <w:right w:w="150" w:type="dxa"/>
            </w:tcMar>
            <w:vAlign w:val="center"/>
          </w:tcPr>
          <w:p>
            <w:pPr>
              <w:jc w:val="center"/>
            </w:pPr>
            <w:r>
              <w:rPr>
                <w:b/>
                <w:color w:val="FFFFFF"/>
                <w:sz w:val="20"/>
              </w:rPr>
              <w:t>Độ trễ Trung bình (Mean)</w:t>
            </w:r>
          </w:p>
        </w:tc>
      </w:tr>
      <w:tr>
        <w:tc>
          <w:tcPr>
            <w:tcW w:type="dxa" w:w="1984"/>
            <w:tcMar>
              <w:top w:w="100" w:type="dxa"/>
              <w:bottom w:w="100" w:type="dxa"/>
              <w:left w:w="150" w:type="dxa"/>
              <w:right w:w="150" w:type="dxa"/>
            </w:tcMar>
            <w:vAlign w:val="center"/>
          </w:tcPr>
          <w:p>
            <w:pPr>
              <w:jc w:val="center"/>
            </w:pPr>
            <w:r>
              <w:rPr>
                <w:sz w:val="20"/>
              </w:rPr>
              <w:t>N = 500</w:t>
            </w:r>
          </w:p>
        </w:tc>
        <w:tc>
          <w:tcPr>
            <w:tcW w:type="dxa" w:w="1984"/>
            <w:tcMar>
              <w:top w:w="100" w:type="dxa"/>
              <w:bottom w:w="100" w:type="dxa"/>
              <w:left w:w="150" w:type="dxa"/>
              <w:right w:w="150" w:type="dxa"/>
            </w:tcMar>
            <w:vAlign w:val="center"/>
          </w:tcPr>
          <w:p>
            <w:pPr>
              <w:jc w:val="left"/>
            </w:pPr>
            <w:r>
              <w:rPr>
                <w:sz w:val="20"/>
              </w:rPr>
              <w:t>FAISS Flat</w:t>
            </w:r>
          </w:p>
        </w:tc>
        <w:tc>
          <w:tcPr>
            <w:tcW w:type="dxa" w:w="1984"/>
            <w:tcMar>
              <w:top w:w="100" w:type="dxa"/>
              <w:bottom w:w="100" w:type="dxa"/>
              <w:left w:w="150" w:type="dxa"/>
              <w:right w:w="150" w:type="dxa"/>
            </w:tcMar>
            <w:vAlign w:val="center"/>
          </w:tcPr>
          <w:p>
            <w:pPr>
              <w:jc w:val="left"/>
            </w:pPr>
            <w:r>
              <w:rPr>
                <w:sz w:val="20"/>
              </w:rPr>
              <w:t>0.0051 ms</w:t>
            </w:r>
          </w:p>
        </w:tc>
        <w:tc>
          <w:tcPr>
            <w:tcW w:type="dxa" w:w="1984"/>
            <w:tcMar>
              <w:top w:w="100" w:type="dxa"/>
              <w:bottom w:w="100" w:type="dxa"/>
              <w:left w:w="150" w:type="dxa"/>
              <w:right w:w="150" w:type="dxa"/>
            </w:tcMar>
            <w:vAlign w:val="center"/>
          </w:tcPr>
          <w:p>
            <w:pPr>
              <w:jc w:val="center"/>
            </w:pPr>
            <w:r>
              <w:rPr>
                <w:sz w:val="20"/>
              </w:rPr>
              <w:t>0.0381 ms</w:t>
            </w:r>
          </w:p>
        </w:tc>
        <w:tc>
          <w:tcPr>
            <w:tcW w:type="dxa" w:w="1984"/>
            <w:tcMar>
              <w:top w:w="100" w:type="dxa"/>
              <w:bottom w:w="100" w:type="dxa"/>
              <w:left w:w="150" w:type="dxa"/>
              <w:right w:w="150" w:type="dxa"/>
            </w:tcMar>
            <w:vAlign w:val="center"/>
          </w:tcPr>
          <w:p>
            <w:pPr>
              <w:jc w:val="center"/>
            </w:pPr>
            <w:r>
              <w:rPr>
                <w:sz w:val="20"/>
              </w:rPr>
              <w:t>0.0089 ms</w:t>
            </w:r>
          </w:p>
        </w:tc>
      </w:tr>
      <w:tr>
        <w:tc>
          <w:tcPr>
            <w:tcW w:type="dxa" w:w="1984"/>
            <w:tcMar>
              <w:top w:w="100" w:type="dxa"/>
              <w:bottom w:w="100" w:type="dxa"/>
              <w:left w:w="150" w:type="dxa"/>
              <w:right w:w="150" w:type="dxa"/>
            </w:tcMar>
            <w:vAlign w:val="center"/>
          </w:tcPr>
          <w:p>
            <w:pPr>
              <w:jc w:val="center"/>
            </w:pPr>
            <w:r>
              <w:rPr>
                <w:sz w:val="20"/>
              </w:rPr>
              <w:t>(8.500 vectors)</w:t>
            </w:r>
          </w:p>
        </w:tc>
        <w:tc>
          <w:tcPr>
            <w:tcW w:type="dxa" w:w="1984"/>
            <w:tcMar>
              <w:top w:w="100" w:type="dxa"/>
              <w:bottom w:w="100" w:type="dxa"/>
              <w:left w:w="150" w:type="dxa"/>
              <w:right w:w="150" w:type="dxa"/>
            </w:tcMar>
            <w:vAlign w:val="center"/>
          </w:tcPr>
          <w:p>
            <w:pPr>
              <w:jc w:val="left"/>
            </w:pPr>
            <w:r>
              <w:rPr>
                <w:sz w:val="20"/>
              </w:rPr>
              <w:t>FAISS HNSW</w:t>
            </w:r>
          </w:p>
        </w:tc>
        <w:tc>
          <w:tcPr>
            <w:tcW w:type="dxa" w:w="1984"/>
            <w:tcMar>
              <w:top w:w="100" w:type="dxa"/>
              <w:bottom w:w="100" w:type="dxa"/>
              <w:left w:w="150" w:type="dxa"/>
              <w:right w:w="150" w:type="dxa"/>
            </w:tcMar>
            <w:vAlign w:val="center"/>
          </w:tcPr>
          <w:p>
            <w:pPr>
              <w:jc w:val="left"/>
            </w:pPr>
            <w:r>
              <w:rPr>
                <w:sz w:val="20"/>
              </w:rPr>
              <w:t>0.0081 ms</w:t>
            </w:r>
          </w:p>
        </w:tc>
        <w:tc>
          <w:tcPr>
            <w:tcW w:type="dxa" w:w="1984"/>
            <w:tcMar>
              <w:top w:w="100" w:type="dxa"/>
              <w:bottom w:w="100" w:type="dxa"/>
              <w:left w:w="150" w:type="dxa"/>
              <w:right w:w="150" w:type="dxa"/>
            </w:tcMar>
            <w:vAlign w:val="center"/>
          </w:tcPr>
          <w:p>
            <w:pPr>
              <w:jc w:val="center"/>
            </w:pPr>
            <w:r>
              <w:rPr>
                <w:sz w:val="20"/>
              </w:rPr>
              <w:t>0.0401 ms</w:t>
            </w:r>
          </w:p>
        </w:tc>
        <w:tc>
          <w:tcPr>
            <w:tcW w:type="dxa" w:w="1984"/>
            <w:tcMar>
              <w:top w:w="100" w:type="dxa"/>
              <w:bottom w:w="100" w:type="dxa"/>
              <w:left w:w="150" w:type="dxa"/>
              <w:right w:w="150" w:type="dxa"/>
            </w:tcMar>
            <w:vAlign w:val="center"/>
          </w:tcPr>
          <w:p>
            <w:pPr>
              <w:jc w:val="center"/>
            </w:pPr>
            <w:r>
              <w:rPr>
                <w:sz w:val="20"/>
              </w:rPr>
              <w:t>0.0101 ms</w:t>
            </w:r>
          </w:p>
        </w:tc>
      </w:tr>
      <w:tr>
        <w:tc>
          <w:tcPr>
            <w:tcW w:type="dxa" w:w="1984"/>
            <w:tcMar>
              <w:top w:w="100" w:type="dxa"/>
              <w:bottom w:w="100" w:type="dxa"/>
              <w:left w:w="150" w:type="dxa"/>
              <w:right w:w="150" w:type="dxa"/>
            </w:tcMar>
            <w:vAlign w:val="center"/>
          </w:tcPr>
          <w:p>
            <w:pPr>
              <w:jc w:val="center"/>
            </w:pPr>
            <w:r>
              <w:rPr>
                <w:sz w:val="20"/>
              </w:rPr>
              <w:t>N = 1.000</w:t>
            </w:r>
          </w:p>
        </w:tc>
        <w:tc>
          <w:tcPr>
            <w:tcW w:type="dxa" w:w="1984"/>
            <w:tcMar>
              <w:top w:w="100" w:type="dxa"/>
              <w:bottom w:w="100" w:type="dxa"/>
              <w:left w:w="150" w:type="dxa"/>
              <w:right w:w="150" w:type="dxa"/>
            </w:tcMar>
            <w:vAlign w:val="center"/>
          </w:tcPr>
          <w:p>
            <w:pPr>
              <w:jc w:val="left"/>
            </w:pPr>
            <w:r>
              <w:rPr>
                <w:sz w:val="20"/>
              </w:rPr>
              <w:t>FAISS Flat</w:t>
            </w:r>
          </w:p>
        </w:tc>
        <w:tc>
          <w:tcPr>
            <w:tcW w:type="dxa" w:w="1984"/>
            <w:tcMar>
              <w:top w:w="100" w:type="dxa"/>
              <w:bottom w:w="100" w:type="dxa"/>
              <w:left w:w="150" w:type="dxa"/>
              <w:right w:w="150" w:type="dxa"/>
            </w:tcMar>
            <w:vAlign w:val="center"/>
          </w:tcPr>
          <w:p>
            <w:pPr>
              <w:jc w:val="left"/>
            </w:pPr>
            <w:r>
              <w:rPr>
                <w:sz w:val="20"/>
              </w:rPr>
              <w:t>0.0039 ms</w:t>
            </w:r>
          </w:p>
        </w:tc>
        <w:tc>
          <w:tcPr>
            <w:tcW w:type="dxa" w:w="1984"/>
            <w:tcMar>
              <w:top w:w="100" w:type="dxa"/>
              <w:bottom w:w="100" w:type="dxa"/>
              <w:left w:w="150" w:type="dxa"/>
              <w:right w:w="150" w:type="dxa"/>
            </w:tcMar>
            <w:vAlign w:val="center"/>
          </w:tcPr>
          <w:p>
            <w:pPr>
              <w:jc w:val="center"/>
            </w:pPr>
            <w:r>
              <w:rPr>
                <w:sz w:val="20"/>
              </w:rPr>
              <w:t>0.0456 ms</w:t>
            </w:r>
          </w:p>
        </w:tc>
        <w:tc>
          <w:tcPr>
            <w:tcW w:type="dxa" w:w="1984"/>
            <w:tcMar>
              <w:top w:w="100" w:type="dxa"/>
              <w:bottom w:w="100" w:type="dxa"/>
              <w:left w:w="150" w:type="dxa"/>
              <w:right w:w="150" w:type="dxa"/>
            </w:tcMar>
            <w:vAlign w:val="center"/>
          </w:tcPr>
          <w:p>
            <w:pPr>
              <w:jc w:val="center"/>
            </w:pPr>
            <w:r>
              <w:rPr>
                <w:sz w:val="20"/>
              </w:rPr>
              <w:t>0.0081 ms</w:t>
            </w:r>
          </w:p>
        </w:tc>
      </w:tr>
      <w:tr>
        <w:tc>
          <w:tcPr>
            <w:tcW w:type="dxa" w:w="1984"/>
            <w:tcMar>
              <w:top w:w="100" w:type="dxa"/>
              <w:bottom w:w="100" w:type="dxa"/>
              <w:left w:w="150" w:type="dxa"/>
              <w:right w:w="150" w:type="dxa"/>
            </w:tcMar>
            <w:vAlign w:val="center"/>
          </w:tcPr>
          <w:p>
            <w:pPr>
              <w:jc w:val="center"/>
            </w:pPr>
            <w:r>
              <w:rPr>
                <w:sz w:val="20"/>
              </w:rPr>
              <w:t>(17.000 vectors)</w:t>
            </w:r>
          </w:p>
        </w:tc>
        <w:tc>
          <w:tcPr>
            <w:tcW w:type="dxa" w:w="1984"/>
            <w:tcMar>
              <w:top w:w="100" w:type="dxa"/>
              <w:bottom w:w="100" w:type="dxa"/>
              <w:left w:w="150" w:type="dxa"/>
              <w:right w:w="150" w:type="dxa"/>
            </w:tcMar>
            <w:vAlign w:val="center"/>
          </w:tcPr>
          <w:p>
            <w:pPr>
              <w:jc w:val="left"/>
            </w:pPr>
            <w:r>
              <w:rPr>
                <w:sz w:val="20"/>
              </w:rPr>
              <w:t>FAISS HNSW</w:t>
            </w:r>
          </w:p>
        </w:tc>
        <w:tc>
          <w:tcPr>
            <w:tcW w:type="dxa" w:w="1984"/>
            <w:tcMar>
              <w:top w:w="100" w:type="dxa"/>
              <w:bottom w:w="100" w:type="dxa"/>
              <w:left w:w="150" w:type="dxa"/>
              <w:right w:w="150" w:type="dxa"/>
            </w:tcMar>
            <w:vAlign w:val="center"/>
          </w:tcPr>
          <w:p>
            <w:pPr>
              <w:jc w:val="left"/>
            </w:pPr>
            <w:r>
              <w:rPr>
                <w:sz w:val="20"/>
              </w:rPr>
              <w:t>0.0076 ms</w:t>
            </w:r>
          </w:p>
        </w:tc>
        <w:tc>
          <w:tcPr>
            <w:tcW w:type="dxa" w:w="1984"/>
            <w:tcMar>
              <w:top w:w="100" w:type="dxa"/>
              <w:bottom w:w="100" w:type="dxa"/>
              <w:left w:w="150" w:type="dxa"/>
              <w:right w:w="150" w:type="dxa"/>
            </w:tcMar>
            <w:vAlign w:val="center"/>
          </w:tcPr>
          <w:p>
            <w:pPr>
              <w:jc w:val="center"/>
            </w:pPr>
            <w:r>
              <w:rPr>
                <w:sz w:val="20"/>
              </w:rPr>
              <w:t>0.0482 ms</w:t>
            </w:r>
          </w:p>
        </w:tc>
        <w:tc>
          <w:tcPr>
            <w:tcW w:type="dxa" w:w="1984"/>
            <w:tcMar>
              <w:top w:w="100" w:type="dxa"/>
              <w:bottom w:w="100" w:type="dxa"/>
              <w:left w:w="150" w:type="dxa"/>
              <w:right w:w="150" w:type="dxa"/>
            </w:tcMar>
            <w:vAlign w:val="center"/>
          </w:tcPr>
          <w:p>
            <w:pPr>
              <w:jc w:val="center"/>
            </w:pPr>
            <w:r>
              <w:rPr>
                <w:sz w:val="20"/>
              </w:rPr>
              <w:t>0.0108 ms</w:t>
            </w:r>
          </w:p>
        </w:tc>
      </w:tr>
      <w:tr>
        <w:tc>
          <w:tcPr>
            <w:tcW w:type="dxa" w:w="1984"/>
            <w:tcMar>
              <w:top w:w="100" w:type="dxa"/>
              <w:bottom w:w="100" w:type="dxa"/>
              <w:left w:w="150" w:type="dxa"/>
              <w:right w:w="150" w:type="dxa"/>
            </w:tcMar>
            <w:vAlign w:val="center"/>
          </w:tcPr>
          <w:p>
            <w:pPr>
              <w:jc w:val="center"/>
            </w:pPr>
            <w:r>
              <w:rPr>
                <w:sz w:val="20"/>
              </w:rPr>
              <w:t>N = 5.000</w:t>
            </w:r>
          </w:p>
        </w:tc>
        <w:tc>
          <w:tcPr>
            <w:tcW w:type="dxa" w:w="1984"/>
            <w:tcMar>
              <w:top w:w="100" w:type="dxa"/>
              <w:bottom w:w="100" w:type="dxa"/>
              <w:left w:w="150" w:type="dxa"/>
              <w:right w:w="150" w:type="dxa"/>
            </w:tcMar>
            <w:vAlign w:val="center"/>
          </w:tcPr>
          <w:p>
            <w:pPr>
              <w:jc w:val="left"/>
            </w:pPr>
            <w:r>
              <w:rPr>
                <w:sz w:val="20"/>
              </w:rPr>
              <w:t>FAISS Flat</w:t>
            </w:r>
          </w:p>
        </w:tc>
        <w:tc>
          <w:tcPr>
            <w:tcW w:type="dxa" w:w="1984"/>
            <w:tcMar>
              <w:top w:w="100" w:type="dxa"/>
              <w:bottom w:w="100" w:type="dxa"/>
              <w:left w:w="150" w:type="dxa"/>
              <w:right w:w="150" w:type="dxa"/>
            </w:tcMar>
            <w:vAlign w:val="center"/>
          </w:tcPr>
          <w:p>
            <w:pPr>
              <w:jc w:val="left"/>
            </w:pPr>
            <w:r>
              <w:rPr>
                <w:sz w:val="20"/>
              </w:rPr>
              <w:t>0.0121 ms</w:t>
            </w:r>
          </w:p>
        </w:tc>
        <w:tc>
          <w:tcPr>
            <w:tcW w:type="dxa" w:w="1984"/>
            <w:tcMar>
              <w:top w:w="100" w:type="dxa"/>
              <w:bottom w:w="100" w:type="dxa"/>
              <w:left w:w="150" w:type="dxa"/>
              <w:right w:w="150" w:type="dxa"/>
            </w:tcMar>
            <w:vAlign w:val="center"/>
          </w:tcPr>
          <w:p>
            <w:pPr>
              <w:jc w:val="center"/>
            </w:pPr>
            <w:r>
              <w:rPr>
                <w:sz w:val="20"/>
              </w:rPr>
              <w:t>0.1245 ms</w:t>
            </w:r>
          </w:p>
        </w:tc>
        <w:tc>
          <w:tcPr>
            <w:tcW w:type="dxa" w:w="1984"/>
            <w:tcMar>
              <w:top w:w="100" w:type="dxa"/>
              <w:bottom w:w="100" w:type="dxa"/>
              <w:left w:w="150" w:type="dxa"/>
              <w:right w:w="150" w:type="dxa"/>
            </w:tcMar>
            <w:vAlign w:val="center"/>
          </w:tcPr>
          <w:p>
            <w:pPr>
              <w:jc w:val="center"/>
            </w:pPr>
            <w:r>
              <w:rPr>
                <w:sz w:val="20"/>
              </w:rPr>
              <w:t>0.0163 ms</w:t>
            </w:r>
          </w:p>
        </w:tc>
      </w:tr>
      <w:tr>
        <w:tc>
          <w:tcPr>
            <w:tcW w:type="dxa" w:w="1984"/>
            <w:tcMar>
              <w:top w:w="100" w:type="dxa"/>
              <w:bottom w:w="100" w:type="dxa"/>
              <w:left w:w="150" w:type="dxa"/>
              <w:right w:w="150" w:type="dxa"/>
            </w:tcMar>
            <w:vAlign w:val="center"/>
          </w:tcPr>
          <w:p>
            <w:pPr>
              <w:jc w:val="center"/>
            </w:pPr>
            <w:r>
              <w:rPr>
                <w:sz w:val="20"/>
              </w:rPr>
              <w:t>(85.000 vectors)</w:t>
            </w:r>
          </w:p>
        </w:tc>
        <w:tc>
          <w:tcPr>
            <w:tcW w:type="dxa" w:w="1984"/>
            <w:tcMar>
              <w:top w:w="100" w:type="dxa"/>
              <w:bottom w:w="100" w:type="dxa"/>
              <w:left w:w="150" w:type="dxa"/>
              <w:right w:w="150" w:type="dxa"/>
            </w:tcMar>
            <w:vAlign w:val="center"/>
          </w:tcPr>
          <w:p>
            <w:pPr>
              <w:jc w:val="left"/>
            </w:pPr>
            <w:r>
              <w:rPr>
                <w:sz w:val="20"/>
              </w:rPr>
              <w:t>FAISS HNSW</w:t>
            </w:r>
          </w:p>
        </w:tc>
        <w:tc>
          <w:tcPr>
            <w:tcW w:type="dxa" w:w="1984"/>
            <w:tcMar>
              <w:top w:w="100" w:type="dxa"/>
              <w:bottom w:w="100" w:type="dxa"/>
              <w:left w:w="150" w:type="dxa"/>
              <w:right w:w="150" w:type="dxa"/>
            </w:tcMar>
            <w:vAlign w:val="center"/>
          </w:tcPr>
          <w:p>
            <w:pPr>
              <w:jc w:val="left"/>
            </w:pPr>
            <w:r>
              <w:rPr>
                <w:sz w:val="20"/>
              </w:rPr>
              <w:t>0.0118 ms</w:t>
            </w:r>
          </w:p>
        </w:tc>
        <w:tc>
          <w:tcPr>
            <w:tcW w:type="dxa" w:w="1984"/>
            <w:tcMar>
              <w:top w:w="100" w:type="dxa"/>
              <w:bottom w:w="100" w:type="dxa"/>
              <w:left w:w="150" w:type="dxa"/>
              <w:right w:w="150" w:type="dxa"/>
            </w:tcMar>
            <w:vAlign w:val="center"/>
          </w:tcPr>
          <w:p>
            <w:pPr>
              <w:jc w:val="center"/>
            </w:pPr>
            <w:r>
              <w:rPr>
                <w:sz w:val="20"/>
              </w:rPr>
              <w:t>0.0651 ms</w:t>
            </w:r>
          </w:p>
        </w:tc>
        <w:tc>
          <w:tcPr>
            <w:tcW w:type="dxa" w:w="1984"/>
            <w:tcMar>
              <w:top w:w="100" w:type="dxa"/>
              <w:bottom w:w="100" w:type="dxa"/>
              <w:left w:w="150" w:type="dxa"/>
              <w:right w:w="150" w:type="dxa"/>
            </w:tcMar>
            <w:vAlign w:val="center"/>
          </w:tcPr>
          <w:p>
            <w:pPr>
              <w:jc w:val="center"/>
            </w:pPr>
            <w:r>
              <w:rPr>
                <w:sz w:val="20"/>
              </w:rPr>
              <w:t>0.0178 ms</w:t>
            </w:r>
          </w:p>
        </w:tc>
      </w:tr>
      <w:tr>
        <w:tc>
          <w:tcPr>
            <w:tcW w:type="dxa" w:w="1984"/>
            <w:tcMar>
              <w:top w:w="100" w:type="dxa"/>
              <w:bottom w:w="100" w:type="dxa"/>
              <w:left w:w="150" w:type="dxa"/>
              <w:right w:w="150" w:type="dxa"/>
            </w:tcMar>
            <w:vAlign w:val="center"/>
          </w:tcPr>
          <w:p>
            <w:pPr>
              <w:jc w:val="center"/>
            </w:pPr>
            <w:r>
              <w:rPr>
                <w:sz w:val="20"/>
              </w:rPr>
              <w:t>N = 16.000</w:t>
            </w:r>
          </w:p>
        </w:tc>
        <w:tc>
          <w:tcPr>
            <w:tcW w:type="dxa" w:w="1984"/>
            <w:tcMar>
              <w:top w:w="100" w:type="dxa"/>
              <w:bottom w:w="100" w:type="dxa"/>
              <w:left w:w="150" w:type="dxa"/>
              <w:right w:w="150" w:type="dxa"/>
            </w:tcMar>
            <w:vAlign w:val="center"/>
          </w:tcPr>
          <w:p>
            <w:pPr>
              <w:jc w:val="left"/>
            </w:pPr>
            <w:r>
              <w:rPr>
                <w:sz w:val="20"/>
              </w:rPr>
              <w:t>FAISS Flat</w:t>
            </w:r>
          </w:p>
        </w:tc>
        <w:tc>
          <w:tcPr>
            <w:tcW w:type="dxa" w:w="1984"/>
            <w:tcMar>
              <w:top w:w="100" w:type="dxa"/>
              <w:bottom w:w="100" w:type="dxa"/>
              <w:left w:w="150" w:type="dxa"/>
              <w:right w:w="150" w:type="dxa"/>
            </w:tcMar>
            <w:vAlign w:val="center"/>
          </w:tcPr>
          <w:p>
            <w:pPr>
              <w:jc w:val="left"/>
            </w:pPr>
            <w:r>
              <w:rPr>
                <w:sz w:val="20"/>
              </w:rPr>
              <w:t>0.0312 ms</w:t>
            </w:r>
          </w:p>
        </w:tc>
        <w:tc>
          <w:tcPr>
            <w:tcW w:type="dxa" w:w="1984"/>
            <w:tcMar>
              <w:top w:w="100" w:type="dxa"/>
              <w:bottom w:w="100" w:type="dxa"/>
              <w:left w:w="150" w:type="dxa"/>
              <w:right w:w="150" w:type="dxa"/>
            </w:tcMar>
            <w:vAlign w:val="center"/>
          </w:tcPr>
          <w:p>
            <w:pPr>
              <w:jc w:val="center"/>
            </w:pPr>
            <w:r>
              <w:rPr>
                <w:sz w:val="20"/>
              </w:rPr>
              <w:t>0.3840 ms</w:t>
            </w:r>
          </w:p>
        </w:tc>
        <w:tc>
          <w:tcPr>
            <w:tcW w:type="dxa" w:w="1984"/>
            <w:tcMar>
              <w:top w:w="100" w:type="dxa"/>
              <w:bottom w:w="100" w:type="dxa"/>
              <w:left w:w="150" w:type="dxa"/>
              <w:right w:w="150" w:type="dxa"/>
            </w:tcMar>
            <w:vAlign w:val="center"/>
          </w:tcPr>
          <w:p>
            <w:pPr>
              <w:jc w:val="center"/>
            </w:pPr>
            <w:r>
              <w:rPr>
                <w:sz w:val="20"/>
              </w:rPr>
              <w:t>0.0520 ms</w:t>
            </w:r>
          </w:p>
        </w:tc>
      </w:tr>
      <w:tr>
        <w:tc>
          <w:tcPr>
            <w:tcW w:type="dxa" w:w="1984"/>
            <w:tcMar>
              <w:top w:w="100" w:type="dxa"/>
              <w:bottom w:w="100" w:type="dxa"/>
              <w:left w:w="150" w:type="dxa"/>
              <w:right w:w="150" w:type="dxa"/>
            </w:tcMar>
            <w:vAlign w:val="center"/>
          </w:tcPr>
          <w:p>
            <w:pPr>
              <w:jc w:val="center"/>
            </w:pPr>
            <w:r>
              <w:rPr>
                <w:sz w:val="20"/>
              </w:rPr>
              <w:t>(272.000 vectors)</w:t>
            </w:r>
          </w:p>
        </w:tc>
        <w:tc>
          <w:tcPr>
            <w:tcW w:type="dxa" w:w="1984"/>
            <w:tcMar>
              <w:top w:w="100" w:type="dxa"/>
              <w:bottom w:w="100" w:type="dxa"/>
              <w:left w:w="150" w:type="dxa"/>
              <w:right w:w="150" w:type="dxa"/>
            </w:tcMar>
            <w:vAlign w:val="center"/>
          </w:tcPr>
          <w:p>
            <w:pPr>
              <w:jc w:val="left"/>
            </w:pPr>
            <w:r>
              <w:rPr>
                <w:sz w:val="20"/>
              </w:rPr>
              <w:t>FAISS HNSW</w:t>
            </w:r>
          </w:p>
        </w:tc>
        <w:tc>
          <w:tcPr>
            <w:tcW w:type="dxa" w:w="1984"/>
            <w:tcMar>
              <w:top w:w="100" w:type="dxa"/>
              <w:bottom w:w="100" w:type="dxa"/>
              <w:left w:w="150" w:type="dxa"/>
              <w:right w:w="150" w:type="dxa"/>
            </w:tcMar>
            <w:vAlign w:val="center"/>
          </w:tcPr>
          <w:p>
            <w:pPr>
              <w:jc w:val="left"/>
            </w:pPr>
            <w:r>
              <w:rPr>
                <w:sz w:val="20"/>
              </w:rPr>
              <w:t>0.0175 ms</w:t>
            </w:r>
          </w:p>
        </w:tc>
        <w:tc>
          <w:tcPr>
            <w:tcW w:type="dxa" w:w="1984"/>
            <w:tcMar>
              <w:top w:w="100" w:type="dxa"/>
              <w:bottom w:w="100" w:type="dxa"/>
              <w:left w:w="150" w:type="dxa"/>
              <w:right w:w="150" w:type="dxa"/>
            </w:tcMar>
            <w:vAlign w:val="center"/>
          </w:tcPr>
          <w:p>
            <w:pPr>
              <w:jc w:val="center"/>
            </w:pPr>
            <w:r>
              <w:rPr>
                <w:sz w:val="20"/>
              </w:rPr>
              <w:t>0.1190 ms</w:t>
            </w:r>
          </w:p>
        </w:tc>
        <w:tc>
          <w:tcPr>
            <w:tcW w:type="dxa" w:w="1984"/>
            <w:tcMar>
              <w:top w:w="100" w:type="dxa"/>
              <w:bottom w:w="100" w:type="dxa"/>
              <w:left w:w="150" w:type="dxa"/>
              <w:right w:w="150" w:type="dxa"/>
            </w:tcMar>
            <w:vAlign w:val="center"/>
          </w:tcPr>
          <w:p>
            <w:pPr>
              <w:jc w:val="center"/>
            </w:pPr>
            <w:r>
              <w:rPr>
                <w:sz w:val="20"/>
              </w:rPr>
              <w:t>0.0321 ms</w:t>
            </w:r>
          </w:p>
        </w:tc>
      </w:tr>
    </w:tbl>
    <w:p>
      <w:pPr>
        <w:spacing w:after="120"/>
      </w:pPr>
    </w:p>
    <w:p>
      <w:pPr>
        <w:spacing w:after="120" w:line="276" w:lineRule="auto"/>
      </w:pPr>
      <w:r>
        <w:t>Phân tích học thuật: Khi quy mô nhỏ (N &lt;= 1.000), FAISS Flat hoạt động tốt hơn nhẹ do không chịu chi phí phụ khi duyệt đồ thị. Tuy nhiên, khi mở rộng quy mô lên N = 16.000 (272.000 vector đặc trưng), FAISS HNSW chứng minh hiệu quả vượt trội khi giữ độ trễ trung bình chỉ ở mức 0.0321 ms (nhanh hơn Flat 1.62 lần) và độ trễ cực đại chỉ 0.1190 ms (ổn định hơn Flat 3.22 lần). HNSW là giải pháp cần thiết khi triển khai quy mô lớn.</w:t>
      </w:r>
    </w:p>
    <w:p>
      <w:pPr>
        <w:pStyle w:val="Heading2"/>
      </w:pPr>
      <w:r>
        <w:t>4.3.4. Đánh giá tính an toàn bảo mật và lọc người lạ (Case 4 - Unknown Rejection)</w:t>
      </w:r>
    </w:p>
    <w:p>
      <w:pPr>
        <w:spacing w:after="120" w:line="276" w:lineRule="auto"/>
      </w:pPr>
      <w:r>
        <w:t>Hệ thống thiết lập ngưỡng an toàn tối thiểu T = 0.45 nhằm từ chối các đối tượng giả mạo hoặc người ngoài không thuộc hệ thống (Impostor Probes). Thử nghiệm tiến hành so khớp 85 ảnh người lạ thật thu thập từ internet với cơ sở dữ liệu:</w:t>
      </w:r>
    </w:p>
    <w:tbl>
      <w:tblPr>
        <w:tblStyle w:val="TableGrid"/>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567"/>
            <w:shd w:fill="1F4E79"/>
            <w:tcMar>
              <w:top w:w="120" w:type="dxa"/>
              <w:bottom w:w="120" w:type="dxa"/>
              <w:left w:w="150" w:type="dxa"/>
              <w:right w:w="150" w:type="dxa"/>
            </w:tcMar>
            <w:vAlign w:val="center"/>
          </w:tcPr>
          <w:p>
            <w:pPr>
              <w:jc w:val="center"/>
            </w:pPr>
            <w:r>
              <w:rPr>
                <w:b/>
                <w:color w:val="FFFFFF"/>
                <w:sz w:val="20"/>
              </w:rPr>
              <w:t>STT</w:t>
            </w:r>
          </w:p>
        </w:tc>
        <w:tc>
          <w:tcPr>
            <w:tcW w:type="dxa" w:w="1984"/>
            <w:shd w:fill="1F4E79"/>
            <w:tcMar>
              <w:top w:w="120" w:type="dxa"/>
              <w:bottom w:w="120" w:type="dxa"/>
              <w:left w:w="150" w:type="dxa"/>
              <w:right w:w="150" w:type="dxa"/>
            </w:tcMar>
            <w:vAlign w:val="center"/>
          </w:tcPr>
          <w:p>
            <w:pPr>
              <w:jc w:val="center"/>
            </w:pPr>
            <w:r>
              <w:rPr>
                <w:b/>
                <w:color w:val="FFFFFF"/>
                <w:sz w:val="20"/>
              </w:rPr>
              <w:t>Thuật toán so khớp</w:t>
            </w:r>
          </w:p>
        </w:tc>
        <w:tc>
          <w:tcPr>
            <w:tcW w:type="dxa" w:w="1134"/>
            <w:shd w:fill="1F4E79"/>
            <w:tcMar>
              <w:top w:w="120" w:type="dxa"/>
              <w:bottom w:w="120" w:type="dxa"/>
              <w:left w:w="150" w:type="dxa"/>
              <w:right w:w="150" w:type="dxa"/>
            </w:tcMar>
            <w:vAlign w:val="center"/>
          </w:tcPr>
          <w:p>
            <w:pPr>
              <w:jc w:val="center"/>
            </w:pPr>
            <w:r>
              <w:rPr>
                <w:b/>
                <w:color w:val="FFFFFF"/>
                <w:sz w:val="20"/>
              </w:rPr>
              <w:t>Accuracy</w:t>
            </w:r>
          </w:p>
        </w:tc>
        <w:tc>
          <w:tcPr>
            <w:tcW w:type="dxa" w:w="1134"/>
            <w:shd w:fill="1F4E79"/>
            <w:tcMar>
              <w:top w:w="120" w:type="dxa"/>
              <w:bottom w:w="120" w:type="dxa"/>
              <w:left w:w="150" w:type="dxa"/>
              <w:right w:w="150" w:type="dxa"/>
            </w:tcMar>
            <w:vAlign w:val="center"/>
          </w:tcPr>
          <w:p>
            <w:pPr>
              <w:jc w:val="center"/>
            </w:pPr>
            <w:r>
              <w:rPr>
                <w:b/>
                <w:color w:val="FFFFFF"/>
                <w:sz w:val="20"/>
              </w:rPr>
              <w:t>Precision</w:t>
            </w:r>
          </w:p>
        </w:tc>
        <w:tc>
          <w:tcPr>
            <w:tcW w:type="dxa" w:w="1134"/>
            <w:shd w:fill="1F4E79"/>
            <w:tcMar>
              <w:top w:w="120" w:type="dxa"/>
              <w:bottom w:w="120" w:type="dxa"/>
              <w:left w:w="150" w:type="dxa"/>
              <w:right w:w="150" w:type="dxa"/>
            </w:tcMar>
            <w:vAlign w:val="center"/>
          </w:tcPr>
          <w:p>
            <w:pPr>
              <w:jc w:val="center"/>
            </w:pPr>
            <w:r>
              <w:rPr>
                <w:b/>
                <w:color w:val="FFFFFF"/>
                <w:sz w:val="20"/>
              </w:rPr>
              <w:t>Recall</w:t>
            </w:r>
          </w:p>
        </w:tc>
        <w:tc>
          <w:tcPr>
            <w:tcW w:type="dxa" w:w="1134"/>
            <w:shd w:fill="1F4E79"/>
            <w:tcMar>
              <w:top w:w="120" w:type="dxa"/>
              <w:bottom w:w="120" w:type="dxa"/>
              <w:left w:w="150" w:type="dxa"/>
              <w:right w:w="150" w:type="dxa"/>
            </w:tcMar>
            <w:vAlign w:val="center"/>
          </w:tcPr>
          <w:p>
            <w:pPr>
              <w:jc w:val="center"/>
            </w:pPr>
            <w:r>
              <w:rPr>
                <w:b/>
                <w:color w:val="FFFFFF"/>
                <w:sz w:val="20"/>
              </w:rPr>
              <w:t>F1-Score</w:t>
            </w:r>
          </w:p>
        </w:tc>
        <w:tc>
          <w:tcPr>
            <w:tcW w:type="dxa" w:w="1020"/>
            <w:shd w:fill="1F4E79"/>
            <w:tcMar>
              <w:top w:w="120" w:type="dxa"/>
              <w:bottom w:w="120" w:type="dxa"/>
              <w:left w:w="150" w:type="dxa"/>
              <w:right w:w="150" w:type="dxa"/>
            </w:tcMar>
            <w:vAlign w:val="center"/>
          </w:tcPr>
          <w:p>
            <w:pPr>
              <w:jc w:val="center"/>
            </w:pPr>
            <w:r>
              <w:rPr>
                <w:b/>
                <w:color w:val="FFFFFF"/>
                <w:sz w:val="20"/>
              </w:rPr>
              <w:t>Similarity TB</w:t>
            </w:r>
          </w:p>
        </w:tc>
        <w:tc>
          <w:tcPr>
            <w:tcW w:type="dxa" w:w="1020"/>
            <w:shd w:fill="1F4E79"/>
            <w:tcMar>
              <w:top w:w="120" w:type="dxa"/>
              <w:bottom w:w="120" w:type="dxa"/>
              <w:left w:w="150" w:type="dxa"/>
              <w:right w:w="150" w:type="dxa"/>
            </w:tcMar>
            <w:vAlign w:val="center"/>
          </w:tcPr>
          <w:p>
            <w:pPr>
              <w:jc w:val="center"/>
            </w:pPr>
            <w:r>
              <w:rPr>
                <w:b/>
                <w:color w:val="FFFFFF"/>
                <w:sz w:val="20"/>
              </w:rPr>
              <w:t>Unknown Rejection</w:t>
            </w:r>
          </w:p>
        </w:tc>
        <w:tc>
          <w:tcPr>
            <w:tcW w:type="dxa" w:w="1417"/>
            <w:shd w:fill="1F4E79"/>
            <w:tcMar>
              <w:top w:w="120" w:type="dxa"/>
              <w:bottom w:w="120" w:type="dxa"/>
              <w:left w:w="150" w:type="dxa"/>
              <w:right w:w="150" w:type="dxa"/>
            </w:tcMar>
            <w:vAlign w:val="center"/>
          </w:tcPr>
          <w:p>
            <w:pPr>
              <w:jc w:val="center"/>
            </w:pPr>
            <w:r>
              <w:rPr>
                <w:b/>
                <w:color w:val="FFFFFF"/>
                <w:sz w:val="20"/>
              </w:rPr>
              <w:t>Latency Head</w:t>
            </w:r>
          </w:p>
        </w:tc>
      </w:tr>
      <w:tr>
        <w:tc>
          <w:tcPr>
            <w:tcW w:type="dxa" w:w="567"/>
            <w:tcMar>
              <w:top w:w="100" w:type="dxa"/>
              <w:bottom w:w="100" w:type="dxa"/>
              <w:left w:w="150" w:type="dxa"/>
              <w:right w:w="150" w:type="dxa"/>
            </w:tcMar>
            <w:vAlign w:val="center"/>
          </w:tcPr>
          <w:p>
            <w:pPr>
              <w:jc w:val="center"/>
            </w:pPr>
            <w:r>
              <w:rPr>
                <w:sz w:val="20"/>
              </w:rPr>
              <w:t>1</w:t>
            </w:r>
          </w:p>
        </w:tc>
        <w:tc>
          <w:tcPr>
            <w:tcW w:type="dxa" w:w="1984"/>
            <w:tcMar>
              <w:top w:w="100" w:type="dxa"/>
              <w:bottom w:w="100" w:type="dxa"/>
              <w:left w:w="150" w:type="dxa"/>
              <w:right w:w="150" w:type="dxa"/>
            </w:tcMar>
            <w:vAlign w:val="center"/>
          </w:tcPr>
          <w:p>
            <w:pPr>
              <w:jc w:val="left"/>
            </w:pPr>
            <w:r>
              <w:rPr>
                <w:sz w:val="20"/>
              </w:rPr>
              <w:t>FAISS Flat</w:t>
            </w:r>
          </w:p>
        </w:tc>
        <w:tc>
          <w:tcPr>
            <w:tcW w:type="dxa" w:w="1134"/>
            <w:tcMar>
              <w:top w:w="100" w:type="dxa"/>
              <w:bottom w:w="100" w:type="dxa"/>
              <w:left w:w="150" w:type="dxa"/>
              <w:right w:w="150" w:type="dxa"/>
            </w:tcMar>
            <w:vAlign w:val="center"/>
          </w:tcPr>
          <w:p>
            <w:pPr>
              <w:jc w:val="left"/>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020"/>
            <w:tcMar>
              <w:top w:w="100" w:type="dxa"/>
              <w:bottom w:w="100" w:type="dxa"/>
              <w:left w:w="150" w:type="dxa"/>
              <w:right w:w="150" w:type="dxa"/>
            </w:tcMar>
            <w:vAlign w:val="center"/>
          </w:tcPr>
          <w:p>
            <w:pPr>
              <w:jc w:val="center"/>
            </w:pPr>
            <w:r>
              <w:rPr>
                <w:sz w:val="20"/>
              </w:rPr>
              <w:t>0.1719</w:t>
            </w:r>
          </w:p>
        </w:tc>
        <w:tc>
          <w:tcPr>
            <w:tcW w:type="dxa" w:w="1020"/>
            <w:tcMar>
              <w:top w:w="100" w:type="dxa"/>
              <w:bottom w:w="100" w:type="dxa"/>
              <w:left w:w="150" w:type="dxa"/>
              <w:right w:w="150" w:type="dxa"/>
            </w:tcMar>
            <w:vAlign w:val="center"/>
          </w:tcPr>
          <w:p>
            <w:pPr>
              <w:jc w:val="center"/>
            </w:pPr>
            <w:r>
              <w:rPr>
                <w:sz w:val="20"/>
              </w:rPr>
              <w:t>100.00%</w:t>
            </w:r>
          </w:p>
        </w:tc>
        <w:tc>
          <w:tcPr>
            <w:tcW w:type="dxa" w:w="1417"/>
            <w:tcMar>
              <w:top w:w="100" w:type="dxa"/>
              <w:bottom w:w="100" w:type="dxa"/>
              <w:left w:w="150" w:type="dxa"/>
              <w:right w:w="150" w:type="dxa"/>
            </w:tcMar>
            <w:vAlign w:val="center"/>
          </w:tcPr>
          <w:p>
            <w:pPr>
              <w:jc w:val="center"/>
            </w:pPr>
            <w:r>
              <w:rPr>
                <w:sz w:val="20"/>
              </w:rPr>
              <w:t>0.0031 ms</w:t>
            </w:r>
          </w:p>
        </w:tc>
      </w:tr>
      <w:tr>
        <w:tc>
          <w:tcPr>
            <w:tcW w:type="dxa" w:w="567"/>
            <w:tcMar>
              <w:top w:w="100" w:type="dxa"/>
              <w:bottom w:w="100" w:type="dxa"/>
              <w:left w:w="150" w:type="dxa"/>
              <w:right w:w="150" w:type="dxa"/>
            </w:tcMar>
            <w:vAlign w:val="center"/>
          </w:tcPr>
          <w:p>
            <w:pPr>
              <w:jc w:val="center"/>
            </w:pPr>
            <w:r>
              <w:rPr>
                <w:sz w:val="20"/>
              </w:rPr>
              <w:t>2</w:t>
            </w:r>
          </w:p>
        </w:tc>
        <w:tc>
          <w:tcPr>
            <w:tcW w:type="dxa" w:w="1984"/>
            <w:tcMar>
              <w:top w:w="100" w:type="dxa"/>
              <w:bottom w:w="100" w:type="dxa"/>
              <w:left w:w="150" w:type="dxa"/>
              <w:right w:w="150" w:type="dxa"/>
            </w:tcMar>
            <w:vAlign w:val="center"/>
          </w:tcPr>
          <w:p>
            <w:pPr>
              <w:jc w:val="left"/>
            </w:pPr>
            <w:r>
              <w:rPr>
                <w:sz w:val="20"/>
              </w:rPr>
              <w:t>FAISS HNSW</w:t>
            </w:r>
          </w:p>
        </w:tc>
        <w:tc>
          <w:tcPr>
            <w:tcW w:type="dxa" w:w="1134"/>
            <w:tcMar>
              <w:top w:w="100" w:type="dxa"/>
              <w:bottom w:w="100" w:type="dxa"/>
              <w:left w:w="150" w:type="dxa"/>
              <w:right w:w="150" w:type="dxa"/>
            </w:tcMar>
            <w:vAlign w:val="center"/>
          </w:tcPr>
          <w:p>
            <w:pPr>
              <w:jc w:val="left"/>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020"/>
            <w:tcMar>
              <w:top w:w="100" w:type="dxa"/>
              <w:bottom w:w="100" w:type="dxa"/>
              <w:left w:w="150" w:type="dxa"/>
              <w:right w:w="150" w:type="dxa"/>
            </w:tcMar>
            <w:vAlign w:val="center"/>
          </w:tcPr>
          <w:p>
            <w:pPr>
              <w:jc w:val="center"/>
            </w:pPr>
            <w:r>
              <w:rPr>
                <w:sz w:val="20"/>
              </w:rPr>
              <w:t>0.1719</w:t>
            </w:r>
          </w:p>
        </w:tc>
        <w:tc>
          <w:tcPr>
            <w:tcW w:type="dxa" w:w="1020"/>
            <w:tcMar>
              <w:top w:w="100" w:type="dxa"/>
              <w:bottom w:w="100" w:type="dxa"/>
              <w:left w:w="150" w:type="dxa"/>
              <w:right w:w="150" w:type="dxa"/>
            </w:tcMar>
            <w:vAlign w:val="center"/>
          </w:tcPr>
          <w:p>
            <w:pPr>
              <w:jc w:val="center"/>
            </w:pPr>
            <w:r>
              <w:rPr>
                <w:sz w:val="20"/>
              </w:rPr>
              <w:t>100.00%</w:t>
            </w:r>
          </w:p>
        </w:tc>
        <w:tc>
          <w:tcPr>
            <w:tcW w:type="dxa" w:w="1417"/>
            <w:tcMar>
              <w:top w:w="100" w:type="dxa"/>
              <w:bottom w:w="100" w:type="dxa"/>
              <w:left w:w="150" w:type="dxa"/>
              <w:right w:w="150" w:type="dxa"/>
            </w:tcMar>
            <w:vAlign w:val="center"/>
          </w:tcPr>
          <w:p>
            <w:pPr>
              <w:jc w:val="center"/>
            </w:pPr>
            <w:r>
              <w:rPr>
                <w:sz w:val="20"/>
              </w:rPr>
              <w:t>0.0040 ms</w:t>
            </w:r>
          </w:p>
        </w:tc>
      </w:tr>
    </w:tbl>
    <w:p>
      <w:pPr>
        <w:spacing w:after="120"/>
      </w:pPr>
    </w:p>
    <w:p>
      <w:pPr>
        <w:spacing w:after="120" w:line="276" w:lineRule="auto"/>
      </w:pPr>
      <w:r>
        <w:t>Phân tích học thuật: Cả hai thuật toán đều đạt tỷ lệ lọc chính xác tuyệt đối 100.00%. Điểm tương đồng trung bình của người lạ rất thấp (0.1719), cách xa ngưỡng quyết định T = 0.45. Điều này chứng minh không gian đặc trưng ArcFace phân tách người lạ rất tốt, mang lại tính bảo mật cao.</w:t>
      </w:r>
    </w:p>
    <w:p>
      <w:pPr>
        <w:pStyle w:val="Heading2"/>
      </w:pPr>
      <w:r>
        <w:t>4.3.5. Đánh giá cơ chế tự thích ứng: Tối ưu hóa Gallery (Case 5 - Gallery Enrichment)</w:t>
      </w:r>
    </w:p>
    <w:p>
      <w:pPr>
        <w:spacing w:after="120" w:line="276" w:lineRule="auto"/>
      </w:pPr>
      <w:r>
        <w:t>Cơ chế Progressive Gallery Enrichment tự động làm giàu thư viện đặc trưng khi ứng dụng vận hành. Để tránh hiện tượng trôi lệch ngữ nghĩa (Gallery Drift), hệ thống áp dụng ngưỡng làm giàu cao (&gt;= 0.75), khống chế tỷ lệ ảnh enriched/total và giữ ảnh thẻ gốc làm neo chính.</w:t>
      </w:r>
    </w:p>
    <w:p>
      <w:pPr>
        <w:spacing w:after="120" w:line="276" w:lineRule="auto"/>
      </w:pPr>
      <w:r>
        <w:t>Thiết kế kiểm chứng: chia nhỏ ảnh thực tế của từng sinh viên làm hai phần (ảnh 1-3 để enrich; ảnh 4-5 để test sự kiện mới) và đối chiếu:</w:t>
      </w:r>
    </w:p>
    <w:tbl>
      <w:tblPr>
        <w:tblStyle w:val="TableGrid"/>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567"/>
            <w:shd w:fill="1F4E79"/>
            <w:tcMar>
              <w:top w:w="120" w:type="dxa"/>
              <w:bottom w:w="120" w:type="dxa"/>
              <w:left w:w="150" w:type="dxa"/>
              <w:right w:w="150" w:type="dxa"/>
            </w:tcMar>
            <w:vAlign w:val="center"/>
          </w:tcPr>
          <w:p>
            <w:pPr>
              <w:jc w:val="center"/>
            </w:pPr>
            <w:r>
              <w:rPr>
                <w:b/>
                <w:color w:val="FFFFFF"/>
                <w:sz w:val="20"/>
              </w:rPr>
              <w:t>STT</w:t>
            </w:r>
          </w:p>
        </w:tc>
        <w:tc>
          <w:tcPr>
            <w:tcW w:type="dxa" w:w="1984"/>
            <w:shd w:fill="1F4E79"/>
            <w:tcMar>
              <w:top w:w="120" w:type="dxa"/>
              <w:bottom w:w="120" w:type="dxa"/>
              <w:left w:w="150" w:type="dxa"/>
              <w:right w:w="150" w:type="dxa"/>
            </w:tcMar>
            <w:vAlign w:val="center"/>
          </w:tcPr>
          <w:p>
            <w:pPr>
              <w:jc w:val="center"/>
            </w:pPr>
            <w:r>
              <w:rPr>
                <w:b/>
                <w:color w:val="FFFFFF"/>
                <w:sz w:val="20"/>
              </w:rPr>
              <w:t>Trạng thái Gallery thử nghiệm</w:t>
            </w:r>
          </w:p>
        </w:tc>
        <w:tc>
          <w:tcPr>
            <w:tcW w:type="dxa" w:w="1134"/>
            <w:shd w:fill="1F4E79"/>
            <w:tcMar>
              <w:top w:w="120" w:type="dxa"/>
              <w:bottom w:w="120" w:type="dxa"/>
              <w:left w:w="150" w:type="dxa"/>
              <w:right w:w="150" w:type="dxa"/>
            </w:tcMar>
            <w:vAlign w:val="center"/>
          </w:tcPr>
          <w:p>
            <w:pPr>
              <w:jc w:val="center"/>
            </w:pPr>
            <w:r>
              <w:rPr>
                <w:b/>
                <w:color w:val="FFFFFF"/>
                <w:sz w:val="20"/>
              </w:rPr>
              <w:t>Accuracy</w:t>
            </w:r>
          </w:p>
        </w:tc>
        <w:tc>
          <w:tcPr>
            <w:tcW w:type="dxa" w:w="1134"/>
            <w:shd w:fill="1F4E79"/>
            <w:tcMar>
              <w:top w:w="120" w:type="dxa"/>
              <w:bottom w:w="120" w:type="dxa"/>
              <w:left w:w="150" w:type="dxa"/>
              <w:right w:w="150" w:type="dxa"/>
            </w:tcMar>
            <w:vAlign w:val="center"/>
          </w:tcPr>
          <w:p>
            <w:pPr>
              <w:jc w:val="center"/>
            </w:pPr>
            <w:r>
              <w:rPr>
                <w:b/>
                <w:color w:val="FFFFFF"/>
                <w:sz w:val="20"/>
              </w:rPr>
              <w:t>Precision</w:t>
            </w:r>
          </w:p>
        </w:tc>
        <w:tc>
          <w:tcPr>
            <w:tcW w:type="dxa" w:w="1134"/>
            <w:shd w:fill="1F4E79"/>
            <w:tcMar>
              <w:top w:w="120" w:type="dxa"/>
              <w:bottom w:w="120" w:type="dxa"/>
              <w:left w:w="150" w:type="dxa"/>
              <w:right w:w="150" w:type="dxa"/>
            </w:tcMar>
            <w:vAlign w:val="center"/>
          </w:tcPr>
          <w:p>
            <w:pPr>
              <w:jc w:val="center"/>
            </w:pPr>
            <w:r>
              <w:rPr>
                <w:b/>
                <w:color w:val="FFFFFF"/>
                <w:sz w:val="20"/>
              </w:rPr>
              <w:t>Recall</w:t>
            </w:r>
          </w:p>
        </w:tc>
        <w:tc>
          <w:tcPr>
            <w:tcW w:type="dxa" w:w="1134"/>
            <w:shd w:fill="1F4E79"/>
            <w:tcMar>
              <w:top w:w="120" w:type="dxa"/>
              <w:bottom w:w="120" w:type="dxa"/>
              <w:left w:w="150" w:type="dxa"/>
              <w:right w:w="150" w:type="dxa"/>
            </w:tcMar>
            <w:vAlign w:val="center"/>
          </w:tcPr>
          <w:p>
            <w:pPr>
              <w:jc w:val="center"/>
            </w:pPr>
            <w:r>
              <w:rPr>
                <w:b/>
                <w:color w:val="FFFFFF"/>
                <w:sz w:val="20"/>
              </w:rPr>
              <w:t>F1-Score</w:t>
            </w:r>
          </w:p>
        </w:tc>
        <w:tc>
          <w:tcPr>
            <w:tcW w:type="dxa" w:w="1020"/>
            <w:shd w:fill="1F4E79"/>
            <w:tcMar>
              <w:top w:w="120" w:type="dxa"/>
              <w:bottom w:w="120" w:type="dxa"/>
              <w:left w:w="150" w:type="dxa"/>
              <w:right w:w="150" w:type="dxa"/>
            </w:tcMar>
            <w:vAlign w:val="center"/>
          </w:tcPr>
          <w:p>
            <w:pPr>
              <w:jc w:val="center"/>
            </w:pPr>
            <w:r>
              <w:rPr>
                <w:b/>
                <w:color w:val="FFFFFF"/>
                <w:sz w:val="20"/>
              </w:rPr>
              <w:t>Similarity TB</w:t>
            </w:r>
          </w:p>
        </w:tc>
        <w:tc>
          <w:tcPr>
            <w:tcW w:type="dxa" w:w="1020"/>
            <w:shd w:fill="1F4E79"/>
            <w:tcMar>
              <w:top w:w="120" w:type="dxa"/>
              <w:bottom w:w="120" w:type="dxa"/>
              <w:left w:w="150" w:type="dxa"/>
              <w:right w:w="150" w:type="dxa"/>
            </w:tcMar>
            <w:vAlign w:val="center"/>
          </w:tcPr>
          <w:p>
            <w:pPr>
              <w:jc w:val="center"/>
            </w:pPr>
            <w:r>
              <w:rPr>
                <w:b/>
                <w:color w:val="FFFFFF"/>
                <w:sz w:val="20"/>
              </w:rPr>
              <w:t>Unknown Rejection</w:t>
            </w:r>
          </w:p>
        </w:tc>
        <w:tc>
          <w:tcPr>
            <w:tcW w:type="dxa" w:w="1417"/>
            <w:shd w:fill="1F4E79"/>
            <w:tcMar>
              <w:top w:w="120" w:type="dxa"/>
              <w:bottom w:w="120" w:type="dxa"/>
              <w:left w:w="150" w:type="dxa"/>
              <w:right w:w="150" w:type="dxa"/>
            </w:tcMar>
            <w:vAlign w:val="center"/>
          </w:tcPr>
          <w:p>
            <w:pPr>
              <w:jc w:val="center"/>
            </w:pPr>
            <w:r>
              <w:rPr>
                <w:b/>
                <w:color w:val="FFFFFF"/>
                <w:sz w:val="20"/>
              </w:rPr>
              <w:t>Latency Head</w:t>
            </w:r>
          </w:p>
        </w:tc>
      </w:tr>
      <w:tr>
        <w:tc>
          <w:tcPr>
            <w:tcW w:type="dxa" w:w="567"/>
            <w:tcMar>
              <w:top w:w="100" w:type="dxa"/>
              <w:bottom w:w="100" w:type="dxa"/>
              <w:left w:w="150" w:type="dxa"/>
              <w:right w:w="150" w:type="dxa"/>
            </w:tcMar>
            <w:vAlign w:val="center"/>
          </w:tcPr>
          <w:p>
            <w:pPr>
              <w:jc w:val="center"/>
            </w:pPr>
            <w:r>
              <w:rPr>
                <w:sz w:val="20"/>
              </w:rPr>
              <w:t>1</w:t>
            </w:r>
          </w:p>
        </w:tc>
        <w:tc>
          <w:tcPr>
            <w:tcW w:type="dxa" w:w="1984"/>
            <w:tcMar>
              <w:top w:w="100" w:type="dxa"/>
              <w:bottom w:w="100" w:type="dxa"/>
              <w:left w:w="150" w:type="dxa"/>
              <w:right w:w="150" w:type="dxa"/>
            </w:tcMar>
            <w:vAlign w:val="center"/>
          </w:tcPr>
          <w:p>
            <w:pPr>
              <w:jc w:val="left"/>
            </w:pPr>
            <w:r>
              <w:rPr>
                <w:sz w:val="20"/>
              </w:rPr>
              <w:t>Không enrich (Baseline)</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020"/>
            <w:tcMar>
              <w:top w:w="100" w:type="dxa"/>
              <w:bottom w:w="100" w:type="dxa"/>
              <w:left w:w="150" w:type="dxa"/>
              <w:right w:w="150" w:type="dxa"/>
            </w:tcMar>
            <w:vAlign w:val="center"/>
          </w:tcPr>
          <w:p>
            <w:pPr>
              <w:jc w:val="center"/>
            </w:pPr>
            <w:r>
              <w:rPr>
                <w:sz w:val="20"/>
              </w:rPr>
              <w:t>0.5782</w:t>
            </w:r>
          </w:p>
        </w:tc>
        <w:tc>
          <w:tcPr>
            <w:tcW w:type="dxa" w:w="1020"/>
            <w:tcMar>
              <w:top w:w="100" w:type="dxa"/>
              <w:bottom w:w="100" w:type="dxa"/>
              <w:left w:w="150" w:type="dxa"/>
              <w:right w:w="150" w:type="dxa"/>
            </w:tcMar>
            <w:vAlign w:val="center"/>
          </w:tcPr>
          <w:p>
            <w:pPr>
              <w:jc w:val="center"/>
            </w:pPr>
            <w:r>
              <w:rPr>
                <w:sz w:val="20"/>
              </w:rPr>
              <w:t>N/A</w:t>
            </w:r>
          </w:p>
        </w:tc>
        <w:tc>
          <w:tcPr>
            <w:tcW w:type="dxa" w:w="1417"/>
            <w:tcMar>
              <w:top w:w="100" w:type="dxa"/>
              <w:bottom w:w="100" w:type="dxa"/>
              <w:left w:w="150" w:type="dxa"/>
              <w:right w:w="150" w:type="dxa"/>
            </w:tcMar>
            <w:vAlign w:val="center"/>
          </w:tcPr>
          <w:p>
            <w:pPr>
              <w:jc w:val="center"/>
            </w:pPr>
            <w:r>
              <w:rPr>
                <w:sz w:val="20"/>
              </w:rPr>
              <w:t>0.0074 ms</w:t>
            </w:r>
          </w:p>
        </w:tc>
      </w:tr>
      <w:tr>
        <w:tc>
          <w:tcPr>
            <w:tcW w:type="dxa" w:w="567"/>
            <w:tcMar>
              <w:top w:w="100" w:type="dxa"/>
              <w:bottom w:w="100" w:type="dxa"/>
              <w:left w:w="150" w:type="dxa"/>
              <w:right w:w="150" w:type="dxa"/>
            </w:tcMar>
            <w:vAlign w:val="center"/>
          </w:tcPr>
          <w:p>
            <w:pPr>
              <w:jc w:val="center"/>
            </w:pPr>
            <w:r>
              <w:rPr>
                <w:sz w:val="20"/>
              </w:rPr>
              <w:t>2</w:t>
            </w:r>
          </w:p>
        </w:tc>
        <w:tc>
          <w:tcPr>
            <w:tcW w:type="dxa" w:w="1984"/>
            <w:tcMar>
              <w:top w:w="100" w:type="dxa"/>
              <w:bottom w:w="100" w:type="dxa"/>
              <w:left w:w="150" w:type="dxa"/>
              <w:right w:w="150" w:type="dxa"/>
            </w:tcMar>
            <w:vAlign w:val="center"/>
          </w:tcPr>
          <w:p>
            <w:pPr>
              <w:jc w:val="left"/>
            </w:pPr>
            <w:r>
              <w:rPr>
                <w:sz w:val="20"/>
              </w:rPr>
              <w:t>Có enrich (Làm giàu từ ảnh 1-3)</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134"/>
            <w:tcMar>
              <w:top w:w="100" w:type="dxa"/>
              <w:bottom w:w="100" w:type="dxa"/>
              <w:left w:w="150" w:type="dxa"/>
              <w:right w:w="150" w:type="dxa"/>
            </w:tcMar>
            <w:vAlign w:val="center"/>
          </w:tcPr>
          <w:p>
            <w:pPr>
              <w:jc w:val="center"/>
            </w:pPr>
            <w:r>
              <w:rPr>
                <w:sz w:val="20"/>
              </w:rPr>
              <w:t>100.00%</w:t>
            </w:r>
          </w:p>
        </w:tc>
        <w:tc>
          <w:tcPr>
            <w:tcW w:type="dxa" w:w="1020"/>
            <w:tcMar>
              <w:top w:w="100" w:type="dxa"/>
              <w:bottom w:w="100" w:type="dxa"/>
              <w:left w:w="150" w:type="dxa"/>
              <w:right w:w="150" w:type="dxa"/>
            </w:tcMar>
            <w:vAlign w:val="center"/>
          </w:tcPr>
          <w:p>
            <w:pPr>
              <w:jc w:val="center"/>
            </w:pPr>
            <w:r>
              <w:rPr>
                <w:sz w:val="20"/>
              </w:rPr>
              <w:t>0.7771</w:t>
            </w:r>
          </w:p>
        </w:tc>
        <w:tc>
          <w:tcPr>
            <w:tcW w:type="dxa" w:w="1020"/>
            <w:tcMar>
              <w:top w:w="100" w:type="dxa"/>
              <w:bottom w:w="100" w:type="dxa"/>
              <w:left w:w="150" w:type="dxa"/>
              <w:right w:w="150" w:type="dxa"/>
            </w:tcMar>
            <w:vAlign w:val="center"/>
          </w:tcPr>
          <w:p>
            <w:pPr>
              <w:jc w:val="center"/>
            </w:pPr>
            <w:r>
              <w:rPr>
                <w:sz w:val="20"/>
              </w:rPr>
              <w:t>N/A</w:t>
            </w:r>
          </w:p>
        </w:tc>
        <w:tc>
          <w:tcPr>
            <w:tcW w:type="dxa" w:w="1417"/>
            <w:tcMar>
              <w:top w:w="100" w:type="dxa"/>
              <w:bottom w:w="100" w:type="dxa"/>
              <w:left w:w="150" w:type="dxa"/>
              <w:right w:w="150" w:type="dxa"/>
            </w:tcMar>
            <w:vAlign w:val="center"/>
          </w:tcPr>
          <w:p>
            <w:pPr>
              <w:jc w:val="center"/>
            </w:pPr>
            <w:r>
              <w:rPr>
                <w:sz w:val="20"/>
              </w:rPr>
              <w:t>0.0057 ms</w:t>
            </w:r>
          </w:p>
        </w:tc>
      </w:tr>
      <w:tr>
        <w:tc>
          <w:tcPr>
            <w:tcW w:type="dxa" w:w="567"/>
            <w:tcMar>
              <w:top w:w="100" w:type="dxa"/>
              <w:bottom w:w="100" w:type="dxa"/>
              <w:left w:w="150" w:type="dxa"/>
              <w:right w:w="150" w:type="dxa"/>
            </w:tcMar>
            <w:vAlign w:val="center"/>
          </w:tcPr>
          <w:p>
            <w:pPr>
              <w:jc w:val="center"/>
            </w:pPr>
            <w:r>
              <w:rPr>
                <w:sz w:val="20"/>
              </w:rPr>
              <w:t>3</w:t>
            </w:r>
          </w:p>
        </w:tc>
        <w:tc>
          <w:tcPr>
            <w:tcW w:type="dxa" w:w="1984"/>
            <w:tcMar>
              <w:top w:w="100" w:type="dxa"/>
              <w:bottom w:w="100" w:type="dxa"/>
              <w:left w:w="150" w:type="dxa"/>
              <w:right w:w="150" w:type="dxa"/>
            </w:tcMar>
            <w:vAlign w:val="center"/>
          </w:tcPr>
          <w:p>
            <w:pPr>
              <w:jc w:val="left"/>
            </w:pPr>
            <w:r>
              <w:rPr>
                <w:sz w:val="20"/>
              </w:rPr>
              <w:t>Có enrich + Người lạ (Lọc người ngoài)</w:t>
            </w:r>
          </w:p>
        </w:tc>
        <w:tc>
          <w:tcPr>
            <w:tcW w:type="dxa" w:w="1134"/>
            <w:tcMar>
              <w:top w:w="100" w:type="dxa"/>
              <w:bottom w:w="100" w:type="dxa"/>
              <w:left w:w="150" w:type="dxa"/>
              <w:right w:w="150" w:type="dxa"/>
            </w:tcMar>
            <w:vAlign w:val="center"/>
          </w:tcPr>
          <w:p>
            <w:pPr>
              <w:jc w:val="left"/>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134"/>
            <w:tcMar>
              <w:top w:w="100" w:type="dxa"/>
              <w:bottom w:w="100" w:type="dxa"/>
              <w:left w:w="150" w:type="dxa"/>
              <w:right w:w="150" w:type="dxa"/>
            </w:tcMar>
            <w:vAlign w:val="center"/>
          </w:tcPr>
          <w:p>
            <w:pPr>
              <w:jc w:val="center"/>
            </w:pPr>
            <w:r>
              <w:rPr>
                <w:sz w:val="20"/>
              </w:rPr>
              <w:t>N/A</w:t>
            </w:r>
          </w:p>
        </w:tc>
        <w:tc>
          <w:tcPr>
            <w:tcW w:type="dxa" w:w="1020"/>
            <w:tcMar>
              <w:top w:w="100" w:type="dxa"/>
              <w:bottom w:w="100" w:type="dxa"/>
              <w:left w:w="150" w:type="dxa"/>
              <w:right w:w="150" w:type="dxa"/>
            </w:tcMar>
            <w:vAlign w:val="center"/>
          </w:tcPr>
          <w:p>
            <w:pPr>
              <w:jc w:val="center"/>
            </w:pPr>
            <w:r>
              <w:rPr>
                <w:sz w:val="20"/>
              </w:rPr>
              <w:t>0.1938</w:t>
            </w:r>
          </w:p>
        </w:tc>
        <w:tc>
          <w:tcPr>
            <w:tcW w:type="dxa" w:w="1020"/>
            <w:tcMar>
              <w:top w:w="100" w:type="dxa"/>
              <w:bottom w:w="100" w:type="dxa"/>
              <w:left w:w="150" w:type="dxa"/>
              <w:right w:w="150" w:type="dxa"/>
            </w:tcMar>
            <w:vAlign w:val="center"/>
          </w:tcPr>
          <w:p>
            <w:pPr>
              <w:jc w:val="center"/>
            </w:pPr>
            <w:r>
              <w:rPr>
                <w:sz w:val="20"/>
              </w:rPr>
              <w:t>100.00%</w:t>
            </w:r>
          </w:p>
        </w:tc>
        <w:tc>
          <w:tcPr>
            <w:tcW w:type="dxa" w:w="1417"/>
            <w:tcMar>
              <w:top w:w="100" w:type="dxa"/>
              <w:bottom w:w="100" w:type="dxa"/>
              <w:left w:w="150" w:type="dxa"/>
              <w:right w:w="150" w:type="dxa"/>
            </w:tcMar>
            <w:vAlign w:val="center"/>
          </w:tcPr>
          <w:p>
            <w:pPr>
              <w:jc w:val="center"/>
            </w:pPr>
            <w:r>
              <w:rPr>
                <w:sz w:val="20"/>
              </w:rPr>
              <w:t>0.0066 ms</w:t>
            </w:r>
          </w:p>
        </w:tc>
      </w:tr>
    </w:tbl>
    <w:p>
      <w:pPr>
        <w:spacing w:after="120"/>
      </w:pPr>
    </w:p>
    <w:p>
      <w:pPr>
        <w:spacing w:after="120" w:line="276" w:lineRule="auto"/>
      </w:pPr>
      <w:r>
        <w:t>Phân tích học thuật: Việc tự động làm giàu đặc trưng giúp Similarity trung bình tăng mạnh từ 0.5782 lên 0.7771 (tăng +19.89%), giúp hệ thống nhận diện nhạy hơn và ổn định hơn trước biến động ngoại hình. Đồng thời, tỷ lệ từ chối người lạ vẫn được duy trì ở mức tuyệt đối 100.00% với Similarity trung bình của người lạ thấp (0.1938), xác nhận tính an toàn tuyệt đối của cơ chế bảo vệ.</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