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jc w:val="center"/>
        <w:rPr>
          <w:rFonts w:hint="eastAsia" w:ascii="宋体" w:hAnsi="宋体" w:eastAsia="宋体" w:cs="宋体"/>
          <w:i w:val="0"/>
          <w:iCs w:val="0"/>
          <w:caps w:val="0"/>
          <w:color w:val="333333"/>
          <w:spacing w:val="0"/>
          <w:sz w:val="16"/>
          <w:szCs w:val="16"/>
        </w:rPr>
      </w:pPr>
      <w:r>
        <w:rPr>
          <w:rStyle w:val="5"/>
          <w:rFonts w:hint="eastAsia" w:ascii="宋体" w:hAnsi="宋体" w:eastAsia="宋体" w:cs="宋体"/>
          <w:b/>
          <w:bCs/>
          <w:i w:val="0"/>
          <w:iCs w:val="0"/>
          <w:caps w:val="0"/>
          <w:color w:val="333333"/>
          <w:spacing w:val="0"/>
          <w:sz w:val="16"/>
          <w:szCs w:val="16"/>
          <w:bdr w:val="none" w:color="auto" w:sz="0" w:space="0"/>
          <w:shd w:val="clear" w:fill="FFFFFF"/>
        </w:rPr>
        <w:t>民政部关于印发《社会组织抽查暂行办法》的通知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民发〔2017〕45号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各省、自治区、直辖市民政厅（局），各计划单列市民政局，新疆生产建设兵团民政局：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《社会组织抽查暂行办法》已经部长办公会议审议通过，现印发给你们，请结合实际贯彻执行。对于实施中的意见和建议，请及时报告我部。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民政部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2017年3月13日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社会组织抽查暂行办法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第一条 为规范社会组织管理，改进行政管理方式，提高行政管理效能，促进社会组织健康有序发展，根据有关法律法规和国家有关规定，制定本办法。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第二条 社会组织登记管理机关（以下简称登记管理机关）按照法定职责，随机抽取一定比例的社会组织，对其依法开展活动的情况进行检查，适用本办法。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第三条 开展抽查工作应当坚持依法、公正、公开、规范的原则。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第四条 民政部负责指导全国社会组织抽查工作。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各级登记管理机关负责开展对本级登记的社会组织抽查工作。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登记管理机关与其管辖的社会组织的住所不在一地的，可以委托社会组织住所地的登记管理机关负责委托范围内的抽查工作。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第五条 抽查分为定期抽查和不定期抽查两种方式。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定期抽查是指登记管理机关按年度随机抽取本级登记的社会组织开展检查。县级、市级、省级登记管理机关对本级登记的社会组织的抽查比例分别不低于3%、4%和5%，民政部对本级登记的社会组织的抽查比例不低于10%。</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不定期抽查是指登记管理机关根据社会组织类别、所属行业、检查事项等条件，不定期随机抽取本级登记的社会组织开展检查。抽查比例根据工作需要合理确定。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第六条 登记管理机关开展定期抽查，检查内容主要包括社会组织的年度报告、信息公开、内部治理、财务状况、业务活动等情况。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不定期抽查可以在前款规定的检查内容中选择若干项开展检查，也可以结合实际情况，合理确定其他检查内容。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第七条 登记管理机关根据工作需要，可以联合业务主管单位、行业管理部门或者相关职能部门依法开展抽查工作。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登记管理机关可以依法使用其他部门作出的检查结果。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第八条 在抽查工作中，登记管理机关可以委托会计师事务所、税务师事务所、律师事务所等专业机构开展审计、咨询等相关工作。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第九条 登记管理机关可以采取书面检查、现场检查等方式开展抽查工作。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登记管理机关对社会组织开展检查时，应当将检查的内容和要求通知被检查社会组织。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第十条 登记管理机关对社会组织开展现场检查时，检查人员不得少于两人，并应当出示相关工作证件和检查通知书。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检查人员与被检查社会组织有利害关系的，应当回避。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第十一条 会计师事务所、税务师事务所、律师事务所等专业机构受委托现场开展相关工作时，工作人员不得少于两人，应当出示相关工作证件、检查通知书及委托证明。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第十二条 现场检查应当制作检查笔录，如实记录检查情况，由检查人员和被检查社会组织的法定代表人（负责人）或者在场工作人员签字或者盖章；无法取得签字或者盖章的，检查人员应当注明原因。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第十三条 登记管理机关应当将抽查发现的问题告知被检查社会组织，并依法向社会公开。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第十四条 抽查发现社会组织存在违法违规行为的，由登记管理机关依法处理；应当由其他部门处理的，依法移交相关部门。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第十五条 社会组织应当配合检查工作，接受询问，如实反映情况，并根据检查需要，提供相关材料，不得以任何形式阻碍或者拒绝检查。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社会组织不按规定配合检查的，登记管理机关应当依法处理。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第十六条 抽查结果作为社会组织评估等工作的重要依据，也可以提供给相关政府部门作为政府购买服务、税收优惠、资格认定、评优评先等工作的参考因素。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第十七条 登记管理机关应当依法将抽查过程中收集、形成的有关资料及时归档保存。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第十八条 抽查所需费用由登记管理机关按规定列支，不得向社会组织收取任何费用。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第十九条 登记管理机关的工作人员在抽查工作中滥用职权、徇私舞弊、玩忽职守，构成犯罪的，依法追究刑事责任；尚不构成犯罪的，依法给予行政处分。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第二十条 本办法由民政部负责解释。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第二十一条 本办法自发布之日起施行。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Style w:val="5"/>
          <w:rFonts w:hint="eastAsia" w:ascii="宋体" w:hAnsi="宋体" w:eastAsia="宋体" w:cs="宋体"/>
          <w:b/>
          <w:bCs/>
          <w:i w:val="0"/>
          <w:iCs w:val="0"/>
          <w:caps w:val="0"/>
          <w:color w:val="333333"/>
          <w:spacing w:val="0"/>
          <w:sz w:val="16"/>
          <w:szCs w:val="16"/>
          <w:bdr w:val="none" w:color="auto" w:sz="0" w:space="0"/>
          <w:shd w:val="clear" w:fill="FFFFFF"/>
        </w:rPr>
        <w:t>关于《社会组织抽查暂行办法》的说明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Style w:val="5"/>
          <w:rFonts w:hint="eastAsia" w:ascii="宋体" w:hAnsi="宋体" w:eastAsia="宋体" w:cs="宋体"/>
          <w:b/>
          <w:bCs/>
          <w:i w:val="0"/>
          <w:iCs w:val="0"/>
          <w:caps w:val="0"/>
          <w:color w:val="333333"/>
          <w:spacing w:val="0"/>
          <w:sz w:val="16"/>
          <w:szCs w:val="16"/>
          <w:bdr w:val="none" w:color="auto" w:sz="0" w:space="0"/>
          <w:shd w:val="clear" w:fill="FFFFFF"/>
        </w:rPr>
        <w:t>一、制定背景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国务院办公厅关于推广随机抽查规范事中事后监管的通知》（国办发〔2015〕58号）明确提出，要大力推广随机抽查，规范监管行为，创新管理方式，强化市场主体自律和社会监督。《国务院关于印发2016年推进简政放权放管结合优化服务改革工作要点的通知》（国发〔2016〕30号）要求，2016年底随机抽查事项要达到本部门市场监管执法事项的70%以上、其他行政执法事项的50%以上，力争2017年实现全覆盖。张高丽副总理在全国推行“双随机一公开”监管工作电视电话会议上强调，凡具有行政检查职能的政府部门，对法律法规明确的检查事项，原则上都要实行随机抽查。对法律法规规定采取普查等检查方式的事项，也要贯彻“随机抽查”的理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目前，各地民政部门不断探索社会组织抽查监督、抽查审计制度，有的地方已出台了文件，对抽查的主体、对象、方式、程序等作出了具体规定。从管理效果看，实行抽查制度确实减轻了社会组织登记管理机关（以下简称登记管理机关）的工作负担，提高了监管效能。但实践中也存在不完善之处，如抽查标准不统一，抽查程序设置不合理，抽查结果运用不规范等。为此，民政部于去年9月启动了抽查办法的制定工作，在总结各地实践经验，深入调查研究，广泛借鉴其他部门做法的基础上，经充分研究论证，制定了《社会组织抽查暂行办法》（以下简称《办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Style w:val="5"/>
          <w:rFonts w:hint="eastAsia" w:ascii="宋体" w:hAnsi="宋体" w:eastAsia="宋体" w:cs="宋体"/>
          <w:b/>
          <w:bCs/>
          <w:i w:val="0"/>
          <w:iCs w:val="0"/>
          <w:caps w:val="0"/>
          <w:color w:val="333333"/>
          <w:spacing w:val="0"/>
          <w:sz w:val="16"/>
          <w:szCs w:val="16"/>
          <w:bdr w:val="none" w:color="auto" w:sz="0" w:space="0"/>
          <w:shd w:val="clear" w:fill="FFFFFF"/>
        </w:rPr>
        <w:t>二、主要内容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（一）关于抽查主体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根据“谁登记谁监管”的原则，各级登记管理机关负责对本级登记社会组织的抽查工作。考虑到实际工作需要，《办法》规定了委托抽查，一是登记管理机关与其管辖的社会组织的住所不在一地的，可以委托社会组织住所地的登记管理机关负责委托范围内的抽查工作;二是登记管理机关可以委托会计师事务所、税务师事务、律师事务所等专业机构开展审计、咨询等相关工作。此外，为加大抽查力度，降低抽查成本，《办法》还规定登记管理机关可以联合业务主管单位、行业管理部门或者相关职能部门依法开展抽查工作，并可以依法使用其他部门作出的检查结果。（第四条、第七条、第八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(二)关于抽查类别和抽查比例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办法》明确了抽查可采取的两种方式，一是定期抽查，即登记管理机关按年度从本级登记的社会组织中随机确定名单开展检查。考虑到各级登记管理机关的实际情况，同时为保证抽查效果，《办法》对各级登记管理机关的抽查比例分别作出了规定，县级登记管理机关管理力量薄弱，社会组织登记数量较多，抽查比例过高难以落实，《办法》将县级登记管理机关的最低抽查比例规定为3%。市级、省级登记管理机关的最低抽查比例较县级分别提高1到2个百分点。考虑到全国性社会组织规模相对较大，活动领域较广，影响力较强，结合近年来民政部对全国性社会组织的抽查实践，《办法》将民政部对全国性社会组织的最低抽查比例规定为10%。二是不定期抽查，即登记管理机关根据社会组织类别、所属行业、检查事项等条件，不定期随机确定抽查名单开展检查。实践中不定期抽查以专项治理和项目抽查居多，不便统一规定抽查比例，《办法》对此未作要求，但规定登记管理机关要合理确定抽查比例和频次，避免给社会组织造成过多负担。(第五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（三）关于检查方式和程序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为保证抽查效果，《办法》规定了书面检查、现场检查等方式。无论哪种检查方式，《办法》都要求登记管理机关事先将检查内容和要求通知被检查社会组织。（第九条）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程序公正是结果公正的保障，《办法》对登记管理机关实施抽查的程序提出明确要求，如现场检查人员不得少于两人，并出示工作证件和检查通知书；检查人员与被检查社会组织有利害关系的，应当回避等。同时，对受委托开展现场检查的专业机构，也提出了具体要求。（第十条、第十一条、第十二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（四）关于抽查结果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对抽查中发现社会组织存在的问题，要告知被检查社会组织，并依法向社会公布，接受社会监督。（第十三条）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对抽查结果的处理事关抽查的权威性和震慑性，《办法》规定登记管理机关对抽查中发现的问题，应当依法处理；应当由其他部门处理的，依法移交相关部门。(第十四条)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ind w:left="0" w:right="0" w:firstLine="420"/>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同时，抽查结果还将作为评估、政府购买服务、税收优惠等工作的重要依据或者参考因素。（第十六条）</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3NmRhNGVmMzkxMjAwYjZhNmQ3MjMzMWU5ZTAwMDEifQ=="/>
  </w:docVars>
  <w:rsids>
    <w:rsidRoot w:val="00000000"/>
    <w:rsid w:val="5F882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2023-09-01T07:17:08Z</dcterms:created>
  <dc:creator>Administrator</dc:creator>
  <cp:lastModifiedBy>zhengyiiiiii</cp:lastModifiedBy>
  <dcterms:modified xsi:type="dcterms:W3CDTF">2023-09-01T07:17:22Z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D266A7E002C74AA1903B468AF0009B9D_12</vt:lpwstr>
  </property>
</Properties>
</file>