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center"/>
        <w:textAlignment w:val="auto"/>
        <w:rPr>
          <w:rFonts w:hint="default" w:eastAsiaTheme="minorEastAsia"/>
          <w:b/>
          <w:bCs/>
          <w:sz w:val="28"/>
          <w:szCs w:val="28"/>
          <w:lang w:val="en-US" w:eastAsia="zh-CN"/>
        </w:rPr>
      </w:pPr>
      <w:r>
        <w:rPr>
          <w:rFonts w:hint="eastAsia"/>
          <w:b/>
          <w:bCs/>
          <w:sz w:val="28"/>
          <w:szCs w:val="28"/>
          <w:lang w:val="en-US" w:eastAsia="zh-CN"/>
        </w:rPr>
        <w:t>中华人民共和国会计法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第一章 总则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第一条 为了规范会计行为，保证会计资料真实、完整，加强经济管理和财务管理，提高经济效益，维护社会主义市场经济秩序，制定本法。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第二条 国家机关、社会团体、公</w:t>
      </w:r>
      <w:bookmarkStart w:id="0" w:name="_GoBack"/>
      <w:bookmarkEnd w:id="0"/>
      <w:r>
        <w:rPr>
          <w:rFonts w:hint="eastAsia"/>
          <w:sz w:val="28"/>
          <w:szCs w:val="28"/>
        </w:rPr>
        <w:t>司、企业、事业单位和其他组织（以下统称单位）必须依照本法办理会计事务。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第三条 各单位必须依法设置会计帐簿，并保证其真实、完整。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第四条 单位负责人对本单位的会计工作和会计资料的真实性、完整性负责。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第五条 会计机构、会计人员依照本法规定进行会计核算，实行会计监督。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任何单位或者个人不得以任何方式授意、指使、强令会计机构、会计人员伪造、变造会计凭证、会计帐簿和其他会计资料，提供虚假财务会计报告。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任何单位或者个人不得对依法履行职责、抵制违反本法规定行为的会计人员实行打击报复。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第六条 对认真执行本法，忠于职守，坚持原则，做出显著成绩的会计人员，给予精神的或者物质的奖励。</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第七条 国务院财政部门主管全国的会计工作。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县级以上地方各级人民政府财政部门管理本行政区域内的会计工作。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第八条 国家实行统一的会计制度。国家统一的会计制度由国务院财政部门根据本法制定并公布。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国务院有关部门可以依照本法和国家统一的会计制度制定对会计核算和会计监督有特殊要求的行业实施国家统一的会计制度的具体办法或者补充规定，报国务院财政部门审核批准。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中国人民解放军总后勤部可以依照本法和国家统一的会计制度制定军队实施国家统一的会计制度的具体办法，报国务院财政部门备案。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第二章 会计核算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第九条 各单位必须根据实际发生的经济业务事项进行会计核算，填制会计凭证，登记会计帐簿，编制财务会计报告。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任何单位不得以虚假的经济业务事项或者资料进行会计核算。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第十条 下列经济业务事项，应当办理会计手续，进行会计核算：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（一）款项和有价证券的收付；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（二）财物的收发、增减和使用；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（三）债权债务的发生和结算；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（四）资本、基金的增减；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（五）收入、支出、费用、成本的计算；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（六）财务成果的计算和处理；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（七）需要办理会计手续、进行会计核算的其他事项。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第十一条 会计年度自公历1月1日起至12月31日止。</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第十二条 会计核算以人民币为记帐本位币。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业务收支以人民币以外的货币为主的单位，可以选定其中一种货币作为记帐本位币，但是编报的财务会计报告应当折算为人民币。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第十三条 会计凭证、会计帐簿、财务会计报告和其他会计资料，必须符合国家统一的会计制度的规定。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使用电子计算机进行会计核算的，其软件及其生成的会计凭证、会计帐簿、财务会计报告和其他会计资料，也必须符合国家统一的会计制度的规定。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任何单位和个人不得伪造、变造会计凭证、会计帐簿及其他会计资料，不得提供虚假的财务会计报告。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第十四条 会计凭证包括原始凭证和记帐凭证。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办理本法第十条所列的经济业务事项，必须填制或者取得原始凭证并及时送交会计机构。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机构、会计人员必须按照国家统一的会计制度的规定对原始凭证进行审核，对不真实、不合法的原始凭证有权不予接受，并向单位负责人报告；对记载不准确、不完整的原始凭证予以退回，并要求按照国家统一的会计制度的规定更正、补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原始凭证记载的各项内容均不得涂改；原始凭证有错误的，应当由出具单位重开或者更正，更正处应当加盖出具单位印章。原始凭证金额有错误的，应当由出具单位重开，不得在原始凭证上更正。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记帐凭证应当根据经过审核的原始凭证及有关资料编制。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第十五条 会计帐簿登记，必须以经过审核的会计凭证为依据，并符合有关法律、行政法规和国家统一的会计制度的规定。会计帐簿包括总帐、明细帐、日记帐和其他辅助性帐簿。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会计帐簿应当按照连续编号的页码顺序登记。会计帐簿记录发生错误或者隔页、缺号、跳行的，应当按照国家统一的会计制度规定的方法更正，并由会计人员和会计机构负责人（会计主管人员）在更正处盖章。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使用电子计算机进行会计核算的，其会计帐簿的登记、更正，应当符合国家统一的会计制度的规定。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第十六条 各单位发生的各项经济业务事项应当在依法设置的会计帐簿上统一登记、核算，不得违反本法和国家统一的会计制度的规定私设会计帐簿登记、核算。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第十七条 各单位应当定期将会计帐簿记录与实物、款项及有关资料相互核对，保证会计帐簿记录与实物及款项的实有数额相符、会计帐簿记录与会计凭证的有关内容相符、会计帐簿之间相对应的记录相符、会计帐簿记录与会计报表的有关内容相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第十八条 各单位采用的会计处理方法，前后各期应当一致，不得随意变更；确有必要变更的，应当按照国家统一的会计制度的规定变更，并将变更的原因、情况及影响在财务会计报告中说明。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第十九条 单位提供的担保、未决诉讼等或有事项，应当按照国家统一的会计制度的规定，在财务会计报告中予以说明。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第二十条 财务会计报告应当根据经过审核的会计帐簿记录和有关资料编制，并符合本法和国家统一的会计制度关于财务会计报告的编制要求、提供对象和提供期限的规定；其他法律、行政法规另有规定的，从其规定。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会计报告由会计报表、会计报表附注和财务情况说明书组成。向不同的会计资料使用者提供的财务会计报告，其编制依据应当一致。有关法律、行政法规规定会计报表、会计报表附注和财务情况说明书须经注册会计师审计的，注册会计师及其所在的会计师事务所出具的审计报告应当随同财务会计报告一并提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第二十一条 财务会计报告应当由单位负责人和主管会计工作的负责人、会计机构负责人（会计主管人员）签名并盖章；设置总会计师的单位，还须由总会计师签名并盖章。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单位负责人应当保证财务会计报告真实、完整。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第二十二条 会计记录的文字应当使用中文。在民族自治地方，会计记录可以同时使用当地通用的一种民族文字。在中华人民共和国境内的外商投资企业、外国企业和其他外国组织的会计记录可以同时使用一种外国文字。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第二十三条 各单位对会计凭证、会计帐簿、财务会计报告和其他会计资料应当建立档案，妥善保管。会计档案的保管期限和销毁办法，由国务院财政部门会同有关部门制定。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第三章 公司、企业会计核算的特别规定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第二十四条 公司、企业进行会计核算，除应当遵守本法第二章的规定外，还应当遵守本章规定。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第二十五条 公司、企业必须根据实际发生的经济业务事项，按照国家统一的会计制度的规定确认、计量和记录资产、负债、所有者权益、收入、费用、成本和利润。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第二十六条 公司、企业进行会计核算不得有下列行为：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（一）随意改变资产、负债、所有者权益的确认标准或者计量方法，虚列、多列、不列或者少列资产、负债、所有者权益；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（二）虚列或者隐瞒收入，推迟或者提前确认收入；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（三）随意改变费用、成本的确认标准或者计量方法，虚列、多列、不列或者少列费用、成本；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（四）随意调整利润的计算、分配方法，编造虚假利润或者隐瞒利润；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（五）违反国家统一的会计制度规定的其他行为。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第四章 会计监督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第二十七条 各单位应当建立、健全本单位内部会计监督制度。单位内部会计监督制度应当符合下列要求：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（一）记帐人员与经济业务事项和会计事项的审批人员、经办人员、财物保管人员的职责权限应当明确，并相互分离、相互制约；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（二）重大对外投资、资产处置、资金调度和其他重要经济业务事项的决策和执行的相互监督、相互制约程序应当明确；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（三）财产清查的范围、期限和组织程序应当明确；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（四）对会计资料定期进行内部审计的办法和程序应当明确。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第二十八条 单位负责人应当保证会计机构、会计人员依法履行职责，不得授意、指使、强令会计机构、会计人员违法办理会计事项。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会计机构、会计人员对违反本法和国家统一的会计制度规定的会计事项，有权拒绝办理或者按照职权予以纠正。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第二十九条 会计机构、会计人员发现会计帐簿记录与实物、款项及有关资料不相符的，按照国家统一的会计制度的规定有权自行处理的，应当及时处理；无权处理的，应当立即向单位负责人报告，请求查明原因，作出处理。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第三十条 任何单位和个人对违反本法和国家统一的会计制度规定的行为，有权检举。收到检举的部门有权处理的，应当依法按照职责分工及时处理；无权处理的，应当及时移送有权处理的部门处理。收到检举的部门、负责处理的部门应当为检举人保密，不得将检举人姓名和检举材料转给被检举单位和被检举人个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第三十一条 有关法律、行政法规规定，须经注册会计师进行审计的单位，应当向受委托的会计师事务所如实提供会计凭证、会计帐簿、财务会计报告和其他会计资料以及有关情况。</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任何单位或者个人不得以任何方式要求或者示意注册会计师及其所在的会计师事务所出具不实或者不当的审计报告。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财政部门有权对会计师事务所出具审计报告的程序和内容进行监督。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第三十二条 财政部门对各单位的下列情况实施监督：</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（一）是否依法设置会计帐簿；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（二）会计凭证、会计帐簿、财务会计报告和其他会计资料是否真实、完整；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（三）会计核算是否符合本法和国家统一的会计制度的规定；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（四）从事会计工作的人员是否具备专业能力、遵守职业道德。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在对前款第（二）项所列事项实施监督，发现重大违法嫌疑时，国务院财政部门及其派出机构可以向与被监督单位有经济业务往来的单位和被监督单位开立帐户的金融机构查询有关情况，有关单位和金融机构应当给予支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第三十三条 财政、审计、税务、人民银行、证券监管、保险监管等部门应当依照有关法律、行政法规规定的职责，对有关单位的会计资料实施监督检查。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前款所列监督检查部门对有关单位的会计资料依法实施监督检查后，应当出具检查结论。有关监督检查部门已经作出的检查结论能够满足其他监督检查部门履行本部门职责需要的，其他监督检查部门应当加以利用，避免重复查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第三十四条 依法对有关单位的会计资料实施监督检查的部门及其工作人员对在监督检查中知悉的国家秘密和商业秘密负有保密义务。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第三十五条 各单位必须依照有关法律、行政法规的规定，接受有关监督检查部门依法实施的监督检查，如实提供会计凭证、会计帐簿、财务会计报告和其他会计资料以及有关情况，不得拒绝、隐匿、谎报。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第五章 会计机构和会计人员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第三十六条 各单位应当根据会计业务的需要，设置会计机构，或者在有关机构中设置会计人员并指定会计主管人员；不具备设置条件的，应当委托经批准设立从事会计代理记帐业务的中介机构代理记帐。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国有的和国有资产占控股地位或者主导地位的大、中型企业必须设置总会计师。总会计师的任职资格、任免程序、职责权限由国务院规定。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第三十七条 会计机构内部应当建立稽核制度。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出纳人员不得兼任稽核、会计档案保管和收入、支出、费用、债权债务帐目的登记工作。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第三十八条 会计人员应当具备从事会计工作所需要的专业能力。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担任单位会计机构负责人（会计主管人员）的，应当具备会计师以上专业技术职务资格或者从事会计工作三年以上经历。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本法所称会计人员的范围由国务院财政部门规定。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第三十九条 会计人员应当遵守职业道德，提高业务素质。对会计人员的教育和培训工作应当加强。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第四十条 因有提供虚假财务会计报告，做假帐，隐匿或者故意销毁会计凭证、会计帐簿、财务会计报告，贪污，挪用公款，职务侵占等与会计职务有关的违法行为被依法追究刑事责任的人员，不得再从事会计工作。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第四十一条 会计人员调动工作或者离职，必须与接管人员办清交接手续。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一般会计人员办理交接手续，由会计机构负责人（会计主管人员）监交；会计机构负责人（会计主管人员）办理交接手续，由单位负责人监交，必要时主管单位可以派人会同监交。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第六章 法律责任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第四十二条 违反本法规定，有下列行为之一的，由县级以上人民政府财政部门责令限期改正，可以对单位并处三千元以上五万元以下的罚款；对其直接负责的主管人员和其他直接责任人员，可以处二千元以上二万元以下的罚款；属于国家工作人员的，还应当由其所在单位或者有关单位依法给予行政处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（一）不依法设置会计帐簿的；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（二）私设会计帐簿的；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（三）未按照规定填制、取得原始凭证或者填制、取得的原始凭证不符合规定的；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（四）以未经审核的会计凭证为依据登记会计帐簿或者登记会计帐簿不符合规定的；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（五）随意变更会计处理方法的；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（六）向不同的会计资料使用者提供的财务会计报告编制依据不一致的；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（七）未按照规定使用会计记录文字或者记帐本位币的；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（八）未按照规定保管会计资料，致使会计资料毁损、灭失的；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（九）未按照规定建立并实施单位内部会计监督制度或者拒绝依法实施的监督或者不如实提供有关会计资料及有关情况的；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（十）任用会计人员不符合本法规定的。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有前款所列行为之一，构成犯罪的，依法追究刑事责任。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会计人员有第一款所列行为之一，情节严重的，五年内不得从事会计工作。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有关法律对第一款所列行为的处罚另有规定的，依照有关法律的规定办理。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第四十三条 伪造、变造会计凭证、会计帐簿，编制虚假财务会计报告，构成犯罪的，依法追究刑事责任。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有前款行为，尚不构成犯罪的，由县级以上人民政府财政部门予以通报，可以对单位并处五千元以上十万元以下的罚款；对其直接负责的主管人员和其他直接责任人员，可以处三千元以上五万元以下的罚款；属于国家工作人员的，还应当由其所在单位或者有关单位依法给予撤职直至开除的行政处分；其中的会计人员，五年内不得从事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第四十四条 隐匿或者故意销毁依法应当保存的会计凭证、会计帐簿、财务会计报告，构成犯罪的，依法追究刑事责任。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有前款行为，尚不构成犯罪的，由县级以上人民政府财政部门予以通报，可以对单位并处五千元以上十万元以下的罚款；对其直接负责的主管人员和其他直接责任人员，可以处三千元以上五万元以下的罚款；属于国家工作人员的，还应当由其所在单位或者有关单位依法给予撤职直至开除的行政处分；其中的会计人员，五年内不得从事会计工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第四十五条 授意、指使、强令会计机构、会计人员及其他人员伪造、变造会计凭证、会计帐簿，编制虚假财务会计报告或者隐匿、故意销毁依法应当保存的会计凭证、会计帐簿、财务会计报告，构成犯罪的，依法追究刑事责任；尚不构成犯罪的，可以处五千元以上五万元以下的罚款；属于国家工作人员的，还应当由其所在单位或者有关单位依法给予降级、撤职、开除的行政处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第四十六条 单位负责人对依法履行职责、抵制违反本法规定行为的会计人员以降级、撤职、调离工作岗位、解聘或者开除等方式实行打击报复，构成犯罪的，依法追究刑事责任；尚不构成犯罪的，由其所在单位或者有关单位依法给予行政处分。对受打击报复的会计人员，应当恢复其名誉和原有职务、级别。</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第四十七条 财政部门及有关行政部门的工作人员在实施监督管理中滥用职权、玩忽职守、徇私舞弊或者泄露国家秘密、商业秘密，构成犯罪的，依法追究刑事责任；尚不构成犯罪的，依法给予行政处分。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第四十八条 违反本法第三十条规定，将检举人姓名和检举材料转给被检举单位和被检举人个人的，由所在单位或者有关单位依法给予行政处分。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第四十九条 违反本法规定，同时违反其他法律规定的，由有关部门在各自职权范围内依法进行处罚。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第七章 附则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第五十条 本法下列用语的含义：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单位负责人，是指单位法定代表人或者法律、行政法规规定代表单位行使职权的主要负责人。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国家统一的会计制度，是指国务院财政部门根据本法制定的关于会计核算、会计监督、会计机构和会计人员以及会计工作管理的制度。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第五十一条 个体工商户会计管理的具体办法，由国务院财政部门根据本法的原则另行规定。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sz w:val="28"/>
          <w:szCs w:val="28"/>
        </w:rPr>
      </w:pPr>
      <w:r>
        <w:rPr>
          <w:rFonts w:hint="eastAsia"/>
          <w:sz w:val="28"/>
          <w:szCs w:val="28"/>
        </w:rPr>
        <w:t>第五十二条 本法自2000年7月1日起施行。 [2]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2B7D4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2023-07-06T02:11:55Z</dcterms:created>
  <dc:creator>Administrator</dc:creator>
  <cp:lastModifiedBy>zhengyiiiiii</cp:lastModifiedBy>
  <dcterms:modified xsi:type="dcterms:W3CDTF">2023-07-06T02:12:35Z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9202957E5F614D4D80CE4DEBEC2B8B64_12</vt:lpwstr>
  </property>
</Properties>
</file>