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FCEDA" w14:textId="3797D7C1" w:rsidR="00E9264C" w:rsidRDefault="00E9264C">
      <w:r w:rsidRPr="00E9264C">
        <w:t xml:space="preserve">In my academic research, I have consistently focused on improving the efficiency, scalability, and generalization of reinforcement learning (RL) in complex real-world environments. In particular, I am interested in how world models can drive principled exploration and how diffusion-based generative policies can endow agents with rich multimodal behavior. I have led and completed several theory-oriented projects at the intersection of RL and intelligent control, and have been involved in more than ten paper submissions, including six to top-tier CCF-A conferences such as </w:t>
      </w:r>
      <w:proofErr w:type="spellStart"/>
      <w:r w:rsidRPr="00E9264C">
        <w:t>NeurIPS</w:t>
      </w:r>
      <w:proofErr w:type="spellEnd"/>
      <w:r w:rsidRPr="00E9264C">
        <w:t xml:space="preserve"> and ICLR, with two submissions as first or corresponding author. Through these projects, I have gradually formed a coherent research agenda that connects exploration, modeling, and control in a unified framework. A central line of this agenda is my work on world-model–driven exploration. I first proposed </w:t>
      </w:r>
      <w:proofErr w:type="spellStart"/>
      <w:r w:rsidRPr="00E9264C">
        <w:t>MoGE</w:t>
      </w:r>
      <w:proofErr w:type="spellEnd"/>
      <w:r w:rsidRPr="00E9264C">
        <w:t>, a model</w:t>
      </w:r>
      <w:r>
        <w:rPr>
          <w:rFonts w:hint="eastAsia"/>
        </w:rPr>
        <w:t>-</w:t>
      </w:r>
      <w:r w:rsidRPr="00E9264C">
        <w:t xml:space="preserve">based generative exploration paradigm that augments off-policy RL algorithms by explicitly generating critical transitions rather than passively reusing whatever the environment happens to provide. Conceptually, </w:t>
      </w:r>
      <w:proofErr w:type="spellStart"/>
      <w:r w:rsidRPr="00E9264C">
        <w:t>MoGE</w:t>
      </w:r>
      <w:proofErr w:type="spellEnd"/>
      <w:r w:rsidRPr="00E9264C">
        <w:t xml:space="preserve"> sits between active and passive exploration: instead of only injecting noise into the policy or reweighting past samples, it uses a conditional diffusion generator to synthesize under-explored but potentially high-impact states, guided by a utility function that depends on the current policy and critic (e.g., policy entropy or TD error). A key theoretical ingredient is a steady-state occupancy–alignment result: as the behavior policy in the replay buffer stabilizes, the state distribution in the buffer converges toward the occupancy measure of a near-optimal policy. Training the unconditional diffusion model on this buffer, therefore, anchors generation on a physically plausible manifold of states, while classifier guidance steers the generator toward regions that are informative for exploration. These critical states are then fed into a one-step imagination world model that predicts rewards and next states; by restricting the model to one-step dynamics and carefully supervising reconstruction, reward, termination, and latent transitions, </w:t>
      </w:r>
      <w:proofErr w:type="spellStart"/>
      <w:r w:rsidRPr="00E9264C">
        <w:t>MoGE</w:t>
      </w:r>
      <w:proofErr w:type="spellEnd"/>
      <w:r w:rsidRPr="00E9264C">
        <w:t xml:space="preserve"> ensures that the synthesized transitions are both novel and Bellman</w:t>
      </w:r>
      <w:r>
        <w:rPr>
          <w:rFonts w:hint="eastAsia"/>
        </w:rPr>
        <w:t xml:space="preserve"> </w:t>
      </w:r>
      <w:r w:rsidRPr="00E9264C">
        <w:t>consistent, rather than arbitrary interpolations that might break the Markov structure. Finally, these model</w:t>
      </w:r>
      <w:r>
        <w:rPr>
          <w:rFonts w:hint="eastAsia"/>
        </w:rPr>
        <w:t xml:space="preserve"> </w:t>
      </w:r>
      <w:r w:rsidRPr="00E9264C">
        <w:t xml:space="preserve">generated transitions are mixed with real replay samples via a bounded-importance-sampling scheme, so that existing off-policy algorithms such as TD3 and DSAC can be used without changing their core updates. Experiments on ten challenging locomotion tasks from DeepMind Control Suite and OpenAI Gym show that this plug-in module significantly improves both sample efficiency and final performance—for example, on DMC tasks, </w:t>
      </w:r>
      <w:proofErr w:type="spellStart"/>
      <w:r w:rsidRPr="00E9264C">
        <w:t>MoGE</w:t>
      </w:r>
      <w:proofErr w:type="spellEnd"/>
      <w:r w:rsidRPr="00E9264C">
        <w:t xml:space="preserve"> improves average return over DSAC by more than forty percent, and on difficult environments like Humanoid-walk, it lifts performance by several times while achieving state-of-the-art results across all ten tasks. Building on this idea, I further developed BOOM, a bootstrapped world-model framework that targets a complementary limitation: in many existing methods (including </w:t>
      </w:r>
      <w:proofErr w:type="spellStart"/>
      <w:r w:rsidRPr="00E9264C">
        <w:t>MoGE</w:t>
      </w:r>
      <w:proofErr w:type="spellEnd"/>
      <w:r w:rsidRPr="00E9264C">
        <w:t xml:space="preserve">), there remains a mismatch between the nonparametric planner and the parametric policy. BOOM introduces a likelihood-free alignment mechanism that tightly </w:t>
      </w:r>
      <w:proofErr w:type="gramStart"/>
      <w:r w:rsidRPr="00E9264C">
        <w:t>couples</w:t>
      </w:r>
      <w:proofErr w:type="gramEnd"/>
      <w:r w:rsidRPr="00E9264C">
        <w:t xml:space="preserve"> policy updates with the action distributions produced by the planner, mitigating distribution shift between planning and execution. In humanoid benchmarks, this deep coupling allows BOOM not only to inherit the strong exploratory benefits of world-model–based generation, but also to translate them into superior long</w:t>
      </w:r>
      <w:r>
        <w:rPr>
          <w:rFonts w:hint="eastAsia"/>
        </w:rPr>
        <w:t>-</w:t>
      </w:r>
      <w:r w:rsidRPr="00E9264C">
        <w:t>horizon control performance, outperforming state-of-the-art model-free and model-based baselines.</w:t>
      </w:r>
    </w:p>
    <w:p w14:paraId="00F3F3CD" w14:textId="77777777" w:rsidR="00E9264C" w:rsidRDefault="00E9264C"/>
    <w:p w14:paraId="12990827" w14:textId="7DEAC2DE" w:rsidR="00E9264C" w:rsidRDefault="00E9264C">
      <w:r w:rsidRPr="00E9264C">
        <w:t xml:space="preserve">Complementary to these world-model studies, I proposed the DACER series, an online RL </w:t>
      </w:r>
      <w:r w:rsidRPr="00E9264C">
        <w:lastRenderedPageBreak/>
        <w:t>framework based on highly efficient diffusion policies. While diffusion-policy methods are powerful, they are typically burdened by long denoising chains. In DACER, I redesign the reverse diffusion process with explicit entropy regularization, Q</w:t>
      </w:r>
      <w:r>
        <w:rPr>
          <w:rFonts w:hint="eastAsia"/>
        </w:rPr>
        <w:t>-</w:t>
      </w:r>
      <w:r w:rsidRPr="00E9264C">
        <w:t xml:space="preserve">gradient guidance, and time-step–dependent weighting, so that each denoising step is both value-aware and exploration-aware. As a result, the diffusion process can be truncated to as few as five sampling steps while still maintaining state-of-the-art performance, and the learned policies exhibit strong multi-modal expressiveness and robustness. Taken together, these lines of work establish theoretical and algorithmic links between exploration enhancement, generative policy modeling, world-model learning, and value-based guidance. By treating them as mutually reinforcing components rather than isolated techniques, my research provides systematic innovations for RL in high-dimensional, non-stationary environments with rare but critical events—settings that are central to real-world decision-making problems such as autonomous driving and complex robotic control. In terms of engineering practice, I have solid experience in system design and model deployment, and I can extend idealized models into high-performance systems that are runnable, verifiable, and deployable in real environments. During my internship at </w:t>
      </w:r>
      <w:proofErr w:type="spellStart"/>
      <w:r w:rsidRPr="00E9264C">
        <w:t>DiDi</w:t>
      </w:r>
      <w:proofErr w:type="spellEnd"/>
      <w:r w:rsidRPr="00E9264C">
        <w:t xml:space="preserve">, I helped build a large-scale world-model training framework for autonomous driving, where both the model architecture and the training pipeline were carefully designed and extensively validated. Based on the Recurrent State-Space Model (RSSM), I designed a dual-coupled structure that jointly </w:t>
      </w:r>
      <w:proofErr w:type="gramStart"/>
      <w:r w:rsidRPr="00E9264C">
        <w:t>models</w:t>
      </w:r>
      <w:proofErr w:type="gramEnd"/>
      <w:r w:rsidRPr="00E9264C">
        <w:t xml:space="preserve"> vehicle dynamics and scene semantics, enabling the learned policy to remain stable and convergent under highly non-stationary real-world data distributions. In a separate project on data ownership for autonomous driving, I focused not only on algorithmic performance but also on usability and reliability in industrial systems. I proposed and led the design of a robust watermarking framework based on reinforcement learning, which uses two mutually adversarial MDPs (an embedding MDP and a recognition MDP) to simulate the complete life cycle of a watermark, from “writing” and propagation to final identification. This method has passed large-scale industrial tests and provides a reproducible, practical, and extensible solution for data provenance in autonomous driving. In the direction of autonomous driving simulation, I contributed to a high-fidelity urban road simulation platform, LasVsim, which requires detailed modeling of diverse and complex traffic participants. I implemented a pedestrian response mechanism for vehicles based on an improved social-force model, so that pedestrian behavior is simultaneously subject to safety constraints while preserving natural randomness and interindividual variability. In parallel, I extended lane-changing and car-following behaviors using the MOBIL model, enabling vehicle interactions at intersections, on multi-lane roads, and under mixed traffic flows to better reflect real traffic. These efforts have laid a solid foundation for subsequent RL training and autonomous-driving algorithm experiments.</w:t>
      </w:r>
    </w:p>
    <w:p w14:paraId="51FCAB70" w14:textId="77777777" w:rsidR="00E9264C" w:rsidRDefault="00E9264C"/>
    <w:p w14:paraId="5A6C9FE2" w14:textId="4F4A0A28" w:rsidR="00E9264C" w:rsidRDefault="00E9264C">
      <w:r w:rsidRPr="00E9264C">
        <w:t>A VLA-</w:t>
      </w:r>
      <w:r>
        <w:rPr>
          <w:rFonts w:hint="eastAsia"/>
        </w:rPr>
        <w:t>specialized</w:t>
      </w:r>
      <w:r w:rsidRPr="00E9264C">
        <w:t xml:space="preserve"> reinforcement learning</w:t>
      </w:r>
      <w:r>
        <w:rPr>
          <w:rFonts w:hint="eastAsia"/>
        </w:rPr>
        <w:t xml:space="preserve"> fine-tuning</w:t>
      </w:r>
      <w:r w:rsidRPr="00E9264C">
        <w:t xml:space="preserve"> framework that explicitly addresses long-horizon, safety-critical embodied control by allocating exploration and preferences at the trajectory level rather than at the token or step level. </w:t>
      </w:r>
    </w:p>
    <w:p w14:paraId="3204C469" w14:textId="77777777" w:rsidR="00E9264C" w:rsidRDefault="00E9264C"/>
    <w:p w14:paraId="38418470" w14:textId="77777777" w:rsidR="00E9264C" w:rsidRDefault="00E9264C"/>
    <w:p w14:paraId="5DD32D5F" w14:textId="77777777" w:rsidR="00E9264C" w:rsidRDefault="00E9264C"/>
    <w:p w14:paraId="23B4ADE6" w14:textId="1FC576C1" w:rsidR="00E9264C" w:rsidRDefault="00E9264C">
      <w:r w:rsidRPr="00E9264C">
        <w:lastRenderedPageBreak/>
        <w:t>Vision–Language–Action (VLA) models have recently emerged as a new class of embodied foundation models that unify visual perception, natural language understanding, and action generation within a single policy. Compared with other complex control settings, this end-to-end formulation is particularly appealing for embodied scenarios: a shared vision–language backbone learns to associate visual entities and spatial relations with linguistic descriptions; therefore, the control decisions are made in terms of the same high-level concepts that humans use. The architecture of VLA in embodied tasks can be divided into two categories. Most current VLA backbones are trained purely with supervised imitation learning on offline demonstrations—behavior cloning on large datasets of (image, instruction, action trajectory) tuples. This yields strong performance based on the imitation of experts’ trajectories but also inherits classical imitation-learning limitations: compounding errors under distribution shift, sensitivity to demonstration coverage and quality, and the inability to explicitly optimize long</w:t>
      </w:r>
      <w:r>
        <w:rPr>
          <w:rFonts w:hint="eastAsia"/>
        </w:rPr>
        <w:t>-</w:t>
      </w:r>
      <w:r w:rsidRPr="00E9264C">
        <w:t>horizon objectives such as task success, safety, efficiency, or user preferences. In this situation, Reinforcement learning (RL) has therefore become a natural and increasingly popular complement to VLA pretraining. By allowing agents to learn from trial-and-error interaction, RL can, in principle, correct for suboptimal or inconsistent demonstrations and adapt policies to new environments and embodiments. Moreover, it can align behavior with</w:t>
      </w:r>
      <w:r>
        <w:rPr>
          <w:rFonts w:hint="eastAsia"/>
        </w:rPr>
        <w:t xml:space="preserve"> </w:t>
      </w:r>
      <w:r w:rsidRPr="00E9264C">
        <w:t>task-level rewards or preference signals that are not present in the pretraining data. Recent works show that adding RL fine-tuning on top of pretrained VLAs can substantially improve robustness, success rates, and generalization in real-world manipulation and other embodied benchmarks.</w:t>
      </w:r>
    </w:p>
    <w:p w14:paraId="7D9B5FD9" w14:textId="77777777" w:rsidR="00E9264C" w:rsidRDefault="00E9264C"/>
    <w:p w14:paraId="72CF037F" w14:textId="241707A6" w:rsidR="00E9264C" w:rsidRDefault="00E9264C">
      <w:r w:rsidRPr="00E9264C">
        <w:t>Despite these encouraging results, most reinforcement learning methods used with VLAs are still directly transplanted from other domains, and different families of methods expose different fundamental issues. First, many practical VLA fine-tuning pipelines respond to this by relying on sparse, hand-crafted rewards, heavy human intervention, and strong ad-hoc regularization such as KL penalties to the base policy. These tricks can prevent catastrophic collapse, but they offer almost no principled way to encode human priors about what a good trajectory should look like, such as smoothness, safety margins, or task-dependent preferences, making reward construction and preference integration ad hoc and brittle. Second, newer methods such as GRPO-style group relative policy optimization and DPO-style direct preference objectives, though effective for aligning LLMs in semantic space, remain fundamentally tailored to token-level text generation and short-range credit assignment: they mainly regulate the randomness of textual outputs under a prompt. When naively ported to VLAs, the optimization target becomes the continuous action space, where the real challenge is to explore and validate physically feasible trajectories under dynamics and safety constraints, rather than merely adjusting semantic variability. Because the constraints of action spaces differ radically from those of token embeddings, such LLM</w:t>
      </w:r>
      <w:r>
        <w:rPr>
          <w:rFonts w:hint="eastAsia"/>
        </w:rPr>
        <w:t>-</w:t>
      </w:r>
      <w:r w:rsidRPr="00E9264C">
        <w:t>centric updates do not provide an explicit mechanism for trajectory-level exploration or for injecting human priors over whole behaviors, and thus do not resolve embodied-specific problems like long-horizon interaction, safety</w:t>
      </w:r>
      <w:r>
        <w:rPr>
          <w:rFonts w:hint="eastAsia"/>
        </w:rPr>
        <w:t>-</w:t>
      </w:r>
      <w:r w:rsidRPr="00E9264C">
        <w:t xml:space="preserve">critical behavior, and control under partial observability. To address these limitations, we propose to develop a VLA-aware reinforcement learning framework whose objectives and update rules are explicitly tailored to the structure of vision–language–action models in embodied environments. Rather than </w:t>
      </w:r>
      <w:r w:rsidRPr="00E9264C">
        <w:lastRenderedPageBreak/>
        <w:t>treating the VLA fine-tuning as an LLM-style mechanism, we will formulate RL at the action trajectory level, combining a trajectory-entropy budgeting mechanism that allocates exploration adaptively across different phases of an embodied task. Concretely, we aim to derive policy improvement objectives that operate in the action space but remain consistent with the multimodal VLA backbone, regularizing updates via trajectory-level entropy, so that interaction-driven fine-tuning systematically improves long-horizon embodied performance while preserving, and even sharpening, the VLA’s semantic grounding and generalization. Our method starts from a deliberately conservative design principle: we do not alter what existing VLA systems already do well. The pretrained and supervised-finetuned VLA backbone, as well as the environment-defined task reward (success, progress, collisions, etc.) and the standard PPO training loop, are all kept intact. On top of this familiar pipeline, we add an orthogonal exploration channel that is explicitly defined in trajectory space rather than at individual time steps. Concretely, at each decision step, we assign a scalar exploration label that quantifies how random the chosen action is under the current policy, i.e., to what extent the agent is “trying something uncertain” versus “playing it safe.” By aggregating these labels over an episode, we obtain a trajectory-level exploration score, which is high for episodes that visit novel regions and exhibit diverse grasps or paths, and low for episodes that simply replay well-known routines. We then train a dedicated value-like function, an exploration critic, which sees the same state–action pairs as the task-value critic but is trained to predict the future cumulative exploration instead of future reward, using the aggregated trajectory scores as supervision. This critic thus acquires a long-horizon notion of where exploration tends to concentrate and where behavior is typically stable. On top of this, we introduce a trajectory-level exploration budget specifying the desired total amount of exploration per episode, chosen in accordance with demonstrations, safety constraints, or task difficulty. The algorithm’s role is to ensure that predicted trajectory exploration matches this budget in expectation, while delegating to the exploration critic the decision of where along the trajectory the limited exploration should be spent. Accordingly, we modify the actor update to be driven by a composite advantage: the standard PPO advantage derived from task reward, plus an exploration-based advantage induced by the exploration critic, encouraging the policy to favor actions that both improve task performance and lead into regions where exploration is useful. An automatic scaling mechanism adjusts the influence of this exploration term so that realized trajectory exploration tracks the target budget</w:t>
      </w:r>
      <w:r>
        <w:rPr>
          <w:rFonts w:hint="eastAsia"/>
        </w:rPr>
        <w:t xml:space="preserve">, </w:t>
      </w:r>
      <w:r w:rsidRPr="00E9264C">
        <w:t>down</w:t>
      </w:r>
      <w:r>
        <w:rPr>
          <w:rFonts w:hint="eastAsia"/>
        </w:rPr>
        <w:t>-</w:t>
      </w:r>
      <w:r w:rsidRPr="00E9264C">
        <w:t>weighting the exploration signal when the agent explores too aggressively and upweighting it when exploration falls below the desired level.</w:t>
      </w:r>
    </w:p>
    <w:p w14:paraId="3F8FE9EE" w14:textId="77777777" w:rsidR="0033731F" w:rsidRDefault="0033731F"/>
    <w:p w14:paraId="2F27CB91" w14:textId="77777777" w:rsidR="0033731F" w:rsidRDefault="0033731F"/>
    <w:p w14:paraId="71C64327" w14:textId="77777777" w:rsidR="0033731F" w:rsidRDefault="0033731F"/>
    <w:p w14:paraId="6C3F5730" w14:textId="77777777" w:rsidR="0033731F" w:rsidRDefault="0033731F"/>
    <w:p w14:paraId="17E0421F" w14:textId="77777777" w:rsidR="0033731F" w:rsidRDefault="0033731F"/>
    <w:p w14:paraId="145EEB4A" w14:textId="77777777" w:rsidR="0033731F" w:rsidRDefault="0033731F"/>
    <w:p w14:paraId="610B683D" w14:textId="77777777" w:rsidR="0033731F" w:rsidRDefault="0033731F"/>
    <w:p w14:paraId="6FD32D9F" w14:textId="77777777" w:rsidR="0033731F" w:rsidRDefault="0033731F"/>
    <w:p w14:paraId="33905812" w14:textId="77777777" w:rsidR="0033731F" w:rsidRDefault="0033731F"/>
    <w:p w14:paraId="747467CB" w14:textId="77777777" w:rsidR="0033731F" w:rsidRDefault="0033731F"/>
    <w:p w14:paraId="24BED4A6" w14:textId="228BEE5A" w:rsidR="0033731F" w:rsidRDefault="0033731F">
      <w:r w:rsidRPr="0033731F">
        <w:lastRenderedPageBreak/>
        <w:t xml:space="preserve">For me, Hong Kong is a place filled with countless qualities that deeply attract me. First and foremost, it offers an exceptionally rich and inspiring academic atmosphere. Here, I would have the opportunity to devote myself wholeheartedly to research, to engage in meaningful discussions with like-minded peers, and to grow together through genuine intellectual exchange. In addition, Hong Kong brings together some of the world’s leading scholars across my field and beyond. Interacting with them would be immensely beneficial, as their guidance could sharpen my understanding of my research area and help shape a more mature and rigorous scientific outlook. Learning in such an environment would accelerate both my academic development and my long-term growth as a researcher. Furthermore, Hong Kong’s close connection with Shenzhen provides unparalleled access to world-class computational resources. As someone committed to advancing general embodied intelligence and large-scale model training, the opportunity to work with high-performance computing clusters would significantly enhance the efficiency and depth of my research. Such support would allow my work to progress more smoothly and enable me to pursue ambitious research questions that require large-scale experimentation. Finally, as expressed in the University of Hong Kong’s motto </w:t>
      </w:r>
      <w:proofErr w:type="spellStart"/>
      <w:r w:rsidRPr="0033731F">
        <w:t>Sapientia</w:t>
      </w:r>
      <w:proofErr w:type="spellEnd"/>
      <w:r w:rsidRPr="0033731F">
        <w:t xml:space="preserve"> et Virtus—wisdom and virtue—I believe that studying here is not only a path toward academic advancement but also a way to cultivate my character and strengthen my principles. It is a place where I can further refine my values, develop resilience, and shape the guiding beliefs that will accompany me throughout my career and life. For all these reasons, I sincerely hope to overcome every obstacle and earn the opportunity to study in Hong Kong. It is not only a destination for learning, but an environment where I believe I can truly grow—academically, professionally, and personally. </w:t>
      </w:r>
    </w:p>
    <w:p w14:paraId="34EE38A5" w14:textId="77777777" w:rsidR="0033731F" w:rsidRDefault="0033731F"/>
    <w:p w14:paraId="40925A03" w14:textId="77777777" w:rsidR="0033731F" w:rsidRDefault="0033731F"/>
    <w:p w14:paraId="4CC4AC59" w14:textId="77777777" w:rsidR="0033731F" w:rsidRDefault="0033731F"/>
    <w:p w14:paraId="26D8663B" w14:textId="77777777" w:rsidR="0033731F" w:rsidRDefault="0033731F"/>
    <w:p w14:paraId="06CB19BC" w14:textId="77777777" w:rsidR="0033731F" w:rsidRDefault="0033731F"/>
    <w:p w14:paraId="79E92C00" w14:textId="77777777" w:rsidR="0033731F" w:rsidRDefault="0033731F"/>
    <w:p w14:paraId="0EA50555" w14:textId="77777777" w:rsidR="0033731F" w:rsidRDefault="0033731F"/>
    <w:p w14:paraId="4AF7A930" w14:textId="77777777" w:rsidR="0033731F" w:rsidRDefault="0033731F"/>
    <w:p w14:paraId="34A1F7D5" w14:textId="77777777" w:rsidR="0033731F" w:rsidRDefault="0033731F"/>
    <w:p w14:paraId="4AC16832" w14:textId="77777777" w:rsidR="0033731F" w:rsidRDefault="0033731F"/>
    <w:p w14:paraId="083AEE06" w14:textId="77777777" w:rsidR="0033731F" w:rsidRDefault="0033731F"/>
    <w:p w14:paraId="7F376125" w14:textId="77777777" w:rsidR="0033731F" w:rsidRDefault="0033731F"/>
    <w:p w14:paraId="56FAE3E9" w14:textId="77777777" w:rsidR="0033731F" w:rsidRDefault="0033731F"/>
    <w:p w14:paraId="7483B173" w14:textId="77777777" w:rsidR="0033731F" w:rsidRDefault="0033731F"/>
    <w:p w14:paraId="32D27BA9" w14:textId="77777777" w:rsidR="0033731F" w:rsidRDefault="0033731F"/>
    <w:p w14:paraId="31DC50AE" w14:textId="77777777" w:rsidR="0033731F" w:rsidRDefault="0033731F"/>
    <w:p w14:paraId="3A270785" w14:textId="77777777" w:rsidR="0033731F" w:rsidRDefault="0033731F"/>
    <w:p w14:paraId="03AF0BE6" w14:textId="77777777" w:rsidR="0033731F" w:rsidRDefault="0033731F"/>
    <w:p w14:paraId="5123FAF0" w14:textId="77777777" w:rsidR="0033731F" w:rsidRDefault="0033731F"/>
    <w:p w14:paraId="07788002" w14:textId="77777777" w:rsidR="0033731F" w:rsidRDefault="0033731F"/>
    <w:p w14:paraId="331203BC" w14:textId="77777777" w:rsidR="0033731F" w:rsidRDefault="0033731F"/>
    <w:p w14:paraId="2E8F838C" w14:textId="77777777" w:rsidR="0033731F" w:rsidRDefault="0033731F"/>
    <w:p w14:paraId="3B5A032F" w14:textId="77777777" w:rsidR="0033731F" w:rsidRDefault="0033731F"/>
    <w:p w14:paraId="3C2EF7F2" w14:textId="77777777" w:rsidR="0033731F" w:rsidRDefault="0033731F">
      <w:r w:rsidRPr="0033731F">
        <w:t>For me, the ideal path after graduation is to continue my research career as a faculty member and keep pursuing my scientific ambitions. I am determined to bring reinforcement learning (RL) into the core of embodied intelligence, and my long-term vision is to build a unified framework that deeply integrates RL with VLA-style embodied models, breaking current bottlenecks in real-world control, generalization, and safety for large-scale models. In my view, the essence of embodied intelligence is not merely executing actions, but enabling an agent to understand,</w:t>
      </w:r>
      <w:r>
        <w:rPr>
          <w:rFonts w:hint="eastAsia"/>
        </w:rPr>
        <w:t xml:space="preserve"> </w:t>
      </w:r>
      <w:r w:rsidRPr="0033731F">
        <w:t>reason,</w:t>
      </w:r>
      <w:r>
        <w:rPr>
          <w:rFonts w:hint="eastAsia"/>
        </w:rPr>
        <w:t xml:space="preserve"> </w:t>
      </w:r>
      <w:r w:rsidRPr="0033731F">
        <w:t>anticipate</w:t>
      </w:r>
      <w:r>
        <w:rPr>
          <w:rFonts w:hint="eastAsia"/>
        </w:rPr>
        <w:t xml:space="preserve"> and </w:t>
      </w:r>
      <w:r w:rsidRPr="0033731F">
        <w:t>act, forming a stable closed-loop decision process in dynamic, open physical environments. RL is uniquely valuable here because of its goal-driven nature: it optimizes decisions directly, allowing models not only to understand vision and language but also to continually adapt their behavior according to value-function gradients, achieving system-level self-improvement. I believe that RL can provide stable value signals and grant VLAs planning ability, risk awareness, and optimization for long-term returns. Building on this perspective, I plan to advance the deep integration of RL and VLA models along three directions: (1) treating world models as internal simulators for embodied agents, so they can perform large-scale self-play, trial-and-error, and planning in synthesized futures, overcoming the cost, scarcity, and incompleteness of real data; (2) developing a unified action-generation mechanism that combines the multi-modal expressiveness of diffusion policies with value-function gradients, enabling agents to generate rich yet stable behavior distributions in high-dimensional action spaces and overcoming the limited expressivity of conventional policy networks; and (3) studying mechanisms for deep alignment between semantic understanding and control behavior, exploring continuous mappings from natural-language task descriptions to low-level</w:t>
      </w:r>
    </w:p>
    <w:p w14:paraId="7B3430A3" w14:textId="77777777" w:rsidR="0033731F" w:rsidRDefault="0033731F"/>
    <w:p w14:paraId="16C94097" w14:textId="77777777" w:rsidR="0033731F" w:rsidRDefault="0033731F"/>
    <w:p w14:paraId="6F006329" w14:textId="77777777" w:rsidR="0033731F" w:rsidRDefault="0033731F"/>
    <w:p w14:paraId="1155D165" w14:textId="77777777" w:rsidR="0033731F" w:rsidRDefault="0033731F"/>
    <w:p w14:paraId="7AF8AD6E" w14:textId="77777777" w:rsidR="0033731F" w:rsidRDefault="0033731F"/>
    <w:p w14:paraId="0C834582" w14:textId="77777777" w:rsidR="0033731F" w:rsidRDefault="0033731F"/>
    <w:p w14:paraId="2D9B6EE9" w14:textId="00E27BB4" w:rsidR="0033731F" w:rsidRDefault="0033731F">
      <w:r w:rsidRPr="0033731F">
        <w:t>I believe my contributions can potentially be made on two fronts. From an academic perspective, I hope to help build Hong Kong into a leading center for research on</w:t>
      </w:r>
      <w:r>
        <w:rPr>
          <w:rFonts w:hint="eastAsia"/>
        </w:rPr>
        <w:t xml:space="preserve"> </w:t>
      </w:r>
      <w:r w:rsidRPr="0033731F">
        <w:t xml:space="preserve">reinforcement learning and embodied intelligence. Leveraging my experience with world models, diffusion policies, and trajectory-level RL, I plan to develop a unified VLA+RL framework that enables agents to self-learn and surpass fixed expert demonstrations. By publishing at top conferences and contributing to shared platforms for world-model training, benchmarks, and open datasets, I aim to strengthen Hong Kong’s international visibility while supporting local talent training in cutting-edge RL and embodied AI. From an industrial perspective, my goal is to translate these methods into deployable technologies that accelerate the large-scale adoption of embodied intelligence in Hong Kong. VLA+RL systems with continuous self-improvement can power applications in logistics, ports and airports, building services, retail, hospitality, and healthcare, reducing reliance on static expert data and hand-crafted rules. This has the potential to upgrade automation and service quality, create new startups and high-value jobs around embodied AI platforms and solutions, and ultimately improve daily life for Hong Kong residents by making services smarter, safer, and </w:t>
      </w:r>
      <w:r w:rsidRPr="0033731F">
        <w:lastRenderedPageBreak/>
        <w:t>more efficient. </w:t>
      </w:r>
    </w:p>
    <w:p w14:paraId="3F07583D" w14:textId="77777777" w:rsidR="0033731F" w:rsidRDefault="0033731F"/>
    <w:p w14:paraId="45704BAC" w14:textId="77777777" w:rsidR="0033731F" w:rsidRDefault="0033731F"/>
    <w:p w14:paraId="158243CB" w14:textId="47269C6C" w:rsidR="0033731F" w:rsidRPr="00E9264C" w:rsidRDefault="0033731F">
      <w:pPr>
        <w:rPr>
          <w:rFonts w:hint="eastAsia"/>
        </w:rPr>
      </w:pPr>
      <w:r w:rsidRPr="0033731F">
        <w:t xml:space="preserve">In relation to the Hong Kong PhD Fellowship, I would like to briefly highlight my academic preparation and research potential. During my undergraduate studies at </w:t>
      </w:r>
      <w:proofErr w:type="spellStart"/>
      <w:r w:rsidRPr="0033731F">
        <w:t>Beihang</w:t>
      </w:r>
      <w:proofErr w:type="spellEnd"/>
      <w:r w:rsidRPr="0033731F">
        <w:t xml:space="preserve"> University and my current Master’s </w:t>
      </w:r>
      <w:r w:rsidRPr="0033731F">
        <w:t>program</w:t>
      </w:r>
      <w:r w:rsidRPr="0033731F">
        <w:t xml:space="preserve"> at Tsinghua University, I have tried to maintain a steady and serious attitude toward coursework and research, which is reflected in my consistently good academic performance and several scholarships, including university and national scholarships. My graduate GPA of 3.9/4 indicates a solid foundation in mathematics, control, and machine learning, but more importantly, the process has trained me to work carefully, persist with difficult problems, and learn new concepts efficiently. On the research side, my experience with projects on world models, generative policies, and exploration in reinforcement learning—some of which have been submitted to top-tier conferences—has given me an initial taste of independent research, though I am very aware that I still have much to learn. I hope that, with the support of the Hong Kong PhD Fellowship and guidance from my future supervisors, I can further develop these skills and gradually grow into a researcher who can contribute meaningfully to Hong Kong’s research and innovation environment. </w:t>
      </w:r>
    </w:p>
    <w:sectPr w:rsidR="0033731F" w:rsidRPr="00E926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4C"/>
    <w:rsid w:val="0033731F"/>
    <w:rsid w:val="005F6266"/>
    <w:rsid w:val="00730857"/>
    <w:rsid w:val="00E92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DCCA"/>
  <w15:chartTrackingRefBased/>
  <w15:docId w15:val="{DD8A77C9-4A72-4F1F-8E12-B08E4F47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2899</Words>
  <Characters>17795</Characters>
  <Application>Microsoft Office Word</Application>
  <DocSecurity>0</DocSecurity>
  <Lines>282</Lines>
  <Paragraphs>9</Paragraphs>
  <ScaleCrop>false</ScaleCrop>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dc:creator>
  <cp:keywords/>
  <dc:description/>
  <cp:lastModifiedBy>Alex K</cp:lastModifiedBy>
  <cp:revision>2</cp:revision>
  <dcterms:created xsi:type="dcterms:W3CDTF">2025-11-29T14:15:00Z</dcterms:created>
  <dcterms:modified xsi:type="dcterms:W3CDTF">2025-11-29T14:57:00Z</dcterms:modified>
</cp:coreProperties>
</file>