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6702B" w14:textId="77777777" w:rsidR="00F60E73" w:rsidRDefault="00000000">
      <w:r>
        <w:tab/>
      </w:r>
      <w:r>
        <w:tab/>
      </w:r>
      <w:r>
        <w:tab/>
      </w:r>
      <w:r>
        <w:tab/>
      </w:r>
      <w:r>
        <w:tab/>
      </w:r>
      <w:r>
        <w:tab/>
      </w:r>
      <w:r>
        <w:tab/>
      </w:r>
      <w:r>
        <w:tab/>
      </w:r>
      <w:r>
        <w:tab/>
      </w:r>
      <w:r>
        <w:tab/>
      </w:r>
      <w:r>
        <w:tab/>
      </w:r>
      <w:r>
        <w:tab/>
      </w:r>
      <w:r>
        <w:tab/>
      </w:r>
      <w:r>
        <w:tab/>
      </w:r>
      <w:r>
        <w:tab/>
      </w:r>
    </w:p>
    <w:tbl>
      <w:tblPr>
        <w:tblW w:w="0" w:type="auto"/>
        <w:tblInd w:w="6345" w:type="dxa"/>
        <w:tblBorders>
          <w:bottom w:val="single" w:sz="4" w:space="0" w:color="auto"/>
        </w:tblBorders>
        <w:tblLook w:val="04A0" w:firstRow="1" w:lastRow="0" w:firstColumn="1" w:lastColumn="0" w:noHBand="0" w:noVBand="1"/>
      </w:tblPr>
      <w:tblGrid>
        <w:gridCol w:w="851"/>
        <w:gridCol w:w="1984"/>
      </w:tblGrid>
      <w:tr w:rsidR="00F60E73" w:rsidRPr="003F762B" w14:paraId="17979DD9" w14:textId="77777777">
        <w:tc>
          <w:tcPr>
            <w:tcW w:w="851" w:type="dxa"/>
            <w:tcBorders>
              <w:bottom w:val="nil"/>
            </w:tcBorders>
          </w:tcPr>
          <w:p w14:paraId="3C6A0594" w14:textId="77777777" w:rsidR="00F60E73" w:rsidRDefault="00000000">
            <w:pPr>
              <w:rPr>
                <w:sz w:val="24"/>
              </w:rPr>
            </w:pPr>
            <w:r>
              <w:rPr>
                <w:rFonts w:hint="eastAsia"/>
                <w:sz w:val="24"/>
              </w:rPr>
              <w:t>学号：</w:t>
            </w:r>
          </w:p>
        </w:tc>
        <w:tc>
          <w:tcPr>
            <w:tcW w:w="1984" w:type="dxa"/>
          </w:tcPr>
          <w:p w14:paraId="4A64C99E" w14:textId="77777777" w:rsidR="00F60E73" w:rsidRPr="003F762B" w:rsidRDefault="00000000">
            <w:r>
              <w:rPr>
                <w:noProof/>
                <w:sz w:val="24"/>
              </w:rPr>
              <w:t>2024204098</w:t>
            </w:r>
          </w:p>
        </w:tc>
      </w:tr>
    </w:tbl>
    <w:p w14:paraId="2E8F5371" w14:textId="77777777" w:rsidR="00F60E73" w:rsidRDefault="00F60E73"/>
    <w:p w14:paraId="4B80E613" w14:textId="77777777" w:rsidR="00F60E73" w:rsidRDefault="00F60E73"/>
    <w:p w14:paraId="2B074071" w14:textId="77777777" w:rsidR="00F60E73" w:rsidRDefault="00F60E73"/>
    <w:p w14:paraId="50400B36" w14:textId="77777777" w:rsidR="00F60E73" w:rsidRDefault="00F60E73"/>
    <w:p w14:paraId="43FB007E" w14:textId="77777777" w:rsidR="00F60E73" w:rsidRDefault="00000000">
      <w:pPr>
        <w:jc w:val="center"/>
        <w:rPr>
          <w:rFonts w:ascii="宋体" w:hAnsi="宋体"/>
          <w:sz w:val="44"/>
          <w:szCs w:val="44"/>
        </w:rPr>
      </w:pPr>
      <w:proofErr w:type="gramStart"/>
      <w:r>
        <w:rPr>
          <w:rFonts w:ascii="宋体" w:hAnsi="宋体" w:hint="eastAsia"/>
          <w:sz w:val="44"/>
          <w:szCs w:val="44"/>
        </w:rPr>
        <w:t>西 北 工 业 大 学</w:t>
      </w:r>
      <w:proofErr w:type="gramEnd"/>
    </w:p>
    <w:p w14:paraId="0F4EAE81" w14:textId="77777777" w:rsidR="00F60E73" w:rsidRDefault="00F60E73">
      <w:pPr>
        <w:jc w:val="center"/>
        <w:rPr>
          <w:rFonts w:eastAsia="楷体_GB2312"/>
          <w:sz w:val="48"/>
          <w:szCs w:val="48"/>
        </w:rPr>
      </w:pPr>
    </w:p>
    <w:p w14:paraId="58893E56" w14:textId="77777777" w:rsidR="00F60E73" w:rsidRDefault="00000000">
      <w:pPr>
        <w:jc w:val="center"/>
        <w:rPr>
          <w:rFonts w:eastAsia="楷体_GB2312"/>
          <w:sz w:val="48"/>
          <w:szCs w:val="48"/>
        </w:rPr>
      </w:pPr>
      <w:r>
        <w:rPr>
          <w:rFonts w:eastAsia="楷体_GB2312" w:hint="eastAsia"/>
          <w:sz w:val="48"/>
          <w:szCs w:val="48"/>
        </w:rPr>
        <w:t>研究生学位论文选题报告表</w:t>
      </w:r>
    </w:p>
    <w:p w14:paraId="24296148" w14:textId="77777777" w:rsidR="00F60E73" w:rsidRDefault="00F60E73"/>
    <w:p w14:paraId="6285BA2E" w14:textId="77777777" w:rsidR="00F60E73" w:rsidRDefault="00F60E73"/>
    <w:p w14:paraId="3F446B4D" w14:textId="77777777" w:rsidR="00F60E73" w:rsidRDefault="00F60E73"/>
    <w:p w14:paraId="3ED534BA" w14:textId="77777777" w:rsidR="00F60E73" w:rsidRDefault="00F60E73"/>
    <w:p w14:paraId="14548F8D" w14:textId="77777777" w:rsidR="00F60E73" w:rsidRDefault="00F60E73"/>
    <w:p w14:paraId="0B13CEBF" w14:textId="77777777" w:rsidR="00F60E73" w:rsidRDefault="00F60E73"/>
    <w:p w14:paraId="11EF238C" w14:textId="77777777" w:rsidR="00F60E73" w:rsidRDefault="00F60E73"/>
    <w:p w14:paraId="1E336124" w14:textId="77777777" w:rsidR="00F60E73" w:rsidRDefault="00000000">
      <w:pPr>
        <w:rPr>
          <w:rFonts w:eastAsia="楷体_GB2312"/>
          <w:sz w:val="28"/>
        </w:rPr>
      </w:pPr>
      <w:r>
        <w:rPr>
          <w:rFonts w:hint="eastAsia"/>
        </w:rPr>
        <w:t xml:space="preserve">               </w:t>
      </w:r>
      <w:r>
        <w:rPr>
          <w:rFonts w:eastAsia="楷体_GB2312" w:hint="eastAsia"/>
          <w:sz w:val="28"/>
        </w:rPr>
        <w:t xml:space="preserve">   </w:t>
      </w:r>
    </w:p>
    <w:tbl>
      <w:tblPr>
        <w:tblW w:w="0" w:type="auto"/>
        <w:tblInd w:w="1951" w:type="dxa"/>
        <w:tblBorders>
          <w:bottom w:val="single" w:sz="4" w:space="0" w:color="auto"/>
          <w:insideH w:val="single" w:sz="4" w:space="0" w:color="auto"/>
        </w:tblBorders>
        <w:tblLook w:val="04A0" w:firstRow="1" w:lastRow="0" w:firstColumn="1" w:lastColumn="0" w:noHBand="0" w:noVBand="1"/>
      </w:tblPr>
      <w:tblGrid>
        <w:gridCol w:w="1559"/>
        <w:gridCol w:w="4395"/>
      </w:tblGrid>
      <w:tr w:rsidR="00F60E73" w14:paraId="6989DAEC" w14:textId="77777777">
        <w:tc>
          <w:tcPr>
            <w:tcW w:w="1559" w:type="dxa"/>
            <w:tcBorders>
              <w:top w:val="nil"/>
              <w:bottom w:val="nil"/>
            </w:tcBorders>
          </w:tcPr>
          <w:p w14:paraId="34226D28" w14:textId="77777777" w:rsidR="00F60E73" w:rsidRDefault="00000000">
            <w:pPr>
              <w:rPr>
                <w:rFonts w:eastAsia="楷体_GB2312"/>
                <w:sz w:val="28"/>
              </w:rPr>
            </w:pPr>
            <w:proofErr w:type="gramStart"/>
            <w:r>
              <w:rPr>
                <w:rFonts w:eastAsia="楷体_GB2312" w:hint="eastAsia"/>
                <w:sz w:val="28"/>
              </w:rPr>
              <w:t>学</w:t>
            </w:r>
            <w:r>
              <w:rPr>
                <w:rFonts w:eastAsia="楷体_GB2312" w:hint="eastAsia"/>
                <w:sz w:val="28"/>
              </w:rPr>
              <w:t xml:space="preserve">    </w:t>
            </w:r>
            <w:r>
              <w:rPr>
                <w:rFonts w:eastAsia="楷体_GB2312"/>
                <w:sz w:val="28"/>
              </w:rPr>
              <w:t xml:space="preserve"> </w:t>
            </w:r>
            <w:r>
              <w:rPr>
                <w:rFonts w:eastAsia="楷体_GB2312" w:hint="eastAsia"/>
                <w:sz w:val="28"/>
              </w:rPr>
              <w:t>院</w:t>
            </w:r>
            <w:proofErr w:type="gramEnd"/>
          </w:p>
        </w:tc>
        <w:tc>
          <w:tcPr>
            <w:tcW w:w="4395" w:type="dxa"/>
            <w:vAlign w:val="center"/>
          </w:tcPr>
          <w:p w14:paraId="27C27186" w14:textId="77777777" w:rsidR="00F60E73" w:rsidRDefault="00000000">
            <w:pPr>
              <w:ind w:firstLineChars="100" w:firstLine="280"/>
              <w:rPr>
                <w:rFonts w:ascii="楷体" w:eastAsia="楷体" w:hAnsi="楷体"/>
                <w:sz w:val="28"/>
                <w:szCs w:val="28"/>
              </w:rPr>
            </w:pPr>
            <w:r>
              <w:rPr>
                <w:rFonts w:ascii="Calibri" w:eastAsia="楷体" w:hAnsi="Calibri" w:cs="Calibri"/>
                <w:noProof/>
                <w:sz w:val="28"/>
                <w:szCs w:val="28"/>
              </w:rPr>
              <w:t>软件学院</w:t>
            </w:r>
          </w:p>
        </w:tc>
      </w:tr>
      <w:tr w:rsidR="00F60E73" w14:paraId="2251C4FF" w14:textId="77777777">
        <w:tc>
          <w:tcPr>
            <w:tcW w:w="1559" w:type="dxa"/>
            <w:tcBorders>
              <w:top w:val="nil"/>
              <w:bottom w:val="nil"/>
            </w:tcBorders>
          </w:tcPr>
          <w:p w14:paraId="68A0873E" w14:textId="77777777" w:rsidR="00F60E73" w:rsidRDefault="00000000">
            <w:pPr>
              <w:rPr>
                <w:rFonts w:eastAsia="楷体_GB2312"/>
                <w:sz w:val="28"/>
              </w:rPr>
            </w:pPr>
            <w:r>
              <w:rPr>
                <w:rFonts w:eastAsia="楷体_GB2312" w:hint="eastAsia"/>
                <w:sz w:val="28"/>
              </w:rPr>
              <w:t>学科</w:t>
            </w:r>
            <w:r>
              <w:rPr>
                <w:rFonts w:eastAsia="楷体_GB2312" w:hint="eastAsia"/>
                <w:spacing w:val="-50"/>
                <w:sz w:val="28"/>
              </w:rPr>
              <w:t>、</w:t>
            </w:r>
            <w:r>
              <w:rPr>
                <w:rFonts w:eastAsia="楷体_GB2312" w:hint="eastAsia"/>
                <w:sz w:val="28"/>
              </w:rPr>
              <w:t>专业</w:t>
            </w:r>
          </w:p>
        </w:tc>
        <w:tc>
          <w:tcPr>
            <w:tcW w:w="4395" w:type="dxa"/>
            <w:vAlign w:val="center"/>
          </w:tcPr>
          <w:p w14:paraId="71714ADC" w14:textId="77777777" w:rsidR="00F60E73" w:rsidRDefault="00000000">
            <w:pPr>
              <w:ind w:firstLineChars="100" w:firstLine="280"/>
              <w:rPr>
                <w:rFonts w:ascii="楷体" w:eastAsia="楷体" w:hAnsi="楷体"/>
                <w:sz w:val="28"/>
                <w:szCs w:val="28"/>
              </w:rPr>
            </w:pPr>
            <w:r>
              <w:rPr>
                <w:rFonts w:ascii="Calibri" w:eastAsia="楷体" w:hAnsi="Calibri" w:cs="Calibri"/>
                <w:noProof/>
                <w:sz w:val="28"/>
                <w:szCs w:val="28"/>
              </w:rPr>
              <w:t>软件工程</w:t>
            </w:r>
          </w:p>
        </w:tc>
      </w:tr>
      <w:tr w:rsidR="00F60E73" w14:paraId="08C58EF0" w14:textId="77777777">
        <w:tc>
          <w:tcPr>
            <w:tcW w:w="1559" w:type="dxa"/>
            <w:tcBorders>
              <w:top w:val="nil"/>
              <w:bottom w:val="nil"/>
            </w:tcBorders>
          </w:tcPr>
          <w:p w14:paraId="35FF33D8" w14:textId="77777777" w:rsidR="00F60E73" w:rsidRDefault="00000000">
            <w:pPr>
              <w:rPr>
                <w:rFonts w:eastAsia="楷体_GB2312"/>
                <w:sz w:val="28"/>
              </w:rPr>
            </w:pPr>
            <w:proofErr w:type="gramStart"/>
            <w:r>
              <w:rPr>
                <w:rFonts w:eastAsia="楷体_GB2312" w:hint="eastAsia"/>
                <w:sz w:val="28"/>
              </w:rPr>
              <w:t>姓</w:t>
            </w:r>
            <w:r>
              <w:rPr>
                <w:rFonts w:eastAsia="楷体_GB2312" w:hint="eastAsia"/>
                <w:sz w:val="28"/>
              </w:rPr>
              <w:t xml:space="preserve">     </w:t>
            </w:r>
            <w:r>
              <w:rPr>
                <w:rFonts w:eastAsia="楷体_GB2312" w:hint="eastAsia"/>
                <w:sz w:val="28"/>
              </w:rPr>
              <w:t>名</w:t>
            </w:r>
            <w:proofErr w:type="gramEnd"/>
          </w:p>
        </w:tc>
        <w:tc>
          <w:tcPr>
            <w:tcW w:w="4395" w:type="dxa"/>
            <w:vAlign w:val="center"/>
          </w:tcPr>
          <w:p w14:paraId="1A74AAB5" w14:textId="77777777" w:rsidR="00F60E73" w:rsidRDefault="00000000">
            <w:pPr>
              <w:ind w:firstLineChars="100" w:firstLine="280"/>
              <w:rPr>
                <w:rFonts w:ascii="楷体" w:eastAsia="楷体" w:hAnsi="楷体"/>
                <w:sz w:val="28"/>
                <w:szCs w:val="28"/>
              </w:rPr>
            </w:pPr>
            <w:r>
              <w:rPr>
                <w:rFonts w:ascii="Calibri" w:eastAsia="楷体" w:hAnsi="Calibri" w:cs="Calibri"/>
                <w:noProof/>
                <w:sz w:val="28"/>
                <w:szCs w:val="28"/>
              </w:rPr>
              <w:t>王旻安</w:t>
            </w:r>
          </w:p>
        </w:tc>
      </w:tr>
      <w:tr w:rsidR="00F60E73" w:rsidRPr="00BF7B66" w14:paraId="0D35ECB9" w14:textId="77777777">
        <w:tc>
          <w:tcPr>
            <w:tcW w:w="1559" w:type="dxa"/>
            <w:tcBorders>
              <w:top w:val="nil"/>
              <w:bottom w:val="nil"/>
            </w:tcBorders>
          </w:tcPr>
          <w:p w14:paraId="1E0954F9" w14:textId="77777777" w:rsidR="00F60E73" w:rsidRDefault="00000000">
            <w:pPr>
              <w:rPr>
                <w:rFonts w:eastAsia="楷体_GB2312"/>
                <w:sz w:val="28"/>
              </w:rPr>
            </w:pPr>
            <w:proofErr w:type="gramStart"/>
            <w:r>
              <w:rPr>
                <w:rFonts w:eastAsia="楷体_GB2312" w:hint="eastAsia"/>
                <w:sz w:val="28"/>
              </w:rPr>
              <w:t>学位</w:t>
            </w:r>
            <w:r>
              <w:rPr>
                <w:rFonts w:eastAsia="楷体_GB2312" w:hint="eastAsia"/>
                <w:sz w:val="28"/>
              </w:rPr>
              <w:t xml:space="preserve"> </w:t>
            </w:r>
            <w:r>
              <w:rPr>
                <w:rFonts w:eastAsia="楷体_GB2312" w:hint="eastAsia"/>
                <w:sz w:val="28"/>
              </w:rPr>
              <w:t>级别</w:t>
            </w:r>
            <w:proofErr w:type="gramEnd"/>
          </w:p>
        </w:tc>
        <w:tc>
          <w:tcPr>
            <w:tcW w:w="4395" w:type="dxa"/>
            <w:vAlign w:val="center"/>
          </w:tcPr>
          <w:p w14:paraId="670D8861" w14:textId="77777777" w:rsidR="00F60E73" w:rsidRPr="00BF7B66" w:rsidRDefault="00000000">
            <w:pPr>
              <w:ind w:firstLineChars="100" w:firstLine="280"/>
              <w:rPr>
                <w:rFonts w:ascii="楷体" w:eastAsia="楷体" w:hAnsi="楷体"/>
                <w:sz w:val="28"/>
                <w:szCs w:val="28"/>
              </w:rPr>
            </w:pPr>
            <w:r w:rsidRPr="00BF7B66">
              <w:rPr>
                <w:rFonts w:ascii="Calibri" w:eastAsia="楷体" w:hAnsi="Calibri" w:cs="Calibri"/>
                <w:sz w:val="28"/>
              </w:rPr>
              <w:t>硕士</w:t>
            </w:r>
          </w:p>
        </w:tc>
      </w:tr>
      <w:tr w:rsidR="00F60E73" w14:paraId="39367E09" w14:textId="77777777">
        <w:tc>
          <w:tcPr>
            <w:tcW w:w="1559" w:type="dxa"/>
            <w:tcBorders>
              <w:top w:val="nil"/>
              <w:bottom w:val="nil"/>
            </w:tcBorders>
          </w:tcPr>
          <w:p w14:paraId="68C735DE" w14:textId="77777777" w:rsidR="00F60E73" w:rsidRDefault="00000000">
            <w:pPr>
              <w:rPr>
                <w:rFonts w:eastAsia="楷体_GB2312"/>
                <w:sz w:val="28"/>
              </w:rPr>
            </w:pPr>
            <w:proofErr w:type="gramStart"/>
            <w:r>
              <w:rPr>
                <w:rFonts w:eastAsia="楷体_GB2312" w:hint="eastAsia"/>
                <w:sz w:val="28"/>
              </w:rPr>
              <w:t>导</w:t>
            </w:r>
            <w:r>
              <w:rPr>
                <w:rFonts w:eastAsia="楷体_GB2312" w:hint="eastAsia"/>
                <w:sz w:val="28"/>
              </w:rPr>
              <w:t xml:space="preserve">     </w:t>
            </w:r>
            <w:r>
              <w:rPr>
                <w:rFonts w:eastAsia="楷体_GB2312" w:hint="eastAsia"/>
                <w:sz w:val="28"/>
              </w:rPr>
              <w:t>师</w:t>
            </w:r>
            <w:proofErr w:type="gramEnd"/>
          </w:p>
        </w:tc>
        <w:tc>
          <w:tcPr>
            <w:tcW w:w="4395" w:type="dxa"/>
            <w:vAlign w:val="center"/>
          </w:tcPr>
          <w:p w14:paraId="3D6A7C7C" w14:textId="77777777" w:rsidR="00F60E73" w:rsidRDefault="00000000">
            <w:pPr>
              <w:ind w:firstLineChars="100" w:firstLine="280"/>
              <w:rPr>
                <w:rFonts w:ascii="楷体" w:eastAsia="楷体" w:hAnsi="楷体"/>
                <w:sz w:val="28"/>
                <w:szCs w:val="28"/>
              </w:rPr>
            </w:pPr>
            <w:r>
              <w:rPr>
                <w:rFonts w:ascii="Calibri" w:eastAsia="楷体" w:hAnsi="Calibri" w:cs="Calibri"/>
                <w:noProof/>
                <w:sz w:val="28"/>
                <w:szCs w:val="28"/>
              </w:rPr>
              <w:t>李伟刚</w:t>
            </w:r>
          </w:p>
        </w:tc>
      </w:tr>
      <w:tr w:rsidR="00F60E73" w14:paraId="7BDD229F" w14:textId="77777777">
        <w:tc>
          <w:tcPr>
            <w:tcW w:w="1559" w:type="dxa"/>
            <w:tcBorders>
              <w:top w:val="nil"/>
              <w:bottom w:val="nil"/>
            </w:tcBorders>
          </w:tcPr>
          <w:p w14:paraId="7A8DE2B4" w14:textId="77777777" w:rsidR="00F60E73" w:rsidRDefault="00000000">
            <w:pPr>
              <w:rPr>
                <w:rFonts w:eastAsia="楷体_GB2312"/>
                <w:sz w:val="28"/>
              </w:rPr>
            </w:pPr>
            <w:proofErr w:type="gramStart"/>
            <w:r>
              <w:rPr>
                <w:rFonts w:eastAsia="楷体_GB2312" w:hint="eastAsia"/>
                <w:sz w:val="28"/>
              </w:rPr>
              <w:t>培养</w:t>
            </w:r>
            <w:r>
              <w:rPr>
                <w:rFonts w:eastAsia="楷体_GB2312" w:hint="eastAsia"/>
                <w:sz w:val="28"/>
              </w:rPr>
              <w:t xml:space="preserve"> </w:t>
            </w:r>
            <w:r>
              <w:rPr>
                <w:rFonts w:eastAsia="楷体_GB2312" w:hint="eastAsia"/>
                <w:sz w:val="28"/>
              </w:rPr>
              <w:t>类别</w:t>
            </w:r>
            <w:proofErr w:type="gramEnd"/>
          </w:p>
        </w:tc>
        <w:tc>
          <w:tcPr>
            <w:tcW w:w="4395" w:type="dxa"/>
            <w:vAlign w:val="center"/>
          </w:tcPr>
          <w:p w14:paraId="303EFF83" w14:textId="77777777" w:rsidR="00F60E73" w:rsidRDefault="00000000">
            <w:pPr>
              <w:ind w:firstLineChars="100" w:firstLine="280"/>
              <w:rPr>
                <w:rFonts w:ascii="楷体" w:eastAsia="楷体" w:hAnsi="楷体"/>
                <w:sz w:val="28"/>
                <w:szCs w:val="28"/>
              </w:rPr>
            </w:pPr>
            <w:r>
              <w:rPr>
                <w:rFonts w:ascii="Calibri" w:eastAsia="楷体" w:hAnsi="Calibri" w:cs="Calibri"/>
                <w:noProof/>
                <w:sz w:val="28"/>
                <w:szCs w:val="28"/>
              </w:rPr>
              <w:t>非定向</w:t>
            </w:r>
          </w:p>
        </w:tc>
      </w:tr>
      <w:tr w:rsidR="00F60E73" w14:paraId="76A60EEB" w14:textId="77777777">
        <w:tc>
          <w:tcPr>
            <w:tcW w:w="1559" w:type="dxa"/>
            <w:tcBorders>
              <w:top w:val="nil"/>
              <w:bottom w:val="nil"/>
            </w:tcBorders>
          </w:tcPr>
          <w:p w14:paraId="6D862C63" w14:textId="77777777" w:rsidR="00F60E73" w:rsidRDefault="00000000">
            <w:pPr>
              <w:rPr>
                <w:rFonts w:eastAsia="楷体_GB2312"/>
                <w:sz w:val="28"/>
              </w:rPr>
            </w:pPr>
            <w:proofErr w:type="gramStart"/>
            <w:r>
              <w:rPr>
                <w:rFonts w:eastAsia="楷体_GB2312" w:hint="eastAsia"/>
                <w:sz w:val="28"/>
              </w:rPr>
              <w:t>报告</w:t>
            </w:r>
            <w:r>
              <w:rPr>
                <w:rFonts w:eastAsia="楷体_GB2312" w:hint="eastAsia"/>
                <w:sz w:val="28"/>
              </w:rPr>
              <w:t xml:space="preserve"> </w:t>
            </w:r>
            <w:r>
              <w:rPr>
                <w:rFonts w:eastAsia="楷体_GB2312" w:hint="eastAsia"/>
                <w:sz w:val="28"/>
              </w:rPr>
              <w:t>日期</w:t>
            </w:r>
            <w:proofErr w:type="gramEnd"/>
          </w:p>
        </w:tc>
        <w:tc>
          <w:tcPr>
            <w:tcW w:w="4395" w:type="dxa"/>
            <w:vAlign w:val="center"/>
          </w:tcPr>
          <w:p w14:paraId="4F61D144" w14:textId="77777777" w:rsidR="00F60E73" w:rsidRDefault="00072F33" w:rsidP="00DA6883">
            <w:pPr>
              <w:ind w:firstLineChars="100" w:firstLine="280"/>
              <w:rPr>
                <w:rFonts w:ascii="楷体" w:eastAsia="楷体" w:hAnsi="楷体"/>
                <w:sz w:val="28"/>
                <w:szCs w:val="28"/>
              </w:rPr>
            </w:pPr>
            <w:r>
              <w:rPr>
                <w:rFonts w:ascii="楷体" w:eastAsia="楷体" w:hAnsi="楷体" w:hint="eastAsia"/>
                <w:sz w:val="28"/>
                <w:szCs w:val="28"/>
              </w:rPr>
              <w:t>2025.11.29</w:t>
            </w:r>
          </w:p>
        </w:tc>
      </w:tr>
    </w:tbl>
    <w:p w14:paraId="5B9738D1" w14:textId="77777777" w:rsidR="00F60E73" w:rsidRDefault="00F60E73">
      <w:pPr>
        <w:rPr>
          <w:rFonts w:eastAsia="楷体_GB2312"/>
          <w:sz w:val="28"/>
        </w:rPr>
      </w:pPr>
    </w:p>
    <w:p w14:paraId="536B960C" w14:textId="77777777" w:rsidR="00F60E73" w:rsidRDefault="00F60E73">
      <w:pPr>
        <w:rPr>
          <w:rFonts w:eastAsia="楷体_GB2312"/>
          <w:sz w:val="28"/>
        </w:rPr>
      </w:pPr>
    </w:p>
    <w:p w14:paraId="61682851" w14:textId="77777777" w:rsidR="00F60E73" w:rsidRDefault="00F60E73">
      <w:pPr>
        <w:rPr>
          <w:rFonts w:eastAsia="楷体_GB2312"/>
          <w:sz w:val="28"/>
        </w:rPr>
      </w:pPr>
    </w:p>
    <w:p w14:paraId="73DFA315" w14:textId="77777777" w:rsidR="00F60E73" w:rsidRDefault="00F60E73">
      <w:pPr>
        <w:rPr>
          <w:rFonts w:eastAsia="楷体_GB2312"/>
          <w:sz w:val="28"/>
        </w:rPr>
      </w:pPr>
    </w:p>
    <w:p w14:paraId="65805FE7" w14:textId="77777777" w:rsidR="00F60E73" w:rsidRDefault="00000000">
      <w:pPr>
        <w:jc w:val="center"/>
        <w:rPr>
          <w:rFonts w:eastAsia="楷体_GB2312"/>
          <w:sz w:val="32"/>
        </w:rPr>
      </w:pPr>
      <w:proofErr w:type="gramStart"/>
      <w:r>
        <w:rPr>
          <w:rFonts w:eastAsia="楷体_GB2312" w:hint="eastAsia"/>
          <w:sz w:val="32"/>
        </w:rPr>
        <w:t>研</w:t>
      </w:r>
      <w:r>
        <w:rPr>
          <w:rFonts w:eastAsia="楷体_GB2312" w:hint="eastAsia"/>
          <w:sz w:val="32"/>
        </w:rPr>
        <w:t xml:space="preserve"> </w:t>
      </w:r>
      <w:r>
        <w:rPr>
          <w:rFonts w:eastAsia="楷体_GB2312" w:hint="eastAsia"/>
          <w:sz w:val="32"/>
        </w:rPr>
        <w:t>究</w:t>
      </w:r>
      <w:r>
        <w:rPr>
          <w:rFonts w:eastAsia="楷体_GB2312" w:hint="eastAsia"/>
          <w:sz w:val="32"/>
        </w:rPr>
        <w:t xml:space="preserve"> </w:t>
      </w:r>
      <w:r>
        <w:rPr>
          <w:rFonts w:eastAsia="楷体_GB2312" w:hint="eastAsia"/>
          <w:sz w:val="32"/>
        </w:rPr>
        <w:t>生</w:t>
      </w:r>
      <w:r>
        <w:rPr>
          <w:rFonts w:eastAsia="楷体_GB2312" w:hint="eastAsia"/>
          <w:sz w:val="32"/>
        </w:rPr>
        <w:t xml:space="preserve"> </w:t>
      </w:r>
      <w:r>
        <w:rPr>
          <w:rFonts w:eastAsia="楷体_GB2312" w:hint="eastAsia"/>
          <w:sz w:val="32"/>
        </w:rPr>
        <w:t>院</w:t>
      </w:r>
      <w:proofErr w:type="gramEnd"/>
    </w:p>
    <w:p w14:paraId="08EC03C1" w14:textId="77777777" w:rsidR="00F60E73" w:rsidRDefault="00000000">
      <w:pPr>
        <w:jc w:val="center"/>
        <w:rPr>
          <w:rFonts w:eastAsia="华文中宋"/>
          <w:bCs/>
          <w:sz w:val="36"/>
        </w:rPr>
      </w:pPr>
      <w:r>
        <w:rPr>
          <w:rFonts w:eastAsia="华文中宋" w:hint="eastAsia"/>
          <w:bCs/>
          <w:sz w:val="36"/>
        </w:rPr>
        <w:lastRenderedPageBreak/>
        <w:t>研究生学位论文选题报告的要求</w:t>
      </w:r>
    </w:p>
    <w:p w14:paraId="6158A6A1" w14:textId="77777777" w:rsidR="00F60E73" w:rsidRDefault="00F60E73">
      <w:pPr>
        <w:rPr>
          <w:sz w:val="28"/>
        </w:rPr>
      </w:pPr>
    </w:p>
    <w:p w14:paraId="20FD4C13" w14:textId="77777777" w:rsidR="00F60E73" w:rsidRDefault="00000000">
      <w:pPr>
        <w:pStyle w:val="a6"/>
        <w:ind w:leftChars="171" w:left="839" w:hangingChars="200" w:hanging="480"/>
      </w:pPr>
      <w:r>
        <w:rPr>
          <w:rFonts w:hint="eastAsia"/>
        </w:rPr>
        <w:t>一、硕士生的选题报告内容应包括文献综述、选题意义、研究内容、研究方案，论文工作量的估计、工作条件，预期达到的水平，存在的问题及拟采取的解决措施。</w:t>
      </w:r>
    </w:p>
    <w:p w14:paraId="305C49B9" w14:textId="77777777" w:rsidR="00F60E73" w:rsidRDefault="00000000">
      <w:pPr>
        <w:spacing w:line="360" w:lineRule="auto"/>
        <w:ind w:leftChars="171" w:left="839" w:hangingChars="200" w:hanging="480"/>
        <w:rPr>
          <w:sz w:val="24"/>
        </w:rPr>
      </w:pPr>
      <w:r>
        <w:rPr>
          <w:rFonts w:hint="eastAsia"/>
          <w:sz w:val="24"/>
        </w:rPr>
        <w:t>二、博士生的选题报告内容应包括文献综述、选题背景及其意义、研究内容、研究特色、工作难点、预期成果及其可能的创新点。</w:t>
      </w:r>
    </w:p>
    <w:p w14:paraId="5F85095C" w14:textId="77777777" w:rsidR="00F60E73" w:rsidRDefault="00000000">
      <w:pPr>
        <w:spacing w:line="360" w:lineRule="auto"/>
        <w:ind w:firstLineChars="150" w:firstLine="360"/>
        <w:rPr>
          <w:sz w:val="24"/>
        </w:rPr>
      </w:pPr>
      <w:r>
        <w:rPr>
          <w:rFonts w:hint="eastAsia"/>
          <w:sz w:val="24"/>
        </w:rPr>
        <w:t>三、选题报告会应以学术活动的方式公开进行。</w:t>
      </w:r>
    </w:p>
    <w:p w14:paraId="0DC4EF62" w14:textId="77777777" w:rsidR="00F60E73" w:rsidRDefault="00000000">
      <w:pPr>
        <w:spacing w:line="360" w:lineRule="auto"/>
        <w:ind w:leftChars="171" w:left="839" w:hangingChars="200" w:hanging="480"/>
        <w:rPr>
          <w:sz w:val="24"/>
        </w:rPr>
      </w:pPr>
      <w:r>
        <w:rPr>
          <w:rFonts w:hint="eastAsia"/>
          <w:sz w:val="24"/>
        </w:rPr>
        <w:t>四、正式开题之前，研究生应在广泛阅读中、外文资料的基础上，深入了解拟选课题的国内外研究动态，把握所选课题的目的、意义和预期结果，明确课题工作的设想、方法和研究路径。</w:t>
      </w:r>
    </w:p>
    <w:p w14:paraId="572037BA" w14:textId="77777777" w:rsidR="00F60E73" w:rsidRDefault="00000000">
      <w:pPr>
        <w:spacing w:line="360" w:lineRule="auto"/>
        <w:ind w:leftChars="171" w:left="839" w:hangingChars="200" w:hanging="480"/>
        <w:rPr>
          <w:sz w:val="24"/>
        </w:rPr>
      </w:pPr>
      <w:r>
        <w:rPr>
          <w:rFonts w:hint="eastAsia"/>
          <w:sz w:val="24"/>
        </w:rPr>
        <w:t>五、研究生在规定的时间内，写出选题报告初稿，经指导教师审阅同意后，由指导教师安排选题报告时间。选题报告未通过者，重新开题，若第二次选题报告仍通不过者，则按有关规定终止学籍。</w:t>
      </w:r>
    </w:p>
    <w:p w14:paraId="0A06AC19" w14:textId="77777777" w:rsidR="00F60E73" w:rsidRDefault="00000000">
      <w:pPr>
        <w:spacing w:line="360" w:lineRule="auto"/>
        <w:ind w:firstLineChars="150" w:firstLine="360"/>
        <w:rPr>
          <w:sz w:val="24"/>
        </w:rPr>
      </w:pPr>
      <w:r>
        <w:rPr>
          <w:rFonts w:hint="eastAsia"/>
          <w:sz w:val="24"/>
        </w:rPr>
        <w:t>六、选题报告不能按期完成者，应及时向研究生院培养处提出延期申请。</w:t>
      </w:r>
    </w:p>
    <w:p w14:paraId="3D04E02C" w14:textId="77777777" w:rsidR="00F60E73" w:rsidRDefault="00000000">
      <w:pPr>
        <w:spacing w:line="360" w:lineRule="auto"/>
        <w:ind w:firstLineChars="150" w:firstLine="360"/>
        <w:rPr>
          <w:sz w:val="24"/>
        </w:rPr>
      </w:pPr>
      <w:r>
        <w:rPr>
          <w:rFonts w:hint="eastAsia"/>
          <w:sz w:val="24"/>
        </w:rPr>
        <w:t>七、本表可以打印或用钢笔认真填写，若不够填写时，可另加附页。</w:t>
      </w:r>
    </w:p>
    <w:p w14:paraId="7F18CE73" w14:textId="77777777" w:rsidR="00F60E73" w:rsidRDefault="00F60E73">
      <w:pPr>
        <w:spacing w:line="360" w:lineRule="auto"/>
        <w:ind w:firstLineChars="200" w:firstLine="480"/>
        <w:rPr>
          <w:sz w:val="24"/>
        </w:rPr>
      </w:pPr>
    </w:p>
    <w:p w14:paraId="75B50324" w14:textId="77777777" w:rsidR="00F60E73" w:rsidRDefault="00F60E73">
      <w:pPr>
        <w:spacing w:line="360" w:lineRule="auto"/>
        <w:ind w:firstLineChars="200" w:firstLine="480"/>
        <w:rPr>
          <w:sz w:val="24"/>
        </w:rPr>
      </w:pPr>
    </w:p>
    <w:p w14:paraId="3C46758A" w14:textId="77777777" w:rsidR="00F60E73" w:rsidRDefault="00F60E73">
      <w:pPr>
        <w:spacing w:line="360" w:lineRule="auto"/>
        <w:ind w:firstLineChars="200" w:firstLine="480"/>
        <w:rPr>
          <w:sz w:val="24"/>
        </w:rPr>
      </w:pPr>
    </w:p>
    <w:p w14:paraId="7617F38A" w14:textId="77777777" w:rsidR="00F60E73" w:rsidRDefault="00F60E73">
      <w:pPr>
        <w:spacing w:line="360" w:lineRule="auto"/>
        <w:ind w:firstLineChars="200" w:firstLine="480"/>
        <w:rPr>
          <w:sz w:val="24"/>
        </w:rPr>
      </w:pPr>
    </w:p>
    <w:p w14:paraId="0FE6EF1F" w14:textId="77777777" w:rsidR="00F60E73" w:rsidRDefault="00F60E73">
      <w:pPr>
        <w:spacing w:line="360" w:lineRule="auto"/>
        <w:ind w:firstLineChars="200" w:firstLine="480"/>
        <w:rPr>
          <w:sz w:val="24"/>
        </w:rPr>
      </w:pPr>
    </w:p>
    <w:p w14:paraId="297020A6" w14:textId="77777777" w:rsidR="00F60E73" w:rsidRDefault="00F60E73">
      <w:pPr>
        <w:spacing w:line="360" w:lineRule="auto"/>
        <w:ind w:firstLineChars="200" w:firstLine="480"/>
        <w:rPr>
          <w:sz w:val="24"/>
        </w:rPr>
      </w:pPr>
    </w:p>
    <w:p w14:paraId="4DA15679" w14:textId="77777777" w:rsidR="00F60E73" w:rsidRDefault="00F60E73">
      <w:pPr>
        <w:spacing w:line="360" w:lineRule="auto"/>
        <w:ind w:firstLineChars="200" w:firstLine="480"/>
        <w:rPr>
          <w:sz w:val="24"/>
        </w:rPr>
      </w:pPr>
    </w:p>
    <w:p w14:paraId="417F3573" w14:textId="77777777" w:rsidR="00F60E73" w:rsidRDefault="00F60E73">
      <w:pPr>
        <w:spacing w:line="360" w:lineRule="auto"/>
        <w:ind w:firstLineChars="200" w:firstLine="480"/>
        <w:rPr>
          <w:sz w:val="24"/>
        </w:rPr>
      </w:pPr>
    </w:p>
    <w:p w14:paraId="48326048" w14:textId="77777777" w:rsidR="00F60E73" w:rsidRDefault="00F60E73">
      <w:pPr>
        <w:spacing w:line="360" w:lineRule="auto"/>
        <w:ind w:firstLineChars="200" w:firstLine="480"/>
        <w:rPr>
          <w:sz w:val="24"/>
        </w:rPr>
      </w:pPr>
    </w:p>
    <w:p w14:paraId="4FA48C63" w14:textId="77777777" w:rsidR="00F60E73" w:rsidRDefault="00F60E73">
      <w:pPr>
        <w:spacing w:line="360" w:lineRule="auto"/>
        <w:ind w:firstLineChars="200" w:firstLine="480"/>
        <w:rPr>
          <w:sz w:val="24"/>
        </w:rPr>
      </w:pPr>
    </w:p>
    <w:p w14:paraId="76AA90D2" w14:textId="77777777" w:rsidR="00F60E73" w:rsidRDefault="00F60E73">
      <w:pPr>
        <w:spacing w:line="360" w:lineRule="auto"/>
        <w:ind w:firstLineChars="200" w:firstLine="480"/>
        <w:rPr>
          <w:sz w:val="24"/>
        </w:rPr>
      </w:pPr>
    </w:p>
    <w:p w14:paraId="0882C6D9" w14:textId="77777777" w:rsidR="00F60E73" w:rsidRDefault="00F60E73">
      <w:pPr>
        <w:spacing w:line="360" w:lineRule="auto"/>
        <w:ind w:firstLineChars="200" w:firstLine="480"/>
        <w:rPr>
          <w:sz w:val="24"/>
        </w:rPr>
      </w:pPr>
    </w:p>
    <w:p w14:paraId="1C131E5E" w14:textId="77777777" w:rsidR="00F60E73" w:rsidRDefault="00F60E73">
      <w:pPr>
        <w:spacing w:line="360" w:lineRule="auto"/>
        <w:ind w:firstLineChars="200" w:firstLine="480"/>
        <w:rPr>
          <w:sz w:val="24"/>
        </w:rPr>
      </w:pPr>
    </w:p>
    <w:p w14:paraId="2480C415" w14:textId="77777777" w:rsidR="00F60E73" w:rsidRDefault="00F60E73">
      <w:pPr>
        <w:spacing w:line="360" w:lineRule="auto"/>
        <w:ind w:firstLineChars="200" w:firstLine="480"/>
        <w:rPr>
          <w:sz w:val="24"/>
        </w:rPr>
      </w:pPr>
    </w:p>
    <w:p w14:paraId="7AEF1B7D" w14:textId="77777777" w:rsidR="00F60E73" w:rsidRDefault="00F60E73">
      <w:pPr>
        <w:spacing w:line="360" w:lineRule="auto"/>
        <w:ind w:firstLineChars="200" w:firstLine="480"/>
        <w:rPr>
          <w:sz w:val="24"/>
        </w:rPr>
      </w:pPr>
    </w:p>
    <w:tbl>
      <w:tblPr>
        <w:tblW w:w="9211"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4"/>
        <w:gridCol w:w="462"/>
        <w:gridCol w:w="1886"/>
        <w:gridCol w:w="1886"/>
        <w:gridCol w:w="1886"/>
        <w:gridCol w:w="1887"/>
      </w:tblGrid>
      <w:tr w:rsidR="00F60E73" w14:paraId="09987BCE" w14:textId="77777777">
        <w:trPr>
          <w:cantSplit/>
          <w:trHeight w:val="495"/>
        </w:trPr>
        <w:tc>
          <w:tcPr>
            <w:tcW w:w="1666" w:type="dxa"/>
            <w:gridSpan w:val="2"/>
            <w:tcBorders>
              <w:top w:val="single" w:sz="4" w:space="0" w:color="auto"/>
              <w:left w:val="single" w:sz="4" w:space="0" w:color="auto"/>
              <w:bottom w:val="single" w:sz="6" w:space="0" w:color="auto"/>
              <w:right w:val="single" w:sz="4" w:space="0" w:color="auto"/>
            </w:tcBorders>
            <w:vAlign w:val="center"/>
          </w:tcPr>
          <w:p w14:paraId="41FE7DA6" w14:textId="77777777" w:rsidR="00F60E73" w:rsidRDefault="00000000">
            <w:pPr>
              <w:spacing w:line="360" w:lineRule="auto"/>
              <w:jc w:val="center"/>
            </w:pPr>
            <w:r>
              <w:rPr>
                <w:rFonts w:hint="eastAsia"/>
              </w:rPr>
              <w:lastRenderedPageBreak/>
              <w:t>论文题目</w:t>
            </w:r>
          </w:p>
        </w:tc>
        <w:tc>
          <w:tcPr>
            <w:tcW w:w="7545" w:type="dxa"/>
            <w:gridSpan w:val="4"/>
            <w:tcBorders>
              <w:top w:val="single" w:sz="4" w:space="0" w:color="auto"/>
              <w:left w:val="single" w:sz="4" w:space="0" w:color="auto"/>
              <w:bottom w:val="single" w:sz="6" w:space="0" w:color="auto"/>
              <w:right w:val="single" w:sz="4" w:space="0" w:color="auto"/>
            </w:tcBorders>
            <w:vAlign w:val="center"/>
          </w:tcPr>
          <w:p w14:paraId="5B27313B" w14:textId="77777777" w:rsidR="00F60E73" w:rsidRDefault="00072F33">
            <w:pPr>
              <w:spacing w:line="360" w:lineRule="auto"/>
              <w:jc w:val="center"/>
            </w:pPr>
            <w:r w:rsidRPr="00072F33">
              <w:rPr>
                <w:rFonts w:hint="eastAsia"/>
              </w:rPr>
              <w:t>航空人机异构时序数据的连续对齐与语义融合方法研究</w:t>
            </w:r>
          </w:p>
        </w:tc>
      </w:tr>
      <w:tr w:rsidR="00F60E73" w14:paraId="5E67B88E" w14:textId="77777777">
        <w:trPr>
          <w:cantSplit/>
          <w:trHeight w:val="495"/>
        </w:trPr>
        <w:tc>
          <w:tcPr>
            <w:tcW w:w="1666" w:type="dxa"/>
            <w:gridSpan w:val="2"/>
            <w:vMerge w:val="restart"/>
            <w:tcBorders>
              <w:top w:val="single" w:sz="4" w:space="0" w:color="auto"/>
              <w:left w:val="single" w:sz="4" w:space="0" w:color="auto"/>
              <w:bottom w:val="single" w:sz="6" w:space="0" w:color="auto"/>
              <w:right w:val="single" w:sz="6" w:space="0" w:color="auto"/>
            </w:tcBorders>
            <w:vAlign w:val="center"/>
          </w:tcPr>
          <w:p w14:paraId="39D2395F" w14:textId="77777777" w:rsidR="00F60E73" w:rsidRDefault="00000000">
            <w:pPr>
              <w:snapToGrid w:val="0"/>
              <w:jc w:val="center"/>
            </w:pPr>
            <w:r>
              <w:rPr>
                <w:rFonts w:hint="eastAsia"/>
              </w:rPr>
              <w:t>论文类型</w:t>
            </w:r>
          </w:p>
          <w:p w14:paraId="50EFB971" w14:textId="77777777" w:rsidR="00F60E73" w:rsidRDefault="00000000">
            <w:pPr>
              <w:snapToGrid w:val="0"/>
              <w:jc w:val="center"/>
            </w:pPr>
            <w:r>
              <w:rPr>
                <w:rFonts w:hint="eastAsia"/>
              </w:rPr>
              <w:t>（请在有关项目下作√记号）</w:t>
            </w:r>
          </w:p>
        </w:tc>
        <w:tc>
          <w:tcPr>
            <w:tcW w:w="1886" w:type="dxa"/>
            <w:tcBorders>
              <w:top w:val="single" w:sz="4" w:space="0" w:color="auto"/>
              <w:left w:val="single" w:sz="6" w:space="0" w:color="auto"/>
              <w:bottom w:val="single" w:sz="6" w:space="0" w:color="auto"/>
              <w:right w:val="single" w:sz="6" w:space="0" w:color="auto"/>
            </w:tcBorders>
            <w:vAlign w:val="center"/>
          </w:tcPr>
          <w:p w14:paraId="17AA0C47" w14:textId="77777777" w:rsidR="00F60E73" w:rsidRDefault="00000000">
            <w:pPr>
              <w:spacing w:line="360" w:lineRule="auto"/>
              <w:jc w:val="center"/>
            </w:pPr>
            <w:r>
              <w:rPr>
                <w:rFonts w:hint="eastAsia"/>
              </w:rPr>
              <w:t>基础研究</w:t>
            </w:r>
          </w:p>
        </w:tc>
        <w:tc>
          <w:tcPr>
            <w:tcW w:w="1886" w:type="dxa"/>
            <w:tcBorders>
              <w:top w:val="single" w:sz="4" w:space="0" w:color="auto"/>
              <w:left w:val="single" w:sz="6" w:space="0" w:color="auto"/>
              <w:bottom w:val="single" w:sz="6" w:space="0" w:color="auto"/>
              <w:right w:val="single" w:sz="6" w:space="0" w:color="auto"/>
            </w:tcBorders>
            <w:vAlign w:val="center"/>
          </w:tcPr>
          <w:p w14:paraId="71A5CCAB" w14:textId="77777777" w:rsidR="00F60E73" w:rsidRDefault="00000000">
            <w:pPr>
              <w:spacing w:line="360" w:lineRule="auto"/>
              <w:jc w:val="center"/>
            </w:pPr>
            <w:r>
              <w:rPr>
                <w:rFonts w:hint="eastAsia"/>
              </w:rPr>
              <w:t>应用研究</w:t>
            </w:r>
          </w:p>
        </w:tc>
        <w:tc>
          <w:tcPr>
            <w:tcW w:w="1886" w:type="dxa"/>
            <w:tcBorders>
              <w:top w:val="single" w:sz="4" w:space="0" w:color="auto"/>
              <w:left w:val="single" w:sz="6" w:space="0" w:color="auto"/>
              <w:bottom w:val="single" w:sz="6" w:space="0" w:color="auto"/>
              <w:right w:val="single" w:sz="6" w:space="0" w:color="auto"/>
            </w:tcBorders>
            <w:vAlign w:val="center"/>
          </w:tcPr>
          <w:p w14:paraId="00A9A3E7" w14:textId="77777777" w:rsidR="00F60E73" w:rsidRDefault="00000000">
            <w:pPr>
              <w:spacing w:line="360" w:lineRule="auto"/>
              <w:jc w:val="center"/>
            </w:pPr>
            <w:r>
              <w:rPr>
                <w:rFonts w:hint="eastAsia"/>
              </w:rPr>
              <w:t>工程技术</w:t>
            </w:r>
          </w:p>
        </w:tc>
        <w:tc>
          <w:tcPr>
            <w:tcW w:w="1887" w:type="dxa"/>
            <w:tcBorders>
              <w:top w:val="single" w:sz="4" w:space="0" w:color="auto"/>
              <w:left w:val="single" w:sz="6" w:space="0" w:color="auto"/>
              <w:bottom w:val="single" w:sz="6" w:space="0" w:color="auto"/>
              <w:right w:val="single" w:sz="4" w:space="0" w:color="auto"/>
            </w:tcBorders>
            <w:vAlign w:val="center"/>
          </w:tcPr>
          <w:p w14:paraId="07017810" w14:textId="77777777" w:rsidR="00F60E73" w:rsidRDefault="00000000">
            <w:pPr>
              <w:spacing w:line="360" w:lineRule="auto"/>
              <w:jc w:val="center"/>
            </w:pPr>
            <w:r>
              <w:rPr>
                <w:rFonts w:hint="eastAsia"/>
              </w:rPr>
              <w:t>跨学科研究</w:t>
            </w:r>
          </w:p>
        </w:tc>
      </w:tr>
      <w:tr w:rsidR="00F60E73" w14:paraId="46EFD147" w14:textId="77777777">
        <w:trPr>
          <w:cantSplit/>
          <w:trHeight w:val="495"/>
        </w:trPr>
        <w:tc>
          <w:tcPr>
            <w:tcW w:w="1666" w:type="dxa"/>
            <w:gridSpan w:val="2"/>
            <w:vMerge/>
            <w:tcBorders>
              <w:top w:val="single" w:sz="6" w:space="0" w:color="auto"/>
              <w:left w:val="single" w:sz="4" w:space="0" w:color="auto"/>
              <w:bottom w:val="single" w:sz="4" w:space="0" w:color="auto"/>
              <w:right w:val="single" w:sz="6" w:space="0" w:color="auto"/>
            </w:tcBorders>
            <w:vAlign w:val="center"/>
          </w:tcPr>
          <w:p w14:paraId="4C201483" w14:textId="77777777" w:rsidR="00F60E73" w:rsidRDefault="00F60E73">
            <w:pPr>
              <w:spacing w:line="360" w:lineRule="auto"/>
              <w:jc w:val="center"/>
            </w:pPr>
          </w:p>
        </w:tc>
        <w:tc>
          <w:tcPr>
            <w:tcW w:w="1886" w:type="dxa"/>
            <w:tcBorders>
              <w:top w:val="single" w:sz="6" w:space="0" w:color="auto"/>
              <w:left w:val="single" w:sz="6" w:space="0" w:color="auto"/>
              <w:bottom w:val="single" w:sz="4" w:space="0" w:color="auto"/>
              <w:right w:val="single" w:sz="6" w:space="0" w:color="auto"/>
            </w:tcBorders>
            <w:vAlign w:val="center"/>
          </w:tcPr>
          <w:p w14:paraId="05BFBD8F" w14:textId="77777777" w:rsidR="00F60E73" w:rsidRDefault="00F60E73">
            <w:pPr>
              <w:spacing w:line="360" w:lineRule="auto"/>
              <w:jc w:val="center"/>
            </w:pPr>
          </w:p>
        </w:tc>
        <w:tc>
          <w:tcPr>
            <w:tcW w:w="1886" w:type="dxa"/>
            <w:tcBorders>
              <w:top w:val="single" w:sz="6" w:space="0" w:color="auto"/>
              <w:left w:val="single" w:sz="6" w:space="0" w:color="auto"/>
              <w:bottom w:val="single" w:sz="4" w:space="0" w:color="auto"/>
              <w:right w:val="single" w:sz="6" w:space="0" w:color="auto"/>
            </w:tcBorders>
            <w:vAlign w:val="center"/>
          </w:tcPr>
          <w:p w14:paraId="27D7D3DE" w14:textId="77777777" w:rsidR="00F60E73" w:rsidRDefault="00072F33">
            <w:pPr>
              <w:spacing w:line="360" w:lineRule="auto"/>
              <w:jc w:val="center"/>
            </w:pPr>
            <w:r>
              <w:rPr>
                <w:rFonts w:hint="eastAsia"/>
              </w:rPr>
              <w:t>√</w:t>
            </w:r>
          </w:p>
        </w:tc>
        <w:tc>
          <w:tcPr>
            <w:tcW w:w="1886" w:type="dxa"/>
            <w:tcBorders>
              <w:top w:val="single" w:sz="6" w:space="0" w:color="auto"/>
              <w:left w:val="single" w:sz="6" w:space="0" w:color="auto"/>
              <w:bottom w:val="single" w:sz="4" w:space="0" w:color="auto"/>
              <w:right w:val="single" w:sz="6" w:space="0" w:color="auto"/>
            </w:tcBorders>
            <w:vAlign w:val="center"/>
          </w:tcPr>
          <w:p w14:paraId="1DE7B8FA" w14:textId="77777777" w:rsidR="00F60E73" w:rsidRDefault="00F60E73">
            <w:pPr>
              <w:spacing w:line="360" w:lineRule="auto"/>
              <w:jc w:val="center"/>
            </w:pPr>
          </w:p>
        </w:tc>
        <w:tc>
          <w:tcPr>
            <w:tcW w:w="1887" w:type="dxa"/>
            <w:tcBorders>
              <w:top w:val="single" w:sz="6" w:space="0" w:color="auto"/>
              <w:left w:val="single" w:sz="6" w:space="0" w:color="auto"/>
              <w:bottom w:val="single" w:sz="4" w:space="0" w:color="auto"/>
              <w:right w:val="single" w:sz="4" w:space="0" w:color="auto"/>
            </w:tcBorders>
            <w:vAlign w:val="center"/>
          </w:tcPr>
          <w:p w14:paraId="5DB013AE" w14:textId="77777777" w:rsidR="00F60E73" w:rsidRDefault="00F60E73">
            <w:pPr>
              <w:spacing w:line="360" w:lineRule="auto"/>
              <w:jc w:val="center"/>
            </w:pPr>
          </w:p>
        </w:tc>
      </w:tr>
      <w:tr w:rsidR="00F60E73" w14:paraId="501B8480" w14:textId="77777777" w:rsidTr="00F92FED">
        <w:trPr>
          <w:trHeight w:val="12330"/>
        </w:trPr>
        <w:tc>
          <w:tcPr>
            <w:tcW w:w="9211" w:type="dxa"/>
            <w:gridSpan w:val="6"/>
            <w:tcBorders>
              <w:top w:val="single" w:sz="4" w:space="0" w:color="auto"/>
              <w:left w:val="single" w:sz="4" w:space="0" w:color="auto"/>
              <w:bottom w:val="single" w:sz="4" w:space="0" w:color="auto"/>
              <w:right w:val="single" w:sz="4" w:space="0" w:color="auto"/>
            </w:tcBorders>
          </w:tcPr>
          <w:p w14:paraId="793C6D2D" w14:textId="77777777" w:rsidR="00F60E73" w:rsidRDefault="00000000">
            <w:pPr>
              <w:spacing w:line="360" w:lineRule="auto"/>
              <w:rPr>
                <w:rFonts w:ascii="楷体_GB2312" w:eastAsia="楷体_GB2312"/>
              </w:rPr>
            </w:pPr>
            <w:r>
              <w:rPr>
                <w:rFonts w:ascii="楷体_GB2312" w:eastAsia="楷体_GB2312" w:hint="eastAsia"/>
              </w:rPr>
              <w:t>研究生在进行选题报告、听取意见后，整理成文（不少于3500字）。</w:t>
            </w:r>
          </w:p>
          <w:p w14:paraId="1E355621" w14:textId="77777777" w:rsidR="00D552E8" w:rsidRDefault="00D552E8" w:rsidP="00D552E8">
            <w:pPr>
              <w:numPr>
                <w:ilvl w:val="0"/>
                <w:numId w:val="1"/>
              </w:numPr>
              <w:spacing w:line="360" w:lineRule="auto"/>
              <w:rPr>
                <w:rFonts w:ascii="楷体_GB2312" w:eastAsia="楷体_GB2312"/>
              </w:rPr>
            </w:pPr>
            <w:r w:rsidRPr="00D552E8">
              <w:rPr>
                <w:rFonts w:ascii="楷体_GB2312" w:eastAsia="楷体_GB2312" w:hint="eastAsia"/>
              </w:rPr>
              <w:t>选题依据（选题的国内外背景、目的及意义、应用价值和预期结果）</w:t>
            </w:r>
          </w:p>
          <w:p w14:paraId="7F35F059" w14:textId="77777777" w:rsidR="0022091A" w:rsidRPr="002A2404" w:rsidRDefault="00D552E8" w:rsidP="00CB7E07">
            <w:pPr>
              <w:numPr>
                <w:ilvl w:val="1"/>
                <w:numId w:val="2"/>
              </w:numPr>
              <w:spacing w:line="360" w:lineRule="auto"/>
              <w:rPr>
                <w:rFonts w:ascii="楷体_GB2312" w:eastAsia="楷体_GB2312"/>
              </w:rPr>
            </w:pPr>
            <w:r w:rsidRPr="00374A19">
              <w:rPr>
                <w:b/>
                <w:bCs/>
                <w:color w:val="000000"/>
                <w:sz w:val="24"/>
              </w:rPr>
              <w:t>选题目的和意义</w:t>
            </w:r>
          </w:p>
          <w:p w14:paraId="2D0F7A71" w14:textId="796C5F52" w:rsidR="006E61EF" w:rsidRDefault="006E61EF" w:rsidP="006E61EF">
            <w:pPr>
              <w:pStyle w:val="-"/>
              <w:ind w:firstLine="480"/>
            </w:pPr>
            <w:r>
              <w:rPr>
                <w:rFonts w:hint="eastAsia"/>
              </w:rPr>
              <w:t>随着以第五代战斗机为代表的先进航空武器装备全面投入实战化部署，现代空战的形态已发生根本性变革，正从传统的平台对抗模式向体系对抗与认知对抗模式加速演进。在这一高动态、强博弈且信息流极度密集的作战环境下，武器装备的机动性、火力打击能力以及隐身性能等物理属性已逐渐逼近工程设计的极限，决定战争胜负的关键瓶颈显著地向“人”这一极转移。</w:t>
            </w:r>
            <w:r w:rsidR="00903365" w:rsidRPr="00903365">
              <w:rPr>
                <w:rFonts w:hint="eastAsia"/>
              </w:rPr>
              <w:t>飞行员作为武器系统中的核心智能节点，其在极限环境下的生理耐受边界、认知负荷水平以及对态势的感知质量，直接决定了高动态环境下的战术动作执行效率与综合作战效</w:t>
            </w:r>
            <w:r>
              <w:rPr>
                <w:rFonts w:hint="eastAsia"/>
              </w:rPr>
              <w:t>能</w:t>
            </w:r>
            <w:r w:rsidR="00016F55" w:rsidRPr="00016F55">
              <w:rPr>
                <w:vertAlign w:val="superscript"/>
              </w:rPr>
              <w:fldChar w:fldCharType="begin"/>
            </w:r>
            <w:r w:rsidR="00016F55" w:rsidRPr="00016F55">
              <w:rPr>
                <w:vertAlign w:val="superscript"/>
              </w:rPr>
              <w:instrText xml:space="preserve"> </w:instrText>
            </w:r>
            <w:r w:rsidR="00016F55" w:rsidRPr="00016F55">
              <w:rPr>
                <w:rFonts w:hint="eastAsia"/>
                <w:vertAlign w:val="superscript"/>
              </w:rPr>
              <w:instrText>REF _Ref214974021 \r \h</w:instrText>
            </w:r>
            <w:r w:rsidR="00016F55" w:rsidRPr="00016F55">
              <w:rPr>
                <w:vertAlign w:val="superscript"/>
              </w:rPr>
              <w:instrText xml:space="preserve"> </w:instrText>
            </w:r>
            <w:r w:rsidR="00016F55">
              <w:rPr>
                <w:vertAlign w:val="superscript"/>
              </w:rPr>
              <w:instrText xml:space="preserve"> \* MERGEFORMAT </w:instrText>
            </w:r>
            <w:r w:rsidR="00016F55" w:rsidRPr="00016F55">
              <w:rPr>
                <w:vertAlign w:val="superscript"/>
              </w:rPr>
            </w:r>
            <w:r w:rsidR="00016F55" w:rsidRPr="00016F55">
              <w:rPr>
                <w:vertAlign w:val="superscript"/>
              </w:rPr>
              <w:fldChar w:fldCharType="separate"/>
            </w:r>
            <w:r w:rsidR="0001496E">
              <w:rPr>
                <w:vertAlign w:val="superscript"/>
              </w:rPr>
              <w:t>[1]</w:t>
            </w:r>
            <w:r w:rsidR="00016F55" w:rsidRPr="00016F55">
              <w:rPr>
                <w:vertAlign w:val="superscript"/>
              </w:rPr>
              <w:fldChar w:fldCharType="end"/>
            </w:r>
            <w:r>
              <w:rPr>
                <w:rFonts w:hint="eastAsia"/>
              </w:rPr>
              <w:t>。</w:t>
            </w:r>
            <w:r w:rsidR="00C112EB" w:rsidRPr="00C112EB">
              <w:rPr>
                <w:rFonts w:hint="eastAsia"/>
              </w:rPr>
              <w:t>目前，依托酒泉鼎新基地开展的实战化人机效能评估任务，已明确提出了对上游飞行员生理数据与飞机航电总线数据进行全流程融合的工程需求，急需构建一套从数据接入、统一存储到复杂飞行事件关联分析的完整闭环体系</w:t>
            </w:r>
            <w:r w:rsidR="00C112EB">
              <w:rPr>
                <w:rFonts w:hint="eastAsia"/>
              </w:rPr>
              <w:t>。</w:t>
            </w:r>
            <w:r>
              <w:rPr>
                <w:rFonts w:hint="eastAsia"/>
              </w:rPr>
              <w:t>然而，当前针对飞行员状态的监控与评估体系，仍主要停留在单模态、离散化的初级阶段，难以应对复杂战场环境下人机系统深度耦合的分析需求。核心矛盾在于，虽然我们拥有了日益精密的航电记录系统与生理监测设备，却缺乏一套科学有效的方法论，能够将冰冷的装备数据与鲜活的人体数据在语义层面打通。这导致海量的多源数据沦为“数字孤岛”，无法转化为指导实战与训练的关键情报。因此，本研究立足于军事航空人机效能提升的迫切需求，旨在探索一种面向异构时序数据的深度融合与语义解耦范式，通过构建标准化的特征生成框架，为人机工效分析提供高可信、可解释的数据基座，具有重要的理论探索意义与军事应用价值。</w:t>
            </w:r>
          </w:p>
          <w:p w14:paraId="31181A79" w14:textId="198E4437" w:rsidR="006E61EF" w:rsidRDefault="006E61EF" w:rsidP="006E61EF">
            <w:pPr>
              <w:pStyle w:val="-"/>
              <w:ind w:firstLine="480"/>
            </w:pPr>
            <w:r>
              <w:rPr>
                <w:rFonts w:hint="eastAsia"/>
              </w:rPr>
              <w:t>本选题的首要目的，在于突破传统数据处理范式在应对航空人机强耦合异构数据时的理论局限，解决物理域装备数据与生理域人体数据之间存在的时空与语义鸿沟。在现有的航空数据体系中，飞机的机动状态数据与飞行员的生理反应数据生成于两个截然不同的系统。其中，飞机总线数据主要记录经纬高、速度、武器挂架信息等参数，这些数据遵循刚体动力学规律，表现为低频且稀疏的事件流；而飞行员的脑电、心电以及皮电等生理数据，则遵循生物动力学节律，表现为高频、密集且高维的连续波动流</w:t>
            </w:r>
            <w:r w:rsidR="009C741E" w:rsidRPr="009C741E">
              <w:rPr>
                <w:vertAlign w:val="superscript"/>
              </w:rPr>
              <w:fldChar w:fldCharType="begin"/>
            </w:r>
            <w:r w:rsidR="009C741E" w:rsidRPr="009C741E">
              <w:rPr>
                <w:vertAlign w:val="superscript"/>
              </w:rPr>
              <w:instrText xml:space="preserve"> REF _Ref214974127 \r \h </w:instrText>
            </w:r>
            <w:r w:rsidR="009C741E">
              <w:rPr>
                <w:vertAlign w:val="superscript"/>
              </w:rPr>
              <w:instrText xml:space="preserve"> \* MERGEFORMAT </w:instrText>
            </w:r>
            <w:r w:rsidR="009C741E" w:rsidRPr="009C741E">
              <w:rPr>
                <w:vertAlign w:val="superscript"/>
              </w:rPr>
            </w:r>
            <w:r w:rsidR="009C741E" w:rsidRPr="009C741E">
              <w:rPr>
                <w:vertAlign w:val="superscript"/>
              </w:rPr>
              <w:fldChar w:fldCharType="separate"/>
            </w:r>
            <w:r w:rsidR="0001496E">
              <w:rPr>
                <w:vertAlign w:val="superscript"/>
              </w:rPr>
              <w:t>[2]</w:t>
            </w:r>
            <w:r w:rsidR="009C741E" w:rsidRPr="009C741E">
              <w:rPr>
                <w:vertAlign w:val="superscript"/>
              </w:rPr>
              <w:fldChar w:fldCharType="end"/>
            </w:r>
            <w:r w:rsidR="009C741E" w:rsidRPr="009C741E">
              <w:rPr>
                <w:rFonts w:hint="eastAsia"/>
              </w:rPr>
              <w:t>。</w:t>
            </w:r>
            <w:r>
              <w:rPr>
                <w:rFonts w:hint="eastAsia"/>
              </w:rPr>
              <w:t>这两类数据在时间尺度、物理属性及采样机制上存在本质差异，构成了典型的异步异构</w:t>
            </w:r>
            <w:r>
              <w:rPr>
                <w:rFonts w:hint="eastAsia"/>
              </w:rPr>
              <w:lastRenderedPageBreak/>
              <w:t>特征</w:t>
            </w:r>
            <w:r w:rsidR="009C741E" w:rsidRPr="009C741E">
              <w:rPr>
                <w:vertAlign w:val="superscript"/>
              </w:rPr>
              <w:fldChar w:fldCharType="begin"/>
            </w:r>
            <w:r w:rsidR="009C741E" w:rsidRPr="009C741E">
              <w:rPr>
                <w:vertAlign w:val="superscript"/>
              </w:rPr>
              <w:instrText xml:space="preserve"> </w:instrText>
            </w:r>
            <w:r w:rsidR="009C741E" w:rsidRPr="009C741E">
              <w:rPr>
                <w:rFonts w:hint="eastAsia"/>
                <w:vertAlign w:val="superscript"/>
              </w:rPr>
              <w:instrText>REF _Ref214974499 \r \h</w:instrText>
            </w:r>
            <w:r w:rsidR="009C741E" w:rsidRPr="009C741E">
              <w:rPr>
                <w:vertAlign w:val="superscript"/>
              </w:rPr>
              <w:instrText xml:space="preserve">  \* MERGEFORMAT </w:instrText>
            </w:r>
            <w:r w:rsidR="009C741E" w:rsidRPr="009C741E">
              <w:rPr>
                <w:vertAlign w:val="superscript"/>
              </w:rPr>
            </w:r>
            <w:r w:rsidR="009C741E" w:rsidRPr="009C741E">
              <w:rPr>
                <w:vertAlign w:val="superscript"/>
              </w:rPr>
              <w:fldChar w:fldCharType="separate"/>
            </w:r>
            <w:r w:rsidR="0001496E">
              <w:rPr>
                <w:vertAlign w:val="superscript"/>
              </w:rPr>
              <w:t>[3]</w:t>
            </w:r>
            <w:r w:rsidR="009C741E" w:rsidRPr="009C741E">
              <w:rPr>
                <w:vertAlign w:val="superscript"/>
              </w:rPr>
              <w:fldChar w:fldCharType="end"/>
            </w:r>
            <w:r>
              <w:rPr>
                <w:rFonts w:hint="eastAsia"/>
              </w:rPr>
              <w:t>。传统的处理方法往往采用简单粗暴的强制对齐或浅层拼接，这种做法不仅无法还原人机交互过程中的真实时序演化逻辑，更会引入人为的噪声与伪影，割裂了战术动作与生理反应之间内在的因果联系。本研究致力于提出一套异构数据连续融合方法，旨在建立一个统一的流形空间，使得不同属性的数据流能够在保持各自内生动力学特性的前提下实现“软对齐”，从而解决军事航空领域长期面临的多源数据难以同构、难以协同分析的难题。</w:t>
            </w:r>
          </w:p>
          <w:p w14:paraId="48FE5D1D" w14:textId="48AE2423" w:rsidR="006E61EF" w:rsidRDefault="006E61EF" w:rsidP="006E61EF">
            <w:pPr>
              <w:pStyle w:val="-"/>
              <w:ind w:firstLine="480"/>
            </w:pPr>
            <w:r>
              <w:rPr>
                <w:rFonts w:hint="eastAsia"/>
              </w:rPr>
              <w:t>进一步地，本选题旨在构建一种具备物理因果感知能力的语义分析机制，以解决数据驱动模型在复杂人机交互场景下普遍存在的相关性混淆问题。在实际空战中，飞行员的生理状态变化并非孤立发生，而是严格受控于外部战术环境与内部认知任务的双重驱动。例如，心率的激增既可能是由于大过载机动带来的物理压迫，也可能是源于空战博弈产生的心理应激，这两者代表了截然不同的战术含义</w:t>
            </w:r>
            <w:r w:rsidR="009C741E" w:rsidRPr="009C741E">
              <w:rPr>
                <w:vertAlign w:val="superscript"/>
              </w:rPr>
              <w:fldChar w:fldCharType="begin"/>
            </w:r>
            <w:r w:rsidR="009C741E" w:rsidRPr="009C741E">
              <w:rPr>
                <w:vertAlign w:val="superscript"/>
              </w:rPr>
              <w:instrText xml:space="preserve"> </w:instrText>
            </w:r>
            <w:r w:rsidR="009C741E" w:rsidRPr="009C741E">
              <w:rPr>
                <w:rFonts w:hint="eastAsia"/>
                <w:vertAlign w:val="superscript"/>
              </w:rPr>
              <w:instrText>REF _Ref214974339 \r \h</w:instrText>
            </w:r>
            <w:r w:rsidR="009C741E" w:rsidRPr="009C741E">
              <w:rPr>
                <w:vertAlign w:val="superscript"/>
              </w:rPr>
              <w:instrText xml:space="preserve"> </w:instrText>
            </w:r>
            <w:r w:rsidR="009C741E">
              <w:rPr>
                <w:vertAlign w:val="superscript"/>
              </w:rPr>
              <w:instrText xml:space="preserve"> \* MERGEFORMAT </w:instrText>
            </w:r>
            <w:r w:rsidR="009C741E" w:rsidRPr="009C741E">
              <w:rPr>
                <w:vertAlign w:val="superscript"/>
              </w:rPr>
            </w:r>
            <w:r w:rsidR="009C741E" w:rsidRPr="009C741E">
              <w:rPr>
                <w:vertAlign w:val="superscript"/>
              </w:rPr>
              <w:fldChar w:fldCharType="separate"/>
            </w:r>
            <w:r w:rsidR="0001496E">
              <w:rPr>
                <w:vertAlign w:val="superscript"/>
              </w:rPr>
              <w:t>[4]</w:t>
            </w:r>
            <w:r w:rsidR="009C741E" w:rsidRPr="009C741E">
              <w:rPr>
                <w:vertAlign w:val="superscript"/>
              </w:rPr>
              <w:fldChar w:fldCharType="end"/>
            </w:r>
            <w:r>
              <w:rPr>
                <w:rFonts w:hint="eastAsia"/>
              </w:rPr>
              <w:t>。若缺乏对这种深层因果关系的建模，单纯的数据挖掘极易陷入统计学陷阱，导致模型错误地学习到生理变化预测了飞机机动这类违反物理逻辑的逆向因果，进而在面对未曾见过的战术场景时彻底失效</w:t>
            </w:r>
            <w:r w:rsidR="009C741E" w:rsidRPr="009C741E">
              <w:rPr>
                <w:vertAlign w:val="superscript"/>
              </w:rPr>
              <w:fldChar w:fldCharType="begin"/>
            </w:r>
            <w:r w:rsidR="009C741E" w:rsidRPr="009C741E">
              <w:rPr>
                <w:vertAlign w:val="superscript"/>
              </w:rPr>
              <w:instrText xml:space="preserve"> </w:instrText>
            </w:r>
            <w:r w:rsidR="009C741E" w:rsidRPr="009C741E">
              <w:rPr>
                <w:rFonts w:hint="eastAsia"/>
                <w:vertAlign w:val="superscript"/>
              </w:rPr>
              <w:instrText>REF _Ref214974650 \r \h</w:instrText>
            </w:r>
            <w:r w:rsidR="009C741E" w:rsidRPr="009C741E">
              <w:rPr>
                <w:vertAlign w:val="superscript"/>
              </w:rPr>
              <w:instrText xml:space="preserve"> </w:instrText>
            </w:r>
            <w:r w:rsidR="009C741E">
              <w:rPr>
                <w:vertAlign w:val="superscript"/>
              </w:rPr>
              <w:instrText xml:space="preserve"> \* MERGEFORMAT </w:instrText>
            </w:r>
            <w:r w:rsidR="009C741E" w:rsidRPr="009C741E">
              <w:rPr>
                <w:vertAlign w:val="superscript"/>
              </w:rPr>
            </w:r>
            <w:r w:rsidR="009C741E" w:rsidRPr="009C741E">
              <w:rPr>
                <w:vertAlign w:val="superscript"/>
              </w:rPr>
              <w:fldChar w:fldCharType="separate"/>
            </w:r>
            <w:r w:rsidR="0001496E">
              <w:rPr>
                <w:vertAlign w:val="superscript"/>
              </w:rPr>
              <w:t>[5]</w:t>
            </w:r>
            <w:r w:rsidR="009C741E" w:rsidRPr="009C741E">
              <w:rPr>
                <w:vertAlign w:val="superscript"/>
              </w:rPr>
              <w:fldChar w:fldCharType="end"/>
            </w:r>
            <w:r>
              <w:rPr>
                <w:rFonts w:hint="eastAsia"/>
              </w:rPr>
              <w:t>。本研究的目的在于探索如何将“环境激励人”这一先验的物理因果律融入数据融合过程，将原本晦涩的原始信号提升为包含“战术背景致使生理代价”的高层语义特征。这一目标的实现，将标志着航空人机数据分析从信号处理向语义理解的跨越，确保生成的特征集不仅具备高精度，更具备符合军事逻辑的可解释性，从而为揭示极限条件下人机效能耦合的深层机理提供强有力的分析工具。</w:t>
            </w:r>
          </w:p>
          <w:p w14:paraId="35C96FB8" w14:textId="3DCB2115" w:rsidR="008515B1" w:rsidRDefault="000C5C32" w:rsidP="006E61EF">
            <w:pPr>
              <w:pStyle w:val="-"/>
              <w:ind w:firstLine="480"/>
            </w:pPr>
            <w:r w:rsidRPr="000C5C32">
              <w:rPr>
                <w:rFonts w:hint="eastAsia"/>
              </w:rPr>
              <w:t>尤为关键的是，本研究试图解决当前先进下游算法对高质量数据的迫切需求与现有粗糙数据融合能力之间的严重失配问题。随着可解释人工智能（</w:t>
            </w:r>
            <w:r w:rsidRPr="000C5C32">
              <w:rPr>
                <w:rFonts w:hint="eastAsia"/>
              </w:rPr>
              <w:t>XAI</w:t>
            </w:r>
            <w:r w:rsidRPr="000C5C32">
              <w:rPr>
                <w:rFonts w:hint="eastAsia"/>
              </w:rPr>
              <w:t>）与深度神经生理学在航空领域的应用深入，下游任务算法对输入数据的质量提出了极高的要求。例如，</w:t>
            </w:r>
            <w:r w:rsidR="00CD3BB7" w:rsidRPr="00CD3BB7">
              <w:rPr>
                <w:rFonts w:hint="eastAsia"/>
              </w:rPr>
              <w:t>NASA</w:t>
            </w:r>
            <w:r w:rsidR="00CD3BB7" w:rsidRPr="00CD3BB7">
              <w:rPr>
                <w:rFonts w:hint="eastAsia"/>
              </w:rPr>
              <w:t>在自主飞行管理系统的研究中指出，未来的机载认知任务管理器需要基于可解释的特征来构建高精度的状态评估闭环，要求输入数据必须能够清晰地区分不同飞行阶段的贡献特征，以便进行非正常事件分析</w:t>
            </w:r>
            <w:r w:rsidR="00DC6CB7" w:rsidRPr="00DC6CB7">
              <w:rPr>
                <w:vertAlign w:val="superscript"/>
              </w:rPr>
              <w:fldChar w:fldCharType="begin"/>
            </w:r>
            <w:r w:rsidR="00DC6CB7" w:rsidRPr="00DC6CB7">
              <w:rPr>
                <w:vertAlign w:val="superscript"/>
              </w:rPr>
              <w:instrText xml:space="preserve"> </w:instrText>
            </w:r>
            <w:r w:rsidR="00DC6CB7" w:rsidRPr="00DC6CB7">
              <w:rPr>
                <w:rFonts w:hint="eastAsia"/>
                <w:vertAlign w:val="superscript"/>
              </w:rPr>
              <w:instrText>REF _Ref214974941 \r \h</w:instrText>
            </w:r>
            <w:r w:rsidR="00DC6CB7" w:rsidRPr="00DC6CB7">
              <w:rPr>
                <w:vertAlign w:val="superscript"/>
              </w:rPr>
              <w:instrText xml:space="preserve"> </w:instrText>
            </w:r>
            <w:r w:rsidR="00DC6CB7">
              <w:rPr>
                <w:vertAlign w:val="superscript"/>
              </w:rPr>
              <w:instrText xml:space="preserve"> \* MERGEFORMAT </w:instrText>
            </w:r>
            <w:r w:rsidR="00DC6CB7" w:rsidRPr="00DC6CB7">
              <w:rPr>
                <w:vertAlign w:val="superscript"/>
              </w:rPr>
            </w:r>
            <w:r w:rsidR="00DC6CB7" w:rsidRPr="00DC6CB7">
              <w:rPr>
                <w:vertAlign w:val="superscript"/>
              </w:rPr>
              <w:fldChar w:fldCharType="separate"/>
            </w:r>
            <w:r w:rsidR="0001496E">
              <w:rPr>
                <w:vertAlign w:val="superscript"/>
              </w:rPr>
              <w:t>[6]</w:t>
            </w:r>
            <w:r w:rsidR="00DC6CB7" w:rsidRPr="00DC6CB7">
              <w:rPr>
                <w:vertAlign w:val="superscript"/>
              </w:rPr>
              <w:fldChar w:fldCharType="end"/>
            </w:r>
            <w:r w:rsidRPr="000C5C32">
              <w:rPr>
                <w:rFonts w:hint="eastAsia"/>
              </w:rPr>
              <w:t>；而在飞行员精神状态检测领域，多模态方法的有效性高度依赖于</w:t>
            </w:r>
            <w:r w:rsidRPr="000C5C32">
              <w:rPr>
                <w:rFonts w:hint="eastAsia"/>
              </w:rPr>
              <w:t>EEG</w:t>
            </w:r>
            <w:r w:rsidRPr="000C5C32">
              <w:rPr>
                <w:rFonts w:hint="eastAsia"/>
              </w:rPr>
              <w:t>等生理信号与飞行任务上下文的精确同步，任何微小的时序偏差都会导致分类器性能的显著下降。然而，现有的数据融合方法往往只能提供简单的数值拼接或包含大量插值噪声的“半成品”数据，这使得下游先进算法的性能</w:t>
            </w:r>
            <w:r w:rsidR="00773E9A">
              <w:rPr>
                <w:rFonts w:hint="eastAsia"/>
              </w:rPr>
              <w:t>上限</w:t>
            </w:r>
            <w:r w:rsidRPr="000C5C32">
              <w:rPr>
                <w:rFonts w:hint="eastAsia"/>
              </w:rPr>
              <w:t>被低质量的数据基座所锁死</w:t>
            </w:r>
            <w:r w:rsidR="00DC6CB7" w:rsidRPr="00DC6CB7">
              <w:rPr>
                <w:vertAlign w:val="superscript"/>
              </w:rPr>
              <w:fldChar w:fldCharType="begin"/>
            </w:r>
            <w:r w:rsidR="00DC6CB7" w:rsidRPr="00DC6CB7">
              <w:rPr>
                <w:vertAlign w:val="superscript"/>
              </w:rPr>
              <w:instrText xml:space="preserve"> </w:instrText>
            </w:r>
            <w:r w:rsidR="00DC6CB7" w:rsidRPr="00DC6CB7">
              <w:rPr>
                <w:rFonts w:hint="eastAsia"/>
                <w:vertAlign w:val="superscript"/>
              </w:rPr>
              <w:instrText>REF _Ref214974991 \r \h</w:instrText>
            </w:r>
            <w:r w:rsidR="00DC6CB7" w:rsidRPr="00DC6CB7">
              <w:rPr>
                <w:vertAlign w:val="superscript"/>
              </w:rPr>
              <w:instrText xml:space="preserve">  \* MERGEFORMAT </w:instrText>
            </w:r>
            <w:r w:rsidR="00DC6CB7" w:rsidRPr="00DC6CB7">
              <w:rPr>
                <w:vertAlign w:val="superscript"/>
              </w:rPr>
            </w:r>
            <w:r w:rsidR="00DC6CB7" w:rsidRPr="00DC6CB7">
              <w:rPr>
                <w:vertAlign w:val="superscript"/>
              </w:rPr>
              <w:fldChar w:fldCharType="separate"/>
            </w:r>
            <w:r w:rsidR="0001496E">
              <w:rPr>
                <w:vertAlign w:val="superscript"/>
              </w:rPr>
              <w:t>[7]</w:t>
            </w:r>
            <w:r w:rsidR="00DC6CB7" w:rsidRPr="00DC6CB7">
              <w:rPr>
                <w:vertAlign w:val="superscript"/>
              </w:rPr>
              <w:fldChar w:fldCharType="end"/>
            </w:r>
            <w:r w:rsidRPr="000C5C32">
              <w:rPr>
                <w:rFonts w:hint="eastAsia"/>
              </w:rPr>
              <w:t>。本研究提出的标准化融合特征集</w:t>
            </w:r>
            <w:r>
              <w:rPr>
                <w:rFonts w:hint="eastAsia"/>
              </w:rPr>
              <w:t>构建方法</w:t>
            </w:r>
            <w:r w:rsidRPr="000C5C32">
              <w:rPr>
                <w:rFonts w:hint="eastAsia"/>
              </w:rPr>
              <w:t>，正是为了填补这一供需鸿沟</w:t>
            </w:r>
            <w:r w:rsidR="008515B1" w:rsidRPr="008515B1">
              <w:t>。</w:t>
            </w:r>
          </w:p>
          <w:p w14:paraId="3CBFA981" w14:textId="2E7F79C7" w:rsidR="000C5C32" w:rsidRDefault="000C5C32" w:rsidP="006E61EF">
            <w:pPr>
              <w:pStyle w:val="-"/>
              <w:ind w:firstLine="480"/>
            </w:pPr>
            <w:r w:rsidRPr="000C5C32">
              <w:rPr>
                <w:rFonts w:hint="eastAsia"/>
              </w:rPr>
              <w:t>为了清晰阐述现有数据融合产物与典型军事航空下游</w:t>
            </w:r>
            <w:r>
              <w:rPr>
                <w:rFonts w:hint="eastAsia"/>
              </w:rPr>
              <w:t>生理与航电事件分析</w:t>
            </w:r>
            <w:r w:rsidRPr="000C5C32">
              <w:rPr>
                <w:rFonts w:hint="eastAsia"/>
              </w:rPr>
              <w:t>算法需</w:t>
            </w:r>
            <w:r w:rsidRPr="000C5C32">
              <w:rPr>
                <w:rFonts w:hint="eastAsia"/>
              </w:rPr>
              <w:lastRenderedPageBreak/>
              <w:t>求之间的不匹配现状，以及本研究提出的解决方案如何弥合这一差距，</w:t>
            </w:r>
            <w:r>
              <w:fldChar w:fldCharType="begin"/>
            </w:r>
            <w:r>
              <w:instrText xml:space="preserve"> </w:instrText>
            </w:r>
            <w:r>
              <w:rPr>
                <w:rFonts w:hint="eastAsia"/>
              </w:rPr>
              <w:instrText>REF _Ref214883018 \h</w:instrText>
            </w:r>
            <w:r>
              <w:instrText xml:space="preserve"> </w:instrText>
            </w:r>
            <w:r>
              <w:fldChar w:fldCharType="separate"/>
            </w:r>
            <w:proofErr w:type="gramStart"/>
            <w:r w:rsidR="0001496E" w:rsidRPr="000C5C32">
              <w:rPr>
                <w:rFonts w:hint="eastAsia"/>
              </w:rPr>
              <w:t>表</w:t>
            </w:r>
            <w:r w:rsidR="0001496E" w:rsidRPr="000C5C32">
              <w:rPr>
                <w:rFonts w:hint="eastAsia"/>
              </w:rPr>
              <w:t xml:space="preserve"> </w:t>
            </w:r>
            <w:r w:rsidR="0001496E">
              <w:rPr>
                <w:noProof/>
              </w:rPr>
              <w:t>1</w:t>
            </w:r>
            <w:proofErr w:type="gramEnd"/>
            <w:r>
              <w:fldChar w:fldCharType="end"/>
            </w:r>
            <w:r w:rsidRPr="000C5C32">
              <w:rPr>
                <w:rFonts w:hint="eastAsia"/>
              </w:rPr>
              <w:t>进行了详细对比分析</w:t>
            </w:r>
            <w:r>
              <w:rPr>
                <w:rFonts w:hint="eastAsia"/>
              </w:rPr>
              <w:t>。</w:t>
            </w:r>
          </w:p>
          <w:p w14:paraId="77F6E332" w14:textId="2BC04E85" w:rsidR="000C5C32" w:rsidRPr="000C5C32" w:rsidRDefault="000C5C32" w:rsidP="000C5C32">
            <w:pPr>
              <w:pStyle w:val="ac"/>
            </w:pPr>
            <w:bookmarkStart w:id="0" w:name="_Ref214883018"/>
            <w:r w:rsidRPr="000C5C32">
              <w:rPr>
                <w:rFonts w:hint="eastAsia"/>
              </w:rPr>
              <w:t>表</w:t>
            </w:r>
            <w:r w:rsidRPr="000C5C32">
              <w:rPr>
                <w:rFonts w:hint="eastAsia"/>
              </w:rPr>
              <w:t xml:space="preserve"> </w:t>
            </w:r>
            <w:r w:rsidRPr="000C5C32">
              <w:fldChar w:fldCharType="begin"/>
            </w:r>
            <w:r w:rsidRPr="000C5C32">
              <w:instrText xml:space="preserve"> </w:instrText>
            </w:r>
            <w:r w:rsidRPr="000C5C32">
              <w:rPr>
                <w:rFonts w:hint="eastAsia"/>
              </w:rPr>
              <w:instrText xml:space="preserve">SEQ </w:instrText>
            </w:r>
            <w:r w:rsidRPr="000C5C32">
              <w:rPr>
                <w:rFonts w:hint="eastAsia"/>
              </w:rPr>
              <w:instrText>表</w:instrText>
            </w:r>
            <w:r w:rsidRPr="000C5C32">
              <w:rPr>
                <w:rFonts w:hint="eastAsia"/>
              </w:rPr>
              <w:instrText xml:space="preserve"> \* ARABIC</w:instrText>
            </w:r>
            <w:r w:rsidRPr="000C5C32">
              <w:instrText xml:space="preserve"> </w:instrText>
            </w:r>
            <w:r w:rsidRPr="000C5C32">
              <w:fldChar w:fldCharType="separate"/>
            </w:r>
            <w:r w:rsidR="0001496E">
              <w:rPr>
                <w:noProof/>
              </w:rPr>
              <w:t>1</w:t>
            </w:r>
            <w:r w:rsidRPr="000C5C32">
              <w:fldChar w:fldCharType="end"/>
            </w:r>
            <w:bookmarkEnd w:id="0"/>
            <w:r w:rsidRPr="000C5C32">
              <w:rPr>
                <w:rFonts w:hint="eastAsia"/>
              </w:rPr>
              <w:t xml:space="preserve"> </w:t>
            </w:r>
            <w:r w:rsidRPr="000C5C32">
              <w:rPr>
                <w:rFonts w:hint="eastAsia"/>
              </w:rPr>
              <w:t>现有算法需求与融合产物不匹配情况说明表</w:t>
            </w:r>
          </w:p>
          <w:tbl>
            <w:tblPr>
              <w:tblW w:w="8854" w:type="dxa"/>
              <w:tblBorders>
                <w:top w:val="single" w:sz="18" w:space="0" w:color="000000"/>
                <w:bottom w:val="single" w:sz="18" w:space="0" w:color="000000"/>
              </w:tblBorders>
              <w:tblLook w:val="04A0" w:firstRow="1" w:lastRow="0" w:firstColumn="1" w:lastColumn="0" w:noHBand="0" w:noVBand="1"/>
            </w:tblPr>
            <w:tblGrid>
              <w:gridCol w:w="1200"/>
              <w:gridCol w:w="2278"/>
              <w:gridCol w:w="2693"/>
              <w:gridCol w:w="2683"/>
            </w:tblGrid>
            <w:tr w:rsidR="000C5C32" w:rsidRPr="000C5C32" w14:paraId="0385DB77" w14:textId="77777777" w:rsidTr="000C5C32">
              <w:trPr>
                <w:trHeight w:val="670"/>
              </w:trPr>
              <w:tc>
                <w:tcPr>
                  <w:tcW w:w="1200" w:type="dxa"/>
                  <w:tcBorders>
                    <w:top w:val="single" w:sz="18" w:space="0" w:color="000000"/>
                    <w:bottom w:val="single" w:sz="8" w:space="0" w:color="000000"/>
                  </w:tcBorders>
                  <w:vAlign w:val="center"/>
                  <w:hideMark/>
                </w:tcPr>
                <w:p w14:paraId="6180233E" w14:textId="77777777" w:rsidR="000C5C32" w:rsidRPr="000C5C32" w:rsidRDefault="000C5C32" w:rsidP="000C5C32">
                  <w:pPr>
                    <w:pStyle w:val="aa"/>
                  </w:pPr>
                  <w:r w:rsidRPr="000C5C32">
                    <w:t>典型下游应用场景</w:t>
                  </w:r>
                </w:p>
              </w:tc>
              <w:tc>
                <w:tcPr>
                  <w:tcW w:w="2278" w:type="dxa"/>
                  <w:tcBorders>
                    <w:top w:val="single" w:sz="18" w:space="0" w:color="000000"/>
                    <w:bottom w:val="single" w:sz="8" w:space="0" w:color="000000"/>
                  </w:tcBorders>
                  <w:vAlign w:val="center"/>
                  <w:hideMark/>
                </w:tcPr>
                <w:p w14:paraId="0BD4ECC0" w14:textId="77777777" w:rsidR="000C5C32" w:rsidRPr="000C5C32" w:rsidRDefault="000C5C32" w:rsidP="000C5C32">
                  <w:pPr>
                    <w:pStyle w:val="aa"/>
                  </w:pPr>
                  <w:r w:rsidRPr="000C5C32">
                    <w:rPr>
                      <w:rFonts w:hint="eastAsia"/>
                    </w:rPr>
                    <w:t>下游算法的数据需求</w:t>
                  </w:r>
                  <w:r w:rsidRPr="000C5C32">
                    <w:t xml:space="preserve"> </w:t>
                  </w:r>
                </w:p>
              </w:tc>
              <w:tc>
                <w:tcPr>
                  <w:tcW w:w="2693" w:type="dxa"/>
                  <w:tcBorders>
                    <w:top w:val="single" w:sz="18" w:space="0" w:color="000000"/>
                    <w:bottom w:val="single" w:sz="8" w:space="0" w:color="000000"/>
                  </w:tcBorders>
                  <w:vAlign w:val="center"/>
                  <w:hideMark/>
                </w:tcPr>
                <w:p w14:paraId="028B3275" w14:textId="77777777" w:rsidR="000C5C32" w:rsidRPr="000C5C32" w:rsidRDefault="000C5C32" w:rsidP="000C5C32">
                  <w:pPr>
                    <w:pStyle w:val="aa"/>
                  </w:pPr>
                  <w:r w:rsidRPr="000C5C32">
                    <w:rPr>
                      <w:rFonts w:hint="eastAsia"/>
                    </w:rPr>
                    <w:t>现有融合方法的供给缺陷</w:t>
                  </w:r>
                  <w:r w:rsidRPr="000C5C32">
                    <w:t xml:space="preserve"> </w:t>
                  </w:r>
                </w:p>
              </w:tc>
              <w:tc>
                <w:tcPr>
                  <w:tcW w:w="2683" w:type="dxa"/>
                  <w:tcBorders>
                    <w:top w:val="single" w:sz="18" w:space="0" w:color="000000"/>
                    <w:bottom w:val="single" w:sz="8" w:space="0" w:color="000000"/>
                  </w:tcBorders>
                  <w:vAlign w:val="center"/>
                  <w:hideMark/>
                </w:tcPr>
                <w:p w14:paraId="311B6887" w14:textId="1A8290C7" w:rsidR="000C5C32" w:rsidRPr="000C5C32" w:rsidRDefault="000C5C32" w:rsidP="000C5C32">
                  <w:pPr>
                    <w:pStyle w:val="aa"/>
                  </w:pPr>
                  <w:r w:rsidRPr="000C5C32">
                    <w:rPr>
                      <w:rFonts w:hint="eastAsia"/>
                    </w:rPr>
                    <w:t>本研究</w:t>
                  </w:r>
                  <w:r w:rsidR="00F33494">
                    <w:rPr>
                      <w:rFonts w:hint="eastAsia"/>
                    </w:rPr>
                    <w:t>管线</w:t>
                  </w:r>
                  <w:r w:rsidRPr="000C5C32">
                    <w:rPr>
                      <w:rFonts w:hint="eastAsia"/>
                    </w:rPr>
                    <w:t>的解决能力</w:t>
                  </w:r>
                </w:p>
              </w:tc>
            </w:tr>
            <w:tr w:rsidR="000C5C32" w:rsidRPr="000C5C32" w14:paraId="0566B94B" w14:textId="77777777" w:rsidTr="000C5C32">
              <w:trPr>
                <w:trHeight w:val="1690"/>
              </w:trPr>
              <w:tc>
                <w:tcPr>
                  <w:tcW w:w="1200" w:type="dxa"/>
                  <w:tcBorders>
                    <w:top w:val="single" w:sz="8" w:space="0" w:color="000000"/>
                  </w:tcBorders>
                  <w:vAlign w:val="center"/>
                  <w:hideMark/>
                </w:tcPr>
                <w:p w14:paraId="4141153C" w14:textId="77777777" w:rsidR="000C5C32" w:rsidRPr="000C5C32" w:rsidRDefault="000C5C32" w:rsidP="000C5C32">
                  <w:pPr>
                    <w:pStyle w:val="aa"/>
                  </w:pPr>
                  <w:r w:rsidRPr="000C5C32">
                    <w:t>飞行员精神状态检测</w:t>
                  </w:r>
                </w:p>
              </w:tc>
              <w:tc>
                <w:tcPr>
                  <w:tcW w:w="2278" w:type="dxa"/>
                  <w:tcBorders>
                    <w:top w:val="single" w:sz="8" w:space="0" w:color="000000"/>
                  </w:tcBorders>
                  <w:vAlign w:val="center"/>
                  <w:hideMark/>
                </w:tcPr>
                <w:p w14:paraId="78D870B1" w14:textId="77777777" w:rsidR="000C5C32" w:rsidRPr="000C5C32" w:rsidRDefault="000C5C32" w:rsidP="000C5C32">
                  <w:pPr>
                    <w:pStyle w:val="aa"/>
                  </w:pPr>
                  <w:r w:rsidRPr="000C5C32">
                    <w:t>精确时序关联：要求生理信号的瞬态变化必须能精确对应到特定的任务片段，以避免标签噪声。</w:t>
                  </w:r>
                </w:p>
              </w:tc>
              <w:tc>
                <w:tcPr>
                  <w:tcW w:w="2693" w:type="dxa"/>
                  <w:tcBorders>
                    <w:top w:val="single" w:sz="8" w:space="0" w:color="000000"/>
                  </w:tcBorders>
                  <w:vAlign w:val="center"/>
                  <w:hideMark/>
                </w:tcPr>
                <w:p w14:paraId="22682499" w14:textId="77777777" w:rsidR="000C5C32" w:rsidRPr="000C5C32" w:rsidRDefault="000C5C32" w:rsidP="000C5C32">
                  <w:pPr>
                    <w:pStyle w:val="aa"/>
                  </w:pPr>
                  <w:r w:rsidRPr="000C5C32">
                    <w:t>对齐偏差与噪声：线性插值导致高频生理特征在时间轴上发生漂移，破坏了微观层面的</w:t>
                  </w:r>
                  <w:r w:rsidRPr="000C5C32">
                    <w:t>“</w:t>
                  </w:r>
                  <w:r w:rsidRPr="000C5C32">
                    <w:t>刺激</w:t>
                  </w:r>
                  <w:r w:rsidRPr="000C5C32">
                    <w:t>-</w:t>
                  </w:r>
                  <w:r w:rsidRPr="000C5C32">
                    <w:t>反应</w:t>
                  </w:r>
                  <w:r w:rsidRPr="000C5C32">
                    <w:t>”</w:t>
                  </w:r>
                  <w:r w:rsidRPr="000C5C32">
                    <w:t>对应关系。</w:t>
                  </w:r>
                </w:p>
              </w:tc>
              <w:tc>
                <w:tcPr>
                  <w:tcW w:w="2683" w:type="dxa"/>
                  <w:tcBorders>
                    <w:top w:val="single" w:sz="8" w:space="0" w:color="000000"/>
                  </w:tcBorders>
                  <w:vAlign w:val="center"/>
                  <w:hideMark/>
                </w:tcPr>
                <w:p w14:paraId="1050C372" w14:textId="77777777" w:rsidR="000C5C32" w:rsidRPr="000C5C32" w:rsidRDefault="000C5C32" w:rsidP="000C5C32">
                  <w:pPr>
                    <w:pStyle w:val="aa"/>
                  </w:pPr>
                  <w:r w:rsidRPr="000C5C32">
                    <w:t>连续动力学对齐：通过</w:t>
                  </w:r>
                  <w:r w:rsidRPr="000C5C32">
                    <w:t>ODE</w:t>
                  </w:r>
                  <w:r w:rsidRPr="000C5C32">
                    <w:t>实现无限精度的连续时间对齐，保留生理信号的瞬态微结构及其与任务的精确对应。</w:t>
                  </w:r>
                </w:p>
              </w:tc>
            </w:tr>
            <w:tr w:rsidR="000C5C32" w:rsidRPr="000C5C32" w14:paraId="2B2C0485" w14:textId="77777777" w:rsidTr="000C5C32">
              <w:tc>
                <w:tcPr>
                  <w:tcW w:w="1200" w:type="dxa"/>
                  <w:vAlign w:val="center"/>
                  <w:hideMark/>
                </w:tcPr>
                <w:p w14:paraId="50DF33A8" w14:textId="157CABCF" w:rsidR="000C5C32" w:rsidRPr="000C5C32" w:rsidRDefault="00CE224A" w:rsidP="000C5C32">
                  <w:pPr>
                    <w:pStyle w:val="aa"/>
                  </w:pPr>
                  <w:r w:rsidRPr="00CE224A">
                    <w:rPr>
                      <w:rFonts w:hint="eastAsia"/>
                    </w:rPr>
                    <w:t>复杂战术事件分析</w:t>
                  </w:r>
                  <w:r w:rsidRPr="00CE224A">
                    <w:rPr>
                      <w:rFonts w:hint="eastAsia"/>
                    </w:rPr>
                    <w:t>/XAI</w:t>
                  </w:r>
                </w:p>
              </w:tc>
              <w:tc>
                <w:tcPr>
                  <w:tcW w:w="2278" w:type="dxa"/>
                  <w:vAlign w:val="center"/>
                  <w:hideMark/>
                </w:tcPr>
                <w:p w14:paraId="1DCDA3D4" w14:textId="77777777" w:rsidR="000C5C32" w:rsidRPr="000C5C32" w:rsidRDefault="000C5C32" w:rsidP="000C5C32">
                  <w:pPr>
                    <w:pStyle w:val="aa"/>
                  </w:pPr>
                  <w:r w:rsidRPr="000C5C32">
                    <w:t>因果可解释性：要求输入特征具备明确的物理含义，能回答</w:t>
                  </w:r>
                  <w:r w:rsidRPr="000C5C32">
                    <w:t>“</w:t>
                  </w:r>
                  <w:r w:rsidRPr="000C5C32">
                    <w:t>是哪个战术动作导致了异常</w:t>
                  </w:r>
                  <w:r w:rsidRPr="000C5C32">
                    <w:t>”</w:t>
                  </w:r>
                  <w:r w:rsidRPr="000C5C32">
                    <w:t>的问题。</w:t>
                  </w:r>
                </w:p>
              </w:tc>
              <w:tc>
                <w:tcPr>
                  <w:tcW w:w="2693" w:type="dxa"/>
                  <w:vAlign w:val="center"/>
                  <w:hideMark/>
                </w:tcPr>
                <w:p w14:paraId="7512AFCA" w14:textId="77777777" w:rsidR="000C5C32" w:rsidRPr="000C5C32" w:rsidRDefault="000C5C32" w:rsidP="000C5C32">
                  <w:pPr>
                    <w:pStyle w:val="aa"/>
                  </w:pPr>
                  <w:r w:rsidRPr="000C5C32">
                    <w:t>黑盒相关性：简单的特征拼接混淆了因果方向，导致</w:t>
                  </w:r>
                  <w:r w:rsidRPr="000C5C32">
                    <w:t>XAI</w:t>
                  </w:r>
                  <w:r w:rsidRPr="000C5C32">
                    <w:t>归因时无法区分是环境因素还是人为因素。</w:t>
                  </w:r>
                </w:p>
              </w:tc>
              <w:tc>
                <w:tcPr>
                  <w:tcW w:w="2683" w:type="dxa"/>
                  <w:vAlign w:val="center"/>
                  <w:hideMark/>
                </w:tcPr>
                <w:p w14:paraId="68EEC5ED" w14:textId="3558BC10" w:rsidR="000C5C32" w:rsidRPr="000C5C32" w:rsidRDefault="000C5C32" w:rsidP="000C5C32">
                  <w:pPr>
                    <w:pStyle w:val="aa"/>
                  </w:pPr>
                  <w:r w:rsidRPr="000C5C32">
                    <w:t>语义因果解耦：内嵌的因果掩码机制确保输出特征包含</w:t>
                  </w:r>
                  <w:r w:rsidRPr="000C5C32">
                    <w:t>“</w:t>
                  </w:r>
                  <w:r w:rsidRPr="000C5C32">
                    <w:t>战术事件</w:t>
                  </w:r>
                  <w:r>
                    <w:rPr>
                      <w:rFonts w:hint="eastAsia"/>
                    </w:rPr>
                    <w:t>-</w:t>
                  </w:r>
                  <w:r w:rsidRPr="000C5C32">
                    <w:t>状态</w:t>
                  </w:r>
                  <w:r w:rsidRPr="000C5C32">
                    <w:t>”</w:t>
                  </w:r>
                  <w:r w:rsidRPr="000C5C32">
                    <w:t>的单向逻辑，直接支持因果归因。</w:t>
                  </w:r>
                </w:p>
              </w:tc>
            </w:tr>
            <w:tr w:rsidR="000C5C32" w:rsidRPr="000C5C32" w14:paraId="62ABAE3F" w14:textId="77777777" w:rsidTr="000C5C32">
              <w:trPr>
                <w:trHeight w:val="1680"/>
              </w:trPr>
              <w:tc>
                <w:tcPr>
                  <w:tcW w:w="1200" w:type="dxa"/>
                  <w:vAlign w:val="center"/>
                  <w:hideMark/>
                </w:tcPr>
                <w:p w14:paraId="52B6199D" w14:textId="77777777" w:rsidR="000C5C32" w:rsidRPr="000C5C32" w:rsidRDefault="000C5C32" w:rsidP="000C5C32">
                  <w:pPr>
                    <w:pStyle w:val="aa"/>
                  </w:pPr>
                  <w:r w:rsidRPr="000C5C32">
                    <w:t>全包线战术效能评估</w:t>
                  </w:r>
                </w:p>
              </w:tc>
              <w:tc>
                <w:tcPr>
                  <w:tcW w:w="2278" w:type="dxa"/>
                  <w:vAlign w:val="center"/>
                  <w:hideMark/>
                </w:tcPr>
                <w:p w14:paraId="2F0177D3" w14:textId="77777777" w:rsidR="000C5C32" w:rsidRPr="000C5C32" w:rsidRDefault="000C5C32" w:rsidP="000C5C32">
                  <w:pPr>
                    <w:pStyle w:val="aa"/>
                  </w:pPr>
                  <w:r w:rsidRPr="000C5C32">
                    <w:t>跨工况泛化性：模型需在巡航、空战、返航等不同动力学模式下保持鲁棒性。</w:t>
                  </w:r>
                </w:p>
              </w:tc>
              <w:tc>
                <w:tcPr>
                  <w:tcW w:w="2693" w:type="dxa"/>
                  <w:vAlign w:val="center"/>
                  <w:hideMark/>
                </w:tcPr>
                <w:p w14:paraId="665EA0AF" w14:textId="77777777" w:rsidR="000C5C32" w:rsidRPr="000C5C32" w:rsidRDefault="000C5C32" w:rsidP="000C5C32">
                  <w:pPr>
                    <w:pStyle w:val="aa"/>
                  </w:pPr>
                  <w:r w:rsidRPr="000C5C32">
                    <w:t>过拟合特定场景：缺乏对不同动力学模式的独立建模，导致模型在动态切换场景下（如从平飞转入高</w:t>
                  </w:r>
                  <w:r w:rsidRPr="000C5C32">
                    <w:t>G</w:t>
                  </w:r>
                  <w:r w:rsidRPr="000C5C32">
                    <w:t>）失效。</w:t>
                  </w:r>
                </w:p>
              </w:tc>
              <w:tc>
                <w:tcPr>
                  <w:tcW w:w="2683" w:type="dxa"/>
                  <w:vAlign w:val="center"/>
                  <w:hideMark/>
                </w:tcPr>
                <w:p w14:paraId="57473AE8" w14:textId="77777777" w:rsidR="000C5C32" w:rsidRPr="000C5C32" w:rsidRDefault="000C5C32" w:rsidP="000C5C32">
                  <w:pPr>
                    <w:pStyle w:val="aa"/>
                  </w:pPr>
                  <w:r w:rsidRPr="000C5C32">
                    <w:t>双流异构架构：独立建模生理与航电流，使其能自适应不同飞行阶段的动力学特性变化，具备强泛化能力。</w:t>
                  </w:r>
                </w:p>
              </w:tc>
            </w:tr>
          </w:tbl>
          <w:p w14:paraId="0DBB4E59" w14:textId="5180DCF3" w:rsidR="000C5C32" w:rsidRDefault="00410703" w:rsidP="000C5C32">
            <w:pPr>
              <w:pStyle w:val="-"/>
              <w:ind w:firstLine="480"/>
            </w:pPr>
            <w:r w:rsidRPr="00410703">
              <w:rPr>
                <w:rFonts w:hint="eastAsia"/>
              </w:rPr>
              <w:t>因此，从更深远的军事应用价值来看，本研究的核心价值在于构建了一种可泛化的特征生成能力，即能够根据上游输入的在线实时或离线历史原始数据，动态解算并产出适配下游算法的标准化融合特征集。这一从原始信号转化为语义特征的机制，将作为连接物理域（装备）与认知域（飞行员）的关键纽带，驱动未来智能座舱从传统的“指令交互”向深度的“语义共生”跨越。本研究确立的数据生成基座，通过赋予机器理解“战术动作—生理代价”深层因果的能力，使得构建具备高度人机信任与自适应协同的新型人机关系成为可能；同时，该成果还可用于飞行事故的深层归因分析，帮助训练部门量化不同战术动作对飞行员的生理损耗，从而优化训练大纲与战法编排，对于推动我军航空兵部队从“人机物理结合”向“人机智能融合”转型，提升综合作战能力具有显著的支撑作用</w:t>
            </w:r>
            <w:r w:rsidR="000C5C32">
              <w:rPr>
                <w:rFonts w:hint="eastAsia"/>
              </w:rPr>
              <w:t>。</w:t>
            </w:r>
          </w:p>
          <w:p w14:paraId="3250478B" w14:textId="77777777" w:rsidR="00D552E8" w:rsidRPr="000C5C32" w:rsidRDefault="00D552E8" w:rsidP="00D552E8">
            <w:pPr>
              <w:numPr>
                <w:ilvl w:val="1"/>
                <w:numId w:val="2"/>
              </w:numPr>
              <w:spacing w:line="360" w:lineRule="auto"/>
              <w:rPr>
                <w:rFonts w:ascii="楷体_GB2312" w:eastAsia="楷体_GB2312"/>
              </w:rPr>
            </w:pPr>
            <w:r w:rsidRPr="00374A19">
              <w:rPr>
                <w:b/>
                <w:bCs/>
                <w:color w:val="000000"/>
                <w:sz w:val="24"/>
              </w:rPr>
              <w:t>国内外研究现状</w:t>
            </w:r>
          </w:p>
          <w:p w14:paraId="69B3AD4A" w14:textId="77777777" w:rsidR="00457D92" w:rsidRPr="00457D92" w:rsidRDefault="00457D92" w:rsidP="00457D92">
            <w:pPr>
              <w:pStyle w:val="a8"/>
              <w:numPr>
                <w:ilvl w:val="0"/>
                <w:numId w:val="4"/>
              </w:numPr>
              <w:spacing w:line="360" w:lineRule="auto"/>
              <w:ind w:firstLineChars="0"/>
              <w:rPr>
                <w:rFonts w:ascii="楷体_GB2312" w:eastAsia="楷体_GB2312"/>
                <w:vanish/>
              </w:rPr>
            </w:pPr>
          </w:p>
          <w:p w14:paraId="3DF7EE50" w14:textId="77777777" w:rsidR="00457D92" w:rsidRPr="00457D92" w:rsidRDefault="00457D92" w:rsidP="00457D92">
            <w:pPr>
              <w:pStyle w:val="a8"/>
              <w:numPr>
                <w:ilvl w:val="1"/>
                <w:numId w:val="4"/>
              </w:numPr>
              <w:spacing w:line="360" w:lineRule="auto"/>
              <w:ind w:firstLineChars="0"/>
              <w:rPr>
                <w:rFonts w:ascii="楷体_GB2312" w:eastAsia="楷体_GB2312"/>
                <w:vanish/>
              </w:rPr>
            </w:pPr>
          </w:p>
          <w:p w14:paraId="079564C3" w14:textId="6E92B1D1" w:rsidR="00457D92" w:rsidRPr="00457D92" w:rsidRDefault="00457D92" w:rsidP="00FF3602">
            <w:pPr>
              <w:pStyle w:val="a8"/>
              <w:numPr>
                <w:ilvl w:val="0"/>
                <w:numId w:val="7"/>
              </w:numPr>
              <w:spacing w:line="360" w:lineRule="auto"/>
              <w:ind w:firstLineChars="0"/>
              <w:rPr>
                <w:sz w:val="24"/>
              </w:rPr>
            </w:pPr>
            <w:r w:rsidRPr="00457D92">
              <w:rPr>
                <w:rFonts w:hint="eastAsia"/>
                <w:sz w:val="24"/>
              </w:rPr>
              <w:t>异构时序数据对齐与连续动力学建模现状</w:t>
            </w:r>
          </w:p>
          <w:p w14:paraId="1ECE29FD" w14:textId="65A1E5A4" w:rsidR="00DE1F6C" w:rsidRDefault="00426240" w:rsidP="00DE1F6C">
            <w:pPr>
              <w:pStyle w:val="-"/>
              <w:ind w:firstLine="480"/>
            </w:pPr>
            <w:r w:rsidRPr="00426240">
              <w:rPr>
                <w:rFonts w:hint="eastAsia"/>
              </w:rPr>
              <w:t>在航空人机交互分析中，时序数据对齐是多源信息融合的前置基础，也是制约下游高级算法性能的关键瓶颈。尽管</w:t>
            </w:r>
            <w:r w:rsidR="00DE1F6C" w:rsidRPr="00DE1F6C">
              <w:t>Lim</w:t>
            </w:r>
            <w:r w:rsidR="00DE1F6C" w:rsidRPr="00DE1F6C">
              <w:t>和</w:t>
            </w:r>
            <w:r w:rsidR="00DE1F6C" w:rsidRPr="00DE1F6C">
              <w:t>Zohren</w:t>
            </w:r>
            <w:r w:rsidR="00DE1F6C" w:rsidRPr="00DE1F6C">
              <w:t>详细综述了深度学习模型在处理复杂非平稳数据方面的最新进展，指出编码器</w:t>
            </w:r>
            <w:r w:rsidR="00DE1F6C" w:rsidRPr="00DE1F6C">
              <w:t>-</w:t>
            </w:r>
            <w:r w:rsidR="00DE1F6C" w:rsidRPr="00DE1F6C">
              <w:t>解码器架构在捕捉长程依赖上的优势</w:t>
            </w:r>
            <w:r w:rsidR="00DE1F6C" w:rsidRPr="00DE1F6C">
              <w:rPr>
                <w:b/>
                <w:bCs/>
                <w:vertAlign w:val="superscript"/>
              </w:rPr>
              <w:fldChar w:fldCharType="begin"/>
            </w:r>
            <w:r w:rsidR="00DE1F6C" w:rsidRPr="00DE1F6C">
              <w:rPr>
                <w:vertAlign w:val="superscript"/>
              </w:rPr>
              <w:instrText xml:space="preserve"> REF _Ref214983141 \r \h </w:instrText>
            </w:r>
            <w:r w:rsidR="00DE1F6C">
              <w:rPr>
                <w:b/>
                <w:bCs/>
                <w:vertAlign w:val="superscript"/>
              </w:rPr>
              <w:instrText xml:space="preserve"> \* MERGEFORMAT </w:instrText>
            </w:r>
            <w:r w:rsidR="00DE1F6C" w:rsidRPr="00DE1F6C">
              <w:rPr>
                <w:b/>
                <w:bCs/>
                <w:vertAlign w:val="superscript"/>
              </w:rPr>
            </w:r>
            <w:r w:rsidR="00DE1F6C" w:rsidRPr="00DE1F6C">
              <w:rPr>
                <w:b/>
                <w:bCs/>
                <w:vertAlign w:val="superscript"/>
              </w:rPr>
              <w:fldChar w:fldCharType="separate"/>
            </w:r>
            <w:r w:rsidR="0001496E">
              <w:rPr>
                <w:vertAlign w:val="superscript"/>
              </w:rPr>
              <w:t>[8]</w:t>
            </w:r>
            <w:r w:rsidR="00DE1F6C" w:rsidRPr="00DE1F6C">
              <w:rPr>
                <w:b/>
                <w:bCs/>
                <w:vertAlign w:val="superscript"/>
              </w:rPr>
              <w:fldChar w:fldCharType="end"/>
            </w:r>
            <w:r>
              <w:rPr>
                <w:rFonts w:hint="eastAsia"/>
              </w:rPr>
              <w:t>；</w:t>
            </w:r>
            <w:r w:rsidR="00DE1F6C" w:rsidRPr="00DE1F6C">
              <w:t>针对特</w:t>
            </w:r>
            <w:r w:rsidR="00DE1F6C" w:rsidRPr="00DE1F6C">
              <w:lastRenderedPageBreak/>
              <w:t>定的脑机接口（</w:t>
            </w:r>
            <w:r w:rsidR="00DE1F6C" w:rsidRPr="00DE1F6C">
              <w:t>BCI</w:t>
            </w:r>
            <w:r w:rsidR="00DE1F6C" w:rsidRPr="00DE1F6C">
              <w:t>）场景，</w:t>
            </w:r>
            <w:r w:rsidR="00DE1F6C" w:rsidRPr="00DE1F6C">
              <w:t>Lotte</w:t>
            </w:r>
            <w:r w:rsidR="00DE1F6C" w:rsidRPr="00DE1F6C">
              <w:t>等人的十年回顾性研究系统梳理了从黎曼几何到深度神经网络的分类算法演变</w:t>
            </w:r>
            <w:r w:rsidR="00DE1F6C" w:rsidRPr="00DE1F6C">
              <w:rPr>
                <w:vertAlign w:val="superscript"/>
              </w:rPr>
              <w:fldChar w:fldCharType="begin"/>
            </w:r>
            <w:r w:rsidR="00DE1F6C" w:rsidRPr="00DE1F6C">
              <w:rPr>
                <w:vertAlign w:val="superscript"/>
              </w:rPr>
              <w:instrText xml:space="preserve"> REF _Ref214983151 \r \h </w:instrText>
            </w:r>
            <w:r w:rsidR="00DE1F6C">
              <w:rPr>
                <w:vertAlign w:val="superscript"/>
              </w:rPr>
              <w:instrText xml:space="preserve"> \* MERGEFORMAT </w:instrText>
            </w:r>
            <w:r w:rsidR="00DE1F6C" w:rsidRPr="00DE1F6C">
              <w:rPr>
                <w:vertAlign w:val="superscript"/>
              </w:rPr>
            </w:r>
            <w:r w:rsidR="00DE1F6C" w:rsidRPr="00DE1F6C">
              <w:rPr>
                <w:vertAlign w:val="superscript"/>
              </w:rPr>
              <w:fldChar w:fldCharType="separate"/>
            </w:r>
            <w:r w:rsidR="0001496E">
              <w:rPr>
                <w:vertAlign w:val="superscript"/>
              </w:rPr>
              <w:t>[9]</w:t>
            </w:r>
            <w:r w:rsidR="00DE1F6C" w:rsidRPr="00DE1F6C">
              <w:rPr>
                <w:vertAlign w:val="superscript"/>
              </w:rPr>
              <w:fldChar w:fldCharType="end"/>
            </w:r>
            <w:r>
              <w:rPr>
                <w:rFonts w:hint="eastAsia"/>
              </w:rPr>
              <w:t>；</w:t>
            </w:r>
            <w:r w:rsidR="00DE1F6C" w:rsidRPr="00DE1F6C">
              <w:t>而</w:t>
            </w:r>
            <w:r w:rsidR="00DE1F6C" w:rsidRPr="00DE1F6C">
              <w:t>Zhang</w:t>
            </w:r>
            <w:r w:rsidR="00DE1F6C" w:rsidRPr="00DE1F6C">
              <w:t>等人则进一步探讨了自监督学习在减少生理信号标签依赖方面的巨大潜力</w:t>
            </w:r>
            <w:r w:rsidR="00DE1F6C" w:rsidRPr="00DE1F6C">
              <w:rPr>
                <w:vertAlign w:val="superscript"/>
              </w:rPr>
              <w:fldChar w:fldCharType="begin"/>
            </w:r>
            <w:r w:rsidR="00DE1F6C" w:rsidRPr="00DE1F6C">
              <w:rPr>
                <w:vertAlign w:val="superscript"/>
              </w:rPr>
              <w:instrText xml:space="preserve"> REF _Ref214983160 \r \h </w:instrText>
            </w:r>
            <w:r w:rsidR="00DE1F6C">
              <w:rPr>
                <w:vertAlign w:val="superscript"/>
              </w:rPr>
              <w:instrText xml:space="preserve"> \* MERGEFORMAT </w:instrText>
            </w:r>
            <w:r w:rsidR="00DE1F6C" w:rsidRPr="00DE1F6C">
              <w:rPr>
                <w:vertAlign w:val="superscript"/>
              </w:rPr>
            </w:r>
            <w:r w:rsidR="00DE1F6C" w:rsidRPr="00DE1F6C">
              <w:rPr>
                <w:vertAlign w:val="superscript"/>
              </w:rPr>
              <w:fldChar w:fldCharType="separate"/>
            </w:r>
            <w:r w:rsidR="0001496E">
              <w:rPr>
                <w:vertAlign w:val="superscript"/>
              </w:rPr>
              <w:t>[10]</w:t>
            </w:r>
            <w:r w:rsidR="00DE1F6C" w:rsidRPr="00DE1F6C">
              <w:rPr>
                <w:vertAlign w:val="superscript"/>
              </w:rPr>
              <w:fldChar w:fldCharType="end"/>
            </w:r>
            <w:r w:rsidR="00DE1F6C" w:rsidRPr="00DE1F6C">
              <w:t>。</w:t>
            </w:r>
            <w:r w:rsidRPr="00426240">
              <w:rPr>
                <w:rFonts w:hint="eastAsia"/>
              </w:rPr>
              <w:t>然而，上述先进模型的有效性往往建立在“输入数据在时间轴上严格对齐”这一理想假设之上</w:t>
            </w:r>
          </w:p>
          <w:p w14:paraId="381DEA2C" w14:textId="5E806616" w:rsidR="00457D92" w:rsidRDefault="00426240" w:rsidP="00457D92">
            <w:pPr>
              <w:pStyle w:val="-"/>
              <w:ind w:firstLine="480"/>
            </w:pPr>
            <w:r w:rsidRPr="00426240">
              <w:rPr>
                <w:rFonts w:hint="eastAsia"/>
              </w:rPr>
              <w:t>在真实的航空人机系统中，这一假设面临严峻挑战。</w:t>
            </w:r>
            <w:r w:rsidR="00DE1F6C" w:rsidRPr="00457D92">
              <w:rPr>
                <w:rFonts w:hint="eastAsia"/>
              </w:rPr>
              <w:t>由于飞机航电总线</w:t>
            </w:r>
            <w:r w:rsidR="00DE1F6C">
              <w:rPr>
                <w:rFonts w:hint="eastAsia"/>
              </w:rPr>
              <w:t>（如</w:t>
            </w:r>
            <w:r w:rsidR="00DE1F6C">
              <w:rPr>
                <w:rFonts w:hint="eastAsia"/>
              </w:rPr>
              <w:t>TGT</w:t>
            </w:r>
            <w:r w:rsidR="00DE1F6C">
              <w:rPr>
                <w:rFonts w:hint="eastAsia"/>
              </w:rPr>
              <w:t>、</w:t>
            </w:r>
            <w:r w:rsidR="00DE1F6C">
              <w:rPr>
                <w:rFonts w:hint="eastAsia"/>
              </w:rPr>
              <w:t>TSPI</w:t>
            </w:r>
            <w:r w:rsidR="00DE1F6C">
              <w:rPr>
                <w:rFonts w:hint="eastAsia"/>
              </w:rPr>
              <w:t>）</w:t>
            </w:r>
            <w:r w:rsidR="00DE1F6C" w:rsidRPr="00457D92">
              <w:rPr>
                <w:rFonts w:hint="eastAsia"/>
              </w:rPr>
              <w:t>与飞行员生理传感器（如</w:t>
            </w:r>
            <w:r w:rsidR="00DE1F6C" w:rsidRPr="00457D92">
              <w:rPr>
                <w:rFonts w:hint="eastAsia"/>
              </w:rPr>
              <w:t>EEG</w:t>
            </w:r>
            <w:r w:rsidR="00DE1F6C" w:rsidRPr="00457D92">
              <w:rPr>
                <w:rFonts w:hint="eastAsia"/>
              </w:rPr>
              <w:t>、</w:t>
            </w:r>
            <w:r w:rsidR="00DE1F6C" w:rsidRPr="00457D92">
              <w:rPr>
                <w:rFonts w:hint="eastAsia"/>
              </w:rPr>
              <w:t>ECG</w:t>
            </w:r>
            <w:r w:rsidR="00DE1F6C" w:rsidRPr="00457D92">
              <w:rPr>
                <w:rFonts w:hint="eastAsia"/>
              </w:rPr>
              <w:t>）采用了截然不同的采样机制，导致采集到的数据呈现出典型的“异步多速率”特征。</w:t>
            </w:r>
            <w:r w:rsidR="00457D92" w:rsidRPr="00457D92">
              <w:rPr>
                <w:rFonts w:hint="eastAsia"/>
              </w:rPr>
              <w:t>针对此类非均匀采样时序数据的处理，学术界的研究主要经历了从“离散几何规整”到“连续动力学建模”的范式演变。</w:t>
            </w:r>
          </w:p>
          <w:p w14:paraId="3F6A973E" w14:textId="0148C1AB" w:rsidR="00457D92" w:rsidRDefault="00457D92" w:rsidP="00457D92">
            <w:pPr>
              <w:pStyle w:val="-"/>
              <w:ind w:firstLine="480"/>
            </w:pPr>
            <w:r w:rsidRPr="00457D92">
              <w:rPr>
                <w:rFonts w:hint="eastAsia"/>
              </w:rPr>
              <w:t>早期的处理方法主要依赖于统计学插值与几何距离度量</w:t>
            </w:r>
            <w:r w:rsidR="00D401C3" w:rsidRPr="00D401C3">
              <w:rPr>
                <w:vertAlign w:val="superscript"/>
              </w:rPr>
              <w:fldChar w:fldCharType="begin"/>
            </w:r>
            <w:r w:rsidR="00D401C3" w:rsidRPr="00D401C3">
              <w:rPr>
                <w:vertAlign w:val="superscript"/>
              </w:rPr>
              <w:instrText xml:space="preserve"> </w:instrText>
            </w:r>
            <w:r w:rsidR="00D401C3" w:rsidRPr="00D401C3">
              <w:rPr>
                <w:rFonts w:hint="eastAsia"/>
                <w:vertAlign w:val="superscript"/>
              </w:rPr>
              <w:instrText>REF _Ref214975516 \r \h</w:instrText>
            </w:r>
            <w:r w:rsidR="00D401C3" w:rsidRPr="00D401C3">
              <w:rPr>
                <w:vertAlign w:val="superscript"/>
              </w:rPr>
              <w:instrText xml:space="preserve"> </w:instrText>
            </w:r>
            <w:r w:rsidR="00D401C3">
              <w:rPr>
                <w:vertAlign w:val="superscript"/>
              </w:rPr>
              <w:instrText xml:space="preserve"> \* MERGEFORMAT </w:instrText>
            </w:r>
            <w:r w:rsidR="00D401C3" w:rsidRPr="00D401C3">
              <w:rPr>
                <w:vertAlign w:val="superscript"/>
              </w:rPr>
            </w:r>
            <w:r w:rsidR="00D401C3" w:rsidRPr="00D401C3">
              <w:rPr>
                <w:vertAlign w:val="superscript"/>
              </w:rPr>
              <w:fldChar w:fldCharType="separate"/>
            </w:r>
            <w:r w:rsidR="0001496E">
              <w:rPr>
                <w:vertAlign w:val="superscript"/>
              </w:rPr>
              <w:t>[11]</w:t>
            </w:r>
            <w:r w:rsidR="00D401C3" w:rsidRPr="00D401C3">
              <w:rPr>
                <w:vertAlign w:val="superscript"/>
              </w:rPr>
              <w:fldChar w:fldCharType="end"/>
            </w:r>
            <w:r w:rsidRPr="00457D92">
              <w:rPr>
                <w:rFonts w:hint="eastAsia"/>
              </w:rPr>
              <w:t>。最基础的策略是将所有非均匀时间序列通过线性插值或样条插值强制映射到一个固定的高频时间网格上</w:t>
            </w:r>
            <w:r w:rsidR="004F2795" w:rsidRPr="004F2795">
              <w:rPr>
                <w:vertAlign w:val="superscript"/>
              </w:rPr>
              <w:fldChar w:fldCharType="begin"/>
            </w:r>
            <w:r w:rsidR="004F2795" w:rsidRPr="004F2795">
              <w:rPr>
                <w:vertAlign w:val="superscript"/>
              </w:rPr>
              <w:instrText xml:space="preserve"> </w:instrText>
            </w:r>
            <w:r w:rsidR="004F2795" w:rsidRPr="004F2795">
              <w:rPr>
                <w:rFonts w:hint="eastAsia"/>
                <w:vertAlign w:val="superscript"/>
              </w:rPr>
              <w:instrText>REF _Ref214975200 \r \h</w:instrText>
            </w:r>
            <w:r w:rsidR="004F2795" w:rsidRPr="004F2795">
              <w:rPr>
                <w:vertAlign w:val="superscript"/>
              </w:rPr>
              <w:instrText xml:space="preserve"> </w:instrText>
            </w:r>
            <w:r w:rsidR="004F2795">
              <w:rPr>
                <w:vertAlign w:val="superscript"/>
              </w:rPr>
              <w:instrText xml:space="preserve"> \* MERGEFORMAT </w:instrText>
            </w:r>
            <w:r w:rsidR="004F2795" w:rsidRPr="004F2795">
              <w:rPr>
                <w:vertAlign w:val="superscript"/>
              </w:rPr>
            </w:r>
            <w:r w:rsidR="004F2795" w:rsidRPr="004F2795">
              <w:rPr>
                <w:vertAlign w:val="superscript"/>
              </w:rPr>
              <w:fldChar w:fldCharType="separate"/>
            </w:r>
            <w:r w:rsidR="0001496E">
              <w:rPr>
                <w:vertAlign w:val="superscript"/>
              </w:rPr>
              <w:t>[12]</w:t>
            </w:r>
            <w:r w:rsidR="004F2795" w:rsidRPr="004F2795">
              <w:rPr>
                <w:vertAlign w:val="superscript"/>
              </w:rPr>
              <w:fldChar w:fldCharType="end"/>
            </w:r>
            <w:r w:rsidRPr="00457D92">
              <w:rPr>
                <w:rFonts w:hint="eastAsia"/>
              </w:rPr>
              <w:t>。然而，这种“强制对齐”忽略了数据的生成机理，对于航电这种稀疏事件流（如离散的按键操作），插值会引入大量不存在的中间状态噪声；对于生理这种高频波动流，降采样又会丢失关键的瞬态特征（如</w:t>
            </w:r>
            <w:r w:rsidRPr="00457D92">
              <w:rPr>
                <w:rFonts w:hint="eastAsia"/>
              </w:rPr>
              <w:t>QRS</w:t>
            </w:r>
            <w:r w:rsidRPr="00457D92">
              <w:rPr>
                <w:rFonts w:hint="eastAsia"/>
              </w:rPr>
              <w:t>波群的微小畸变）。</w:t>
            </w:r>
          </w:p>
          <w:p w14:paraId="71F101B8" w14:textId="6FA4AF76" w:rsidR="00DE1F6C" w:rsidRDefault="00457D92" w:rsidP="004F5B3E">
            <w:pPr>
              <w:pStyle w:val="-"/>
              <w:ind w:firstLine="480"/>
            </w:pPr>
            <w:r w:rsidRPr="00457D92">
              <w:rPr>
                <w:rFonts w:hint="eastAsia"/>
              </w:rPr>
              <w:t>为了解决时序错位问题，动态时间规整（</w:t>
            </w:r>
            <w:r w:rsidRPr="00457D92">
              <w:rPr>
                <w:rFonts w:hint="eastAsia"/>
              </w:rPr>
              <w:t>Dynamic Time Warping, DTW</w:t>
            </w:r>
            <w:r w:rsidRPr="00457D92">
              <w:rPr>
                <w:rFonts w:hint="eastAsia"/>
              </w:rPr>
              <w:t>）及其变体成为了经典解决方案。</w:t>
            </w:r>
            <w:r w:rsidRPr="00457D92">
              <w:rPr>
                <w:rFonts w:hint="eastAsia"/>
              </w:rPr>
              <w:t>Berndt</w:t>
            </w:r>
            <w:r w:rsidRPr="00457D92">
              <w:rPr>
                <w:rFonts w:hint="eastAsia"/>
              </w:rPr>
              <w:t>等人最早提出的</w:t>
            </w:r>
            <w:r w:rsidRPr="00457D92">
              <w:rPr>
                <w:rFonts w:hint="eastAsia"/>
              </w:rPr>
              <w:t>DTW</w:t>
            </w:r>
            <w:r w:rsidRPr="00457D92">
              <w:rPr>
                <w:rFonts w:hint="eastAsia"/>
              </w:rPr>
              <w:t>算法通过寻找两条序列间的最佳非线性弯曲路径来最小化累积距离，被广泛用于时序模式匹配</w:t>
            </w:r>
            <w:r w:rsidR="004F2795" w:rsidRPr="004F2795">
              <w:rPr>
                <w:vertAlign w:val="superscript"/>
              </w:rPr>
              <w:fldChar w:fldCharType="begin"/>
            </w:r>
            <w:r w:rsidR="004F2795" w:rsidRPr="004F2795">
              <w:rPr>
                <w:vertAlign w:val="superscript"/>
              </w:rPr>
              <w:instrText xml:space="preserve"> </w:instrText>
            </w:r>
            <w:r w:rsidR="004F2795" w:rsidRPr="004F2795">
              <w:rPr>
                <w:rFonts w:hint="eastAsia"/>
                <w:vertAlign w:val="superscript"/>
              </w:rPr>
              <w:instrText>REF _Ref214975266 \r \h</w:instrText>
            </w:r>
            <w:r w:rsidR="004F2795" w:rsidRPr="004F2795">
              <w:rPr>
                <w:vertAlign w:val="superscript"/>
              </w:rPr>
              <w:instrText xml:space="preserve"> </w:instrText>
            </w:r>
            <w:r w:rsidR="004F2795">
              <w:rPr>
                <w:vertAlign w:val="superscript"/>
              </w:rPr>
              <w:instrText xml:space="preserve"> \* MERGEFORMAT </w:instrText>
            </w:r>
            <w:r w:rsidR="004F2795" w:rsidRPr="004F2795">
              <w:rPr>
                <w:vertAlign w:val="superscript"/>
              </w:rPr>
            </w:r>
            <w:r w:rsidR="004F2795" w:rsidRPr="004F2795">
              <w:rPr>
                <w:vertAlign w:val="superscript"/>
              </w:rPr>
              <w:fldChar w:fldCharType="separate"/>
            </w:r>
            <w:r w:rsidR="0001496E">
              <w:rPr>
                <w:vertAlign w:val="superscript"/>
              </w:rPr>
              <w:t>[13]</w:t>
            </w:r>
            <w:r w:rsidR="004F2795" w:rsidRPr="004F2795">
              <w:rPr>
                <w:vertAlign w:val="superscript"/>
              </w:rPr>
              <w:fldChar w:fldCharType="end"/>
            </w:r>
            <w:r w:rsidRPr="00457D92">
              <w:rPr>
                <w:rFonts w:hint="eastAsia"/>
              </w:rPr>
              <w:t>。针对多维数据的对齐难题，</w:t>
            </w:r>
            <w:r w:rsidRPr="00457D92">
              <w:rPr>
                <w:rFonts w:hint="eastAsia"/>
              </w:rPr>
              <w:t>Shokoohi-Yekta</w:t>
            </w:r>
            <w:r w:rsidRPr="00457D92">
              <w:rPr>
                <w:rFonts w:hint="eastAsia"/>
              </w:rPr>
              <w:t>等人提出了多维</w:t>
            </w:r>
            <w:r w:rsidRPr="00457D92">
              <w:rPr>
                <w:rFonts w:hint="eastAsia"/>
              </w:rPr>
              <w:t>DTW</w:t>
            </w:r>
            <w:r w:rsidRPr="00457D92">
              <w:rPr>
                <w:rFonts w:hint="eastAsia"/>
              </w:rPr>
              <w:t>的自适应推广方法，证明了在维度相关性较强时，基于依赖关系的规整优于独立维度规整</w:t>
            </w:r>
            <w:r w:rsidR="004F2795" w:rsidRPr="004F2795">
              <w:rPr>
                <w:vertAlign w:val="superscript"/>
              </w:rPr>
              <w:fldChar w:fldCharType="begin"/>
            </w:r>
            <w:r w:rsidR="004F2795" w:rsidRPr="004F2795">
              <w:rPr>
                <w:vertAlign w:val="superscript"/>
              </w:rPr>
              <w:instrText xml:space="preserve"> </w:instrText>
            </w:r>
            <w:r w:rsidR="004F2795" w:rsidRPr="004F2795">
              <w:rPr>
                <w:rFonts w:hint="eastAsia"/>
                <w:vertAlign w:val="superscript"/>
              </w:rPr>
              <w:instrText>REF _Ref214975363 \r \h</w:instrText>
            </w:r>
            <w:r w:rsidR="004F2795" w:rsidRPr="004F2795">
              <w:rPr>
                <w:vertAlign w:val="superscript"/>
              </w:rPr>
              <w:instrText xml:space="preserve"> </w:instrText>
            </w:r>
            <w:r w:rsidR="004F2795">
              <w:rPr>
                <w:vertAlign w:val="superscript"/>
              </w:rPr>
              <w:instrText xml:space="preserve"> \* MERGEFORMAT </w:instrText>
            </w:r>
            <w:r w:rsidR="004F2795" w:rsidRPr="004F2795">
              <w:rPr>
                <w:vertAlign w:val="superscript"/>
              </w:rPr>
            </w:r>
            <w:r w:rsidR="004F2795" w:rsidRPr="004F2795">
              <w:rPr>
                <w:vertAlign w:val="superscript"/>
              </w:rPr>
              <w:fldChar w:fldCharType="separate"/>
            </w:r>
            <w:r w:rsidR="0001496E">
              <w:rPr>
                <w:vertAlign w:val="superscript"/>
              </w:rPr>
              <w:t>[14]</w:t>
            </w:r>
            <w:r w:rsidR="004F2795" w:rsidRPr="004F2795">
              <w:rPr>
                <w:vertAlign w:val="superscript"/>
              </w:rPr>
              <w:fldChar w:fldCharType="end"/>
            </w:r>
            <w:r w:rsidRPr="00457D92">
              <w:rPr>
                <w:rFonts w:hint="eastAsia"/>
              </w:rPr>
              <w:t>。然而，传统</w:t>
            </w:r>
            <w:r w:rsidRPr="00457D92">
              <w:rPr>
                <w:rFonts w:hint="eastAsia"/>
              </w:rPr>
              <w:t>DTW</w:t>
            </w:r>
            <w:r w:rsidRPr="00457D92">
              <w:rPr>
                <w:rFonts w:hint="eastAsia"/>
              </w:rPr>
              <w:t>不仅计算复杂度高达</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oMath>
            <w:r w:rsidRPr="00457D92">
              <w:rPr>
                <w:rFonts w:hint="eastAsia"/>
              </w:rPr>
              <w:t>，难以应用于长序列，且其不可微的特性限制了与深度神经网络的端到端集成。为此，</w:t>
            </w:r>
            <w:r w:rsidRPr="00457D92">
              <w:rPr>
                <w:rFonts w:hint="eastAsia"/>
              </w:rPr>
              <w:t>Cuturi</w:t>
            </w:r>
            <w:r w:rsidRPr="00457D92">
              <w:rPr>
                <w:rFonts w:hint="eastAsia"/>
              </w:rPr>
              <w:t>等人提出了</w:t>
            </w:r>
            <w:r w:rsidRPr="00457D92">
              <w:rPr>
                <w:rFonts w:hint="eastAsia"/>
              </w:rPr>
              <w:t>Soft-DTW</w:t>
            </w:r>
            <w:r w:rsidRPr="00457D92">
              <w:rPr>
                <w:rFonts w:hint="eastAsia"/>
              </w:rPr>
              <w:t>，引入平滑化的最小算子，使其成为可微的损失函数，从而允许在神经网络训练中直接优化对齐路径</w:t>
            </w:r>
            <w:r w:rsidR="00D401C3" w:rsidRPr="00D401C3">
              <w:rPr>
                <w:vertAlign w:val="superscript"/>
              </w:rPr>
              <w:fldChar w:fldCharType="begin"/>
            </w:r>
            <w:r w:rsidR="00D401C3" w:rsidRPr="00D401C3">
              <w:rPr>
                <w:vertAlign w:val="superscript"/>
              </w:rPr>
              <w:instrText xml:space="preserve"> </w:instrText>
            </w:r>
            <w:r w:rsidR="00D401C3" w:rsidRPr="00D401C3">
              <w:rPr>
                <w:rFonts w:hint="eastAsia"/>
                <w:vertAlign w:val="superscript"/>
              </w:rPr>
              <w:instrText>REF _Ref214975715 \r \h</w:instrText>
            </w:r>
            <w:r w:rsidR="00D401C3" w:rsidRPr="00D401C3">
              <w:rPr>
                <w:vertAlign w:val="superscript"/>
              </w:rPr>
              <w:instrText xml:space="preserve"> </w:instrText>
            </w:r>
            <w:r w:rsidR="00D401C3">
              <w:rPr>
                <w:vertAlign w:val="superscript"/>
              </w:rPr>
              <w:instrText xml:space="preserve"> \* MERGEFORMAT </w:instrText>
            </w:r>
            <w:r w:rsidR="00D401C3" w:rsidRPr="00D401C3">
              <w:rPr>
                <w:vertAlign w:val="superscript"/>
              </w:rPr>
            </w:r>
            <w:r w:rsidR="00D401C3" w:rsidRPr="00D401C3">
              <w:rPr>
                <w:vertAlign w:val="superscript"/>
              </w:rPr>
              <w:fldChar w:fldCharType="separate"/>
            </w:r>
            <w:r w:rsidR="0001496E">
              <w:rPr>
                <w:vertAlign w:val="superscript"/>
              </w:rPr>
              <w:t>[15]</w:t>
            </w:r>
            <w:r w:rsidR="00D401C3" w:rsidRPr="00D401C3">
              <w:rPr>
                <w:vertAlign w:val="superscript"/>
              </w:rPr>
              <w:fldChar w:fldCharType="end"/>
            </w:r>
            <w:r w:rsidRPr="00457D92">
              <w:rPr>
                <w:rFonts w:hint="eastAsia"/>
              </w:rPr>
              <w:t>。尽管如此，此类基于几何距离的方法在本质上仍是将时间视为离散的索引，而非连续的物理量，无法从根本上捕捉系统随时间的动力学演化规律。</w:t>
            </w:r>
          </w:p>
          <w:p w14:paraId="35EF387B" w14:textId="2B286489" w:rsidR="00587E5E" w:rsidRDefault="00587E5E" w:rsidP="00457D92">
            <w:pPr>
              <w:pStyle w:val="-"/>
              <w:ind w:firstLine="480"/>
            </w:pPr>
            <w:r w:rsidRPr="00587E5E">
              <w:rPr>
                <w:rFonts w:hint="eastAsia"/>
              </w:rPr>
              <w:t>近年来，</w:t>
            </w:r>
            <w:r w:rsidR="00D401C3">
              <w:rPr>
                <w:rFonts w:hint="eastAsia"/>
              </w:rPr>
              <w:t>Chen</w:t>
            </w:r>
            <w:r w:rsidR="00D401C3">
              <w:rPr>
                <w:rFonts w:hint="eastAsia"/>
              </w:rPr>
              <w:t>等人提出</w:t>
            </w:r>
            <w:r w:rsidRPr="00587E5E">
              <w:rPr>
                <w:rFonts w:hint="eastAsia"/>
              </w:rPr>
              <w:t>神经常微分方程（</w:t>
            </w:r>
            <w:r w:rsidRPr="00587E5E">
              <w:rPr>
                <w:rFonts w:hint="eastAsia"/>
              </w:rPr>
              <w:t>Neural ODEs</w:t>
            </w:r>
            <w:r w:rsidRPr="00587E5E">
              <w:rPr>
                <w:rFonts w:hint="eastAsia"/>
              </w:rPr>
              <w:t>），时序建模范式开始向“连续时间”转移。该类方法将离散的观测序列视为潜在连续过程的采样，状态的演化由参数化的</w:t>
            </w:r>
            <w:r w:rsidRPr="00587E5E">
              <w:rPr>
                <w:rFonts w:hint="eastAsia"/>
              </w:rPr>
              <w:t>ODE</w:t>
            </w:r>
            <w:r w:rsidRPr="00587E5E">
              <w:rPr>
                <w:rFonts w:hint="eastAsia"/>
              </w:rPr>
              <w:t>定义：</w:t>
            </w:r>
            <m:oMath>
              <m:r>
                <w:rPr>
                  <w:rFonts w:ascii="Cambria Math" w:hAnsi="Cambria Math"/>
                </w:rPr>
                <m:t>dh(t)/dt=f(h(t),t)</m:t>
              </m:r>
            </m:oMath>
            <w:r w:rsidR="00D401C3" w:rsidRPr="00D401C3">
              <w:rPr>
                <w:vertAlign w:val="superscript"/>
              </w:rPr>
              <w:fldChar w:fldCharType="begin"/>
            </w:r>
            <w:r w:rsidR="00D401C3" w:rsidRPr="00D401C3">
              <w:rPr>
                <w:vertAlign w:val="superscript"/>
              </w:rPr>
              <w:instrText xml:space="preserve"> </w:instrText>
            </w:r>
            <w:r w:rsidR="00D401C3" w:rsidRPr="00D401C3">
              <w:rPr>
                <w:rFonts w:hint="eastAsia"/>
                <w:vertAlign w:val="superscript"/>
              </w:rPr>
              <w:instrText>REF _Ref214975843 \r \h</w:instrText>
            </w:r>
            <w:r w:rsidR="00D401C3" w:rsidRPr="00D401C3">
              <w:rPr>
                <w:vertAlign w:val="superscript"/>
              </w:rPr>
              <w:instrText xml:space="preserve"> </w:instrText>
            </w:r>
            <w:r w:rsidR="00D401C3">
              <w:rPr>
                <w:vertAlign w:val="superscript"/>
              </w:rPr>
              <w:instrText xml:space="preserve"> \* MERGEFORMAT </w:instrText>
            </w:r>
            <w:r w:rsidR="00D401C3" w:rsidRPr="00D401C3">
              <w:rPr>
                <w:vertAlign w:val="superscript"/>
              </w:rPr>
            </w:r>
            <w:r w:rsidR="00D401C3" w:rsidRPr="00D401C3">
              <w:rPr>
                <w:vertAlign w:val="superscript"/>
              </w:rPr>
              <w:fldChar w:fldCharType="separate"/>
            </w:r>
            <w:r w:rsidR="0001496E">
              <w:rPr>
                <w:vertAlign w:val="superscript"/>
              </w:rPr>
              <w:t>[16]</w:t>
            </w:r>
            <w:r w:rsidR="00D401C3" w:rsidRPr="00D401C3">
              <w:rPr>
                <w:vertAlign w:val="superscript"/>
              </w:rPr>
              <w:fldChar w:fldCharType="end"/>
            </w:r>
            <w:r w:rsidR="00D401C3">
              <w:rPr>
                <w:rFonts w:hint="eastAsia"/>
              </w:rPr>
              <w:t>。</w:t>
            </w:r>
            <w:r w:rsidRPr="00587E5E">
              <w:rPr>
                <w:rFonts w:hint="eastAsia"/>
              </w:rPr>
              <w:t>Rubanova</w:t>
            </w:r>
            <w:r w:rsidRPr="00587E5E">
              <w:rPr>
                <w:rFonts w:hint="eastAsia"/>
              </w:rPr>
              <w:t>等人进一步提出了</w:t>
            </w:r>
            <w:r w:rsidRPr="00587E5E">
              <w:rPr>
                <w:rFonts w:hint="eastAsia"/>
              </w:rPr>
              <w:t>Latent ODEs</w:t>
            </w:r>
            <w:r w:rsidRPr="00587E5E">
              <w:rPr>
                <w:rFonts w:hint="eastAsia"/>
              </w:rPr>
              <w:t>，专门用于处理非规则采样时间序列，通过</w:t>
            </w:r>
            <w:r w:rsidRPr="00587E5E">
              <w:rPr>
                <w:rFonts w:hint="eastAsia"/>
              </w:rPr>
              <w:t>ODE Solver</w:t>
            </w:r>
            <w:r w:rsidRPr="00587E5E">
              <w:rPr>
                <w:rFonts w:hint="eastAsia"/>
              </w:rPr>
              <w:t>在任意连续时间点推演潜态变量，从而天然地解决了异步采样带来的对齐难题</w:t>
            </w:r>
            <w:r w:rsidR="00D401C3" w:rsidRPr="00D401C3">
              <w:rPr>
                <w:vertAlign w:val="superscript"/>
              </w:rPr>
              <w:fldChar w:fldCharType="begin"/>
            </w:r>
            <w:r w:rsidR="00D401C3" w:rsidRPr="00D401C3">
              <w:rPr>
                <w:vertAlign w:val="superscript"/>
              </w:rPr>
              <w:instrText xml:space="preserve"> </w:instrText>
            </w:r>
            <w:r w:rsidR="00D401C3" w:rsidRPr="00D401C3">
              <w:rPr>
                <w:rFonts w:hint="eastAsia"/>
                <w:vertAlign w:val="superscript"/>
              </w:rPr>
              <w:instrText>REF _Ref214975902 \r \h</w:instrText>
            </w:r>
            <w:r w:rsidR="00D401C3" w:rsidRPr="00D401C3">
              <w:rPr>
                <w:vertAlign w:val="superscript"/>
              </w:rPr>
              <w:instrText xml:space="preserve"> </w:instrText>
            </w:r>
            <w:r w:rsidR="00D401C3">
              <w:rPr>
                <w:vertAlign w:val="superscript"/>
              </w:rPr>
              <w:instrText xml:space="preserve"> \* MERGEFORMAT </w:instrText>
            </w:r>
            <w:r w:rsidR="00D401C3" w:rsidRPr="00D401C3">
              <w:rPr>
                <w:vertAlign w:val="superscript"/>
              </w:rPr>
            </w:r>
            <w:r w:rsidR="00D401C3" w:rsidRPr="00D401C3">
              <w:rPr>
                <w:vertAlign w:val="superscript"/>
              </w:rPr>
              <w:fldChar w:fldCharType="separate"/>
            </w:r>
            <w:r w:rsidR="0001496E">
              <w:rPr>
                <w:vertAlign w:val="superscript"/>
              </w:rPr>
              <w:t>[17]</w:t>
            </w:r>
            <w:r w:rsidR="00D401C3" w:rsidRPr="00D401C3">
              <w:rPr>
                <w:vertAlign w:val="superscript"/>
              </w:rPr>
              <w:fldChar w:fldCharType="end"/>
            </w:r>
            <w:r w:rsidRPr="00587E5E">
              <w:rPr>
                <w:rFonts w:hint="eastAsia"/>
              </w:rPr>
              <w:t>。</w:t>
            </w:r>
          </w:p>
          <w:p w14:paraId="5CEDB742" w14:textId="6A476C6B" w:rsidR="004F5B3E" w:rsidRDefault="004F5B3E" w:rsidP="00457D92">
            <w:pPr>
              <w:pStyle w:val="-"/>
              <w:ind w:firstLine="480"/>
            </w:pPr>
            <w:r w:rsidRPr="004F5B3E">
              <w:t>值得注意的是，除了微分方程路径外，学界还探索了其他处理不规则采样的机制。例如，</w:t>
            </w:r>
            <w:r w:rsidRPr="004F5B3E">
              <w:t>Shukla</w:t>
            </w:r>
            <w:r w:rsidRPr="004F5B3E">
              <w:t>等人提出的多时间注意力网络（</w:t>
            </w:r>
            <w:r w:rsidRPr="004F5B3E">
              <w:t>mTAND</w:t>
            </w:r>
            <w:r w:rsidRPr="004F5B3E">
              <w:t>），利用时间嵌入和注意力机制在</w:t>
            </w:r>
            <w:r w:rsidRPr="004F5B3E">
              <w:lastRenderedPageBreak/>
              <w:t>不规则时间点上进行插值，避免了复杂的</w:t>
            </w:r>
            <w:r w:rsidRPr="004F5B3E">
              <w:t>ODE</w:t>
            </w:r>
            <w:r w:rsidRPr="004F5B3E">
              <w:t>积分计算</w:t>
            </w:r>
            <w:r w:rsidRPr="004F5B3E">
              <w:rPr>
                <w:b/>
                <w:bCs/>
                <w:vertAlign w:val="superscript"/>
              </w:rPr>
              <w:fldChar w:fldCharType="begin"/>
            </w:r>
            <w:r w:rsidRPr="004F5B3E">
              <w:rPr>
                <w:vertAlign w:val="superscript"/>
              </w:rPr>
              <w:instrText xml:space="preserve"> REF _Ref214983531 \r \h </w:instrText>
            </w:r>
            <w:r>
              <w:rPr>
                <w:b/>
                <w:bCs/>
                <w:vertAlign w:val="superscript"/>
              </w:rPr>
              <w:instrText xml:space="preserve"> \* MERGEFORMAT </w:instrText>
            </w:r>
            <w:r w:rsidRPr="004F5B3E">
              <w:rPr>
                <w:b/>
                <w:bCs/>
                <w:vertAlign w:val="superscript"/>
              </w:rPr>
            </w:r>
            <w:r w:rsidRPr="004F5B3E">
              <w:rPr>
                <w:b/>
                <w:bCs/>
                <w:vertAlign w:val="superscript"/>
              </w:rPr>
              <w:fldChar w:fldCharType="separate"/>
            </w:r>
            <w:r w:rsidR="0001496E">
              <w:rPr>
                <w:vertAlign w:val="superscript"/>
              </w:rPr>
              <w:t>[18]</w:t>
            </w:r>
            <w:r w:rsidRPr="004F5B3E">
              <w:rPr>
                <w:b/>
                <w:bCs/>
                <w:vertAlign w:val="superscript"/>
              </w:rPr>
              <w:fldChar w:fldCharType="end"/>
            </w:r>
            <w:r w:rsidRPr="004F5B3E">
              <w:t>；</w:t>
            </w:r>
            <w:r w:rsidRPr="004F5B3E">
              <w:t>Horn</w:t>
            </w:r>
            <w:r w:rsidRPr="004F5B3E">
              <w:t>等人则提出了一种基于集合函数（</w:t>
            </w:r>
            <w:r w:rsidRPr="004F5B3E">
              <w:t>Set Functions</w:t>
            </w:r>
            <w:r w:rsidRPr="004F5B3E">
              <w:t>）的</w:t>
            </w:r>
            <w:r w:rsidRPr="004F5B3E">
              <w:t>SeFT</w:t>
            </w:r>
            <w:r w:rsidRPr="004F5B3E">
              <w:t>模型，将时间序列视为无序的观测集合并编码时间戳信息，在医疗</w:t>
            </w:r>
            <w:r w:rsidRPr="004F5B3E">
              <w:t>ICU</w:t>
            </w:r>
            <w:r w:rsidRPr="004F5B3E">
              <w:t>数据处理上展现了优异的鲁棒性</w:t>
            </w:r>
            <w:r w:rsidRPr="004F5B3E">
              <w:rPr>
                <w:b/>
                <w:bCs/>
                <w:vertAlign w:val="superscript"/>
              </w:rPr>
              <w:fldChar w:fldCharType="begin"/>
            </w:r>
            <w:r w:rsidRPr="004F5B3E">
              <w:rPr>
                <w:vertAlign w:val="superscript"/>
              </w:rPr>
              <w:instrText xml:space="preserve"> REF _Ref214983543 \r \h </w:instrText>
            </w:r>
            <w:r>
              <w:rPr>
                <w:b/>
                <w:bCs/>
                <w:vertAlign w:val="superscript"/>
              </w:rPr>
              <w:instrText xml:space="preserve"> \* MERGEFORMAT </w:instrText>
            </w:r>
            <w:r w:rsidRPr="004F5B3E">
              <w:rPr>
                <w:b/>
                <w:bCs/>
                <w:vertAlign w:val="superscript"/>
              </w:rPr>
            </w:r>
            <w:r w:rsidRPr="004F5B3E">
              <w:rPr>
                <w:b/>
                <w:bCs/>
                <w:vertAlign w:val="superscript"/>
              </w:rPr>
              <w:fldChar w:fldCharType="separate"/>
            </w:r>
            <w:r w:rsidR="0001496E">
              <w:rPr>
                <w:vertAlign w:val="superscript"/>
              </w:rPr>
              <w:t>[19]</w:t>
            </w:r>
            <w:r w:rsidRPr="004F5B3E">
              <w:rPr>
                <w:b/>
                <w:bCs/>
                <w:vertAlign w:val="superscript"/>
              </w:rPr>
              <w:fldChar w:fldCharType="end"/>
            </w:r>
            <w:r w:rsidRPr="004F5B3E">
              <w:t>。尽管这些方法在离散事件处理上表现出色，但在还原连续物理过程动力学方面仍逊色于</w:t>
            </w:r>
            <w:r w:rsidRPr="004F5B3E">
              <w:t>ODE</w:t>
            </w:r>
            <w:r w:rsidRPr="004F5B3E">
              <w:t>类方法。</w:t>
            </w:r>
          </w:p>
          <w:p w14:paraId="248CA5C5" w14:textId="5FDB9CBB" w:rsidR="004F5B3E" w:rsidRDefault="004F5B3E" w:rsidP="00457D92">
            <w:pPr>
              <w:pStyle w:val="-"/>
              <w:ind w:firstLine="480"/>
            </w:pPr>
            <w:r w:rsidRPr="004F5B3E">
              <w:t>此外，标准的</w:t>
            </w:r>
            <w:r w:rsidRPr="004F5B3E">
              <w:t>Neural ODE</w:t>
            </w:r>
            <w:r w:rsidRPr="004F5B3E">
              <w:t>假设系统演化是确定性的，难以有效建模生理信号中固有的随机噪声。为此，</w:t>
            </w:r>
            <w:r w:rsidRPr="004F5B3E">
              <w:t>Li</w:t>
            </w:r>
            <w:r w:rsidRPr="004F5B3E">
              <w:t>等人提出了随机微分方程（</w:t>
            </w:r>
            <w:r w:rsidRPr="004F5B3E">
              <w:t>Neural SDE</w:t>
            </w:r>
            <w:r w:rsidRPr="004F5B3E">
              <w:t>）的可扩展梯度计算方法，通过引入布朗运动项来量化模型的不确定性</w:t>
            </w:r>
            <w:r w:rsidRPr="004F5B3E">
              <w:rPr>
                <w:b/>
                <w:bCs/>
                <w:vertAlign w:val="superscript"/>
              </w:rPr>
              <w:fldChar w:fldCharType="begin"/>
            </w:r>
            <w:r w:rsidRPr="004F5B3E">
              <w:rPr>
                <w:vertAlign w:val="superscript"/>
              </w:rPr>
              <w:instrText xml:space="preserve"> REF _Ref214983818 \r \h </w:instrText>
            </w:r>
            <w:r w:rsidRPr="004F5B3E">
              <w:rPr>
                <w:b/>
                <w:bCs/>
                <w:vertAlign w:val="superscript"/>
              </w:rPr>
              <w:instrText xml:space="preserve"> \* MERGEFORMAT </w:instrText>
            </w:r>
            <w:r w:rsidRPr="004F5B3E">
              <w:rPr>
                <w:b/>
                <w:bCs/>
                <w:vertAlign w:val="superscript"/>
              </w:rPr>
            </w:r>
            <w:r w:rsidRPr="004F5B3E">
              <w:rPr>
                <w:b/>
                <w:bCs/>
                <w:vertAlign w:val="superscript"/>
              </w:rPr>
              <w:fldChar w:fldCharType="separate"/>
            </w:r>
            <w:r w:rsidR="0001496E">
              <w:rPr>
                <w:vertAlign w:val="superscript"/>
              </w:rPr>
              <w:t>[20]</w:t>
            </w:r>
            <w:r w:rsidRPr="004F5B3E">
              <w:rPr>
                <w:b/>
                <w:bCs/>
                <w:vertAlign w:val="superscript"/>
              </w:rPr>
              <w:fldChar w:fldCharType="end"/>
            </w:r>
            <w:r w:rsidRPr="004F5B3E">
              <w:t>；</w:t>
            </w:r>
            <w:r w:rsidRPr="004F5B3E">
              <w:t>Kong</w:t>
            </w:r>
            <w:r w:rsidRPr="004F5B3E">
              <w:t>等人提出的</w:t>
            </w:r>
            <w:r w:rsidRPr="004F5B3E">
              <w:t>SDE-Net</w:t>
            </w:r>
            <w:r w:rsidRPr="004F5B3E">
              <w:t>则进一步证明了在演化过程中引入扩散项能显著提升模型在噪声环境下的泛化能力</w:t>
            </w:r>
            <w:r w:rsidRPr="004F5B3E">
              <w:rPr>
                <w:b/>
                <w:bCs/>
                <w:vertAlign w:val="superscript"/>
              </w:rPr>
              <w:fldChar w:fldCharType="begin"/>
            </w:r>
            <w:r w:rsidRPr="004F5B3E">
              <w:rPr>
                <w:vertAlign w:val="superscript"/>
              </w:rPr>
              <w:instrText xml:space="preserve"> REF _Ref214983825 \r \h </w:instrText>
            </w:r>
            <w:r>
              <w:rPr>
                <w:b/>
                <w:bCs/>
                <w:vertAlign w:val="superscript"/>
              </w:rPr>
              <w:instrText xml:space="preserve"> \* MERGEFORMAT </w:instrText>
            </w:r>
            <w:r w:rsidRPr="004F5B3E">
              <w:rPr>
                <w:b/>
                <w:bCs/>
                <w:vertAlign w:val="superscript"/>
              </w:rPr>
            </w:r>
            <w:r w:rsidRPr="004F5B3E">
              <w:rPr>
                <w:b/>
                <w:bCs/>
                <w:vertAlign w:val="superscript"/>
              </w:rPr>
              <w:fldChar w:fldCharType="separate"/>
            </w:r>
            <w:r w:rsidR="0001496E">
              <w:rPr>
                <w:vertAlign w:val="superscript"/>
              </w:rPr>
              <w:t>[21]</w:t>
            </w:r>
            <w:r w:rsidRPr="004F5B3E">
              <w:rPr>
                <w:b/>
                <w:bCs/>
                <w:vertAlign w:val="superscript"/>
              </w:rPr>
              <w:fldChar w:fldCharType="end"/>
            </w:r>
            <w:r w:rsidRPr="004F5B3E">
              <w:t>。</w:t>
            </w:r>
          </w:p>
          <w:p w14:paraId="27FE447F" w14:textId="19717C71" w:rsidR="00587E5E" w:rsidRDefault="00587E5E" w:rsidP="00457D92">
            <w:pPr>
              <w:pStyle w:val="-"/>
              <w:ind w:firstLine="480"/>
            </w:pPr>
            <w:r w:rsidRPr="00587E5E">
              <w:rPr>
                <w:rFonts w:hint="eastAsia"/>
              </w:rPr>
              <w:t>为了增强模型对输入流实时变化的响应能力，</w:t>
            </w:r>
            <w:r w:rsidRPr="00587E5E">
              <w:rPr>
                <w:rFonts w:hint="eastAsia"/>
              </w:rPr>
              <w:t>Kidger</w:t>
            </w:r>
            <w:r w:rsidRPr="00587E5E">
              <w:rPr>
                <w:rFonts w:hint="eastAsia"/>
              </w:rPr>
              <w:t>等人将受控微分方程（</w:t>
            </w:r>
            <w:r w:rsidRPr="00587E5E">
              <w:rPr>
                <w:rFonts w:hint="eastAsia"/>
              </w:rPr>
              <w:t>Controlled Differential Equations, CDEs</w:t>
            </w:r>
            <w:r w:rsidRPr="00587E5E">
              <w:rPr>
                <w:rFonts w:hint="eastAsia"/>
              </w:rPr>
              <w:t>）引入深度学习，提出了</w:t>
            </w:r>
            <w:r w:rsidRPr="00587E5E">
              <w:rPr>
                <w:rFonts w:hint="eastAsia"/>
              </w:rPr>
              <w:t>Neural CDE</w:t>
            </w:r>
            <w:r w:rsidRPr="00587E5E">
              <w:rPr>
                <w:rFonts w:hint="eastAsia"/>
              </w:rPr>
              <w:t>。该模型利用粗糙路径理论，将输入时间序列插值为连续路径</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87E5E">
              <w:rPr>
                <w:rFonts w:hint="eastAsia"/>
              </w:rPr>
              <w:t>，系统状态随后由</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87E5E">
              <w:rPr>
                <w:rFonts w:hint="eastAsia"/>
              </w:rPr>
              <w:t>驱动演化。</w:t>
            </w:r>
            <w:r w:rsidRPr="00587E5E">
              <w:rPr>
                <w:rFonts w:hint="eastAsia"/>
              </w:rPr>
              <w:t>Neural CDE</w:t>
            </w:r>
            <w:r w:rsidRPr="00587E5E">
              <w:rPr>
                <w:rFonts w:hint="eastAsia"/>
              </w:rPr>
              <w:t>在处理具有复杂依赖关系的医疗与物理数据时表现出了优于</w:t>
            </w:r>
            <w:r w:rsidRPr="00587E5E">
              <w:rPr>
                <w:rFonts w:hint="eastAsia"/>
              </w:rPr>
              <w:t>RNN</w:t>
            </w:r>
            <w:r w:rsidRPr="00587E5E">
              <w:rPr>
                <w:rFonts w:hint="eastAsia"/>
              </w:rPr>
              <w:t>和</w:t>
            </w:r>
            <w:r w:rsidRPr="00587E5E">
              <w:rPr>
                <w:rFonts w:hint="eastAsia"/>
              </w:rPr>
              <w:t>GRU</w:t>
            </w:r>
            <w:r w:rsidRPr="00587E5E">
              <w:rPr>
                <w:rFonts w:hint="eastAsia"/>
              </w:rPr>
              <w:t>的鲁棒性</w:t>
            </w:r>
            <w:r w:rsidR="0064493D" w:rsidRPr="0064493D">
              <w:rPr>
                <w:vertAlign w:val="superscript"/>
              </w:rPr>
              <w:fldChar w:fldCharType="begin"/>
            </w:r>
            <w:r w:rsidR="0064493D" w:rsidRPr="0064493D">
              <w:rPr>
                <w:vertAlign w:val="superscript"/>
              </w:rPr>
              <w:instrText xml:space="preserve"> </w:instrText>
            </w:r>
            <w:r w:rsidR="0064493D" w:rsidRPr="0064493D">
              <w:rPr>
                <w:rFonts w:hint="eastAsia"/>
                <w:vertAlign w:val="superscript"/>
              </w:rPr>
              <w:instrText>REF _Ref214976311 \r \h</w:instrText>
            </w:r>
            <w:r w:rsidR="0064493D" w:rsidRPr="0064493D">
              <w:rPr>
                <w:vertAlign w:val="superscript"/>
              </w:rPr>
              <w:instrText xml:space="preserve"> </w:instrText>
            </w:r>
            <w:r w:rsidR="0064493D">
              <w:rPr>
                <w:vertAlign w:val="superscript"/>
              </w:rPr>
              <w:instrText xml:space="preserve"> \* MERGEFORMAT </w:instrText>
            </w:r>
            <w:r w:rsidR="0064493D" w:rsidRPr="0064493D">
              <w:rPr>
                <w:vertAlign w:val="superscript"/>
              </w:rPr>
            </w:r>
            <w:r w:rsidR="0064493D" w:rsidRPr="0064493D">
              <w:rPr>
                <w:vertAlign w:val="superscript"/>
              </w:rPr>
              <w:fldChar w:fldCharType="separate"/>
            </w:r>
            <w:r w:rsidR="0001496E">
              <w:rPr>
                <w:vertAlign w:val="superscript"/>
              </w:rPr>
              <w:t>[22]</w:t>
            </w:r>
            <w:r w:rsidR="0064493D" w:rsidRPr="0064493D">
              <w:rPr>
                <w:vertAlign w:val="superscript"/>
              </w:rPr>
              <w:fldChar w:fldCharType="end"/>
            </w:r>
            <w:r w:rsidRPr="00587E5E">
              <w:rPr>
                <w:rFonts w:hint="eastAsia"/>
              </w:rPr>
              <w:t>。在此基础上，</w:t>
            </w:r>
            <w:r w:rsidRPr="00587E5E">
              <w:rPr>
                <w:rFonts w:hint="eastAsia"/>
              </w:rPr>
              <w:t>Liao</w:t>
            </w:r>
            <w:r w:rsidRPr="00587E5E">
              <w:rPr>
                <w:rFonts w:hint="eastAsia"/>
              </w:rPr>
              <w:t>等人结合了</w:t>
            </w:r>
            <w:r w:rsidRPr="00587E5E">
              <w:rPr>
                <w:rFonts w:hint="eastAsia"/>
              </w:rPr>
              <w:t>Transformer</w:t>
            </w:r>
            <w:r w:rsidRPr="00587E5E">
              <w:rPr>
                <w:rFonts w:hint="eastAsia"/>
              </w:rPr>
              <w:t>架构，提出了</w:t>
            </w:r>
            <w:r w:rsidRPr="00587E5E">
              <w:rPr>
                <w:rFonts w:hint="eastAsia"/>
              </w:rPr>
              <w:t>Rough Transformer</w:t>
            </w:r>
            <w:r w:rsidRPr="00587E5E">
              <w:rPr>
                <w:rFonts w:hint="eastAsia"/>
              </w:rPr>
              <w:t>，利用路径签名技术作为连续特征提取器，有效降低了长序列建模的计算开销</w:t>
            </w:r>
            <w:r w:rsidR="0064493D" w:rsidRPr="0064493D">
              <w:rPr>
                <w:vertAlign w:val="superscript"/>
              </w:rPr>
              <w:fldChar w:fldCharType="begin"/>
            </w:r>
            <w:r w:rsidR="0064493D" w:rsidRPr="0064493D">
              <w:rPr>
                <w:vertAlign w:val="superscript"/>
              </w:rPr>
              <w:instrText xml:space="preserve"> </w:instrText>
            </w:r>
            <w:r w:rsidR="0064493D" w:rsidRPr="0064493D">
              <w:rPr>
                <w:rFonts w:hint="eastAsia"/>
                <w:vertAlign w:val="superscript"/>
              </w:rPr>
              <w:instrText>REF _Ref214976353 \r \h</w:instrText>
            </w:r>
            <w:r w:rsidR="0064493D" w:rsidRPr="0064493D">
              <w:rPr>
                <w:vertAlign w:val="superscript"/>
              </w:rPr>
              <w:instrText xml:space="preserve"> </w:instrText>
            </w:r>
            <w:r w:rsidR="0064493D">
              <w:rPr>
                <w:vertAlign w:val="superscript"/>
              </w:rPr>
              <w:instrText xml:space="preserve"> \* MERGEFORMAT </w:instrText>
            </w:r>
            <w:r w:rsidR="0064493D" w:rsidRPr="0064493D">
              <w:rPr>
                <w:vertAlign w:val="superscript"/>
              </w:rPr>
            </w:r>
            <w:r w:rsidR="0064493D" w:rsidRPr="0064493D">
              <w:rPr>
                <w:vertAlign w:val="superscript"/>
              </w:rPr>
              <w:fldChar w:fldCharType="separate"/>
            </w:r>
            <w:r w:rsidR="0001496E">
              <w:rPr>
                <w:vertAlign w:val="superscript"/>
              </w:rPr>
              <w:t>[23]</w:t>
            </w:r>
            <w:r w:rsidR="0064493D" w:rsidRPr="0064493D">
              <w:rPr>
                <w:vertAlign w:val="superscript"/>
              </w:rPr>
              <w:fldChar w:fldCharType="end"/>
            </w:r>
            <w:r w:rsidRPr="00587E5E">
              <w:rPr>
                <w:rFonts w:hint="eastAsia"/>
              </w:rPr>
              <w:t>。</w:t>
            </w:r>
          </w:p>
          <w:p w14:paraId="75F02985" w14:textId="0824CE02" w:rsidR="00587E5E" w:rsidRDefault="00587E5E" w:rsidP="00457D92">
            <w:pPr>
              <w:pStyle w:val="-"/>
              <w:ind w:firstLine="480"/>
            </w:pPr>
            <w:r w:rsidRPr="00587E5E">
              <w:rPr>
                <w:rFonts w:hint="eastAsia"/>
              </w:rPr>
              <w:t>为了结合</w:t>
            </w:r>
            <w:r w:rsidRPr="00587E5E">
              <w:rPr>
                <w:rFonts w:hint="eastAsia"/>
              </w:rPr>
              <w:t>Transformer</w:t>
            </w:r>
            <w:r w:rsidRPr="00587E5E">
              <w:rPr>
                <w:rFonts w:hint="eastAsia"/>
              </w:rPr>
              <w:t>的并行计算能力与</w:t>
            </w:r>
            <w:r w:rsidRPr="00587E5E">
              <w:rPr>
                <w:rFonts w:hint="eastAsia"/>
              </w:rPr>
              <w:t>ODE</w:t>
            </w:r>
            <w:r w:rsidRPr="00587E5E">
              <w:rPr>
                <w:rFonts w:hint="eastAsia"/>
              </w:rPr>
              <w:t>的连续特性，研究者开始探索“连续注意力”机制。</w:t>
            </w:r>
            <w:r w:rsidRPr="00587E5E">
              <w:rPr>
                <w:rFonts w:hint="eastAsia"/>
              </w:rPr>
              <w:t>Deng</w:t>
            </w:r>
            <w:r w:rsidRPr="00587E5E">
              <w:rPr>
                <w:rFonts w:hint="eastAsia"/>
              </w:rPr>
              <w:t>等人提出的</w:t>
            </w:r>
            <w:r w:rsidRPr="00587E5E">
              <w:rPr>
                <w:rFonts w:hint="eastAsia"/>
              </w:rPr>
              <w:t>ContiFormer</w:t>
            </w:r>
            <w:r w:rsidRPr="00587E5E">
              <w:rPr>
                <w:rFonts w:hint="eastAsia"/>
              </w:rPr>
              <w:t>不仅在时间编码上实现了连续性，更通过</w:t>
            </w:r>
            <w:r w:rsidRPr="00587E5E">
              <w:rPr>
                <w:rFonts w:hint="eastAsia"/>
              </w:rPr>
              <w:t>ODE</w:t>
            </w:r>
            <w:r w:rsidRPr="00587E5E">
              <w:rPr>
                <w:rFonts w:hint="eastAsia"/>
              </w:rPr>
              <w:t>建模注意力机制中的</w:t>
            </w:r>
            <w:r w:rsidRPr="00587E5E">
              <w:rPr>
                <w:rFonts w:hint="eastAsia"/>
              </w:rPr>
              <w:t>Query</w:t>
            </w:r>
            <w:r w:rsidRPr="00587E5E">
              <w:rPr>
                <w:rFonts w:hint="eastAsia"/>
              </w:rPr>
              <w:t>、</w:t>
            </w:r>
            <w:r w:rsidRPr="00587E5E">
              <w:rPr>
                <w:rFonts w:hint="eastAsia"/>
              </w:rPr>
              <w:t>Key</w:t>
            </w:r>
            <w:r w:rsidRPr="00587E5E">
              <w:rPr>
                <w:rFonts w:hint="eastAsia"/>
              </w:rPr>
              <w:t>演化过程，使得模型能够捕捉非均匀采样数据中隐含的连续动力学变换</w:t>
            </w:r>
            <w:r w:rsidR="0064493D" w:rsidRPr="0064493D">
              <w:rPr>
                <w:vertAlign w:val="superscript"/>
              </w:rPr>
              <w:fldChar w:fldCharType="begin"/>
            </w:r>
            <w:r w:rsidR="0064493D" w:rsidRPr="0064493D">
              <w:rPr>
                <w:vertAlign w:val="superscript"/>
              </w:rPr>
              <w:instrText xml:space="preserve"> </w:instrText>
            </w:r>
            <w:r w:rsidR="0064493D" w:rsidRPr="0064493D">
              <w:rPr>
                <w:rFonts w:hint="eastAsia"/>
                <w:vertAlign w:val="superscript"/>
              </w:rPr>
              <w:instrText>REF _Ref214976526 \r \h</w:instrText>
            </w:r>
            <w:r w:rsidR="0064493D" w:rsidRPr="0064493D">
              <w:rPr>
                <w:vertAlign w:val="superscript"/>
              </w:rPr>
              <w:instrText xml:space="preserve"> </w:instrText>
            </w:r>
            <w:r w:rsidR="0064493D">
              <w:rPr>
                <w:vertAlign w:val="superscript"/>
              </w:rPr>
              <w:instrText xml:space="preserve"> \* MERGEFORMAT </w:instrText>
            </w:r>
            <w:r w:rsidR="0064493D" w:rsidRPr="0064493D">
              <w:rPr>
                <w:vertAlign w:val="superscript"/>
              </w:rPr>
            </w:r>
            <w:r w:rsidR="0064493D" w:rsidRPr="0064493D">
              <w:rPr>
                <w:vertAlign w:val="superscript"/>
              </w:rPr>
              <w:fldChar w:fldCharType="separate"/>
            </w:r>
            <w:r w:rsidR="0001496E">
              <w:rPr>
                <w:vertAlign w:val="superscript"/>
              </w:rPr>
              <w:t>[24]</w:t>
            </w:r>
            <w:r w:rsidR="0064493D" w:rsidRPr="0064493D">
              <w:rPr>
                <w:vertAlign w:val="superscript"/>
              </w:rPr>
              <w:fldChar w:fldCharType="end"/>
            </w:r>
            <w:r w:rsidRPr="00587E5E">
              <w:rPr>
                <w:rFonts w:hint="eastAsia"/>
              </w:rPr>
              <w:t>。此外，针对具有空间拓扑结构的非规则数据，这类连续模型也被扩展用于同时捕捉时空动态变化。同时，针对缺失值插补与预测的联合任务，</w:t>
            </w:r>
            <w:r w:rsidRPr="00587E5E">
              <w:rPr>
                <w:rFonts w:hint="eastAsia"/>
              </w:rPr>
              <w:t>Shukla</w:t>
            </w:r>
            <w:r w:rsidRPr="00587E5E">
              <w:rPr>
                <w:rFonts w:hint="eastAsia"/>
              </w:rPr>
              <w:t>等人提出的插值</w:t>
            </w:r>
            <w:r w:rsidRPr="00587E5E">
              <w:rPr>
                <w:rFonts w:hint="eastAsia"/>
              </w:rPr>
              <w:t>-</w:t>
            </w:r>
            <w:r w:rsidRPr="00587E5E">
              <w:rPr>
                <w:rFonts w:hint="eastAsia"/>
              </w:rPr>
              <w:t>预测网络（</w:t>
            </w:r>
            <w:r w:rsidRPr="00587E5E">
              <w:rPr>
                <w:rFonts w:hint="eastAsia"/>
              </w:rPr>
              <w:t>IP-Net</w:t>
            </w:r>
            <w:r w:rsidRPr="00587E5E">
              <w:rPr>
                <w:rFonts w:hint="eastAsia"/>
              </w:rPr>
              <w:t>）通过半监督学习范式，利用参考时间点的信息增强了对稀疏采样的表征能力</w:t>
            </w:r>
            <w:r w:rsidR="0064493D" w:rsidRPr="0064493D">
              <w:rPr>
                <w:vertAlign w:val="superscript"/>
              </w:rPr>
              <w:fldChar w:fldCharType="begin"/>
            </w:r>
            <w:r w:rsidR="0064493D" w:rsidRPr="0064493D">
              <w:rPr>
                <w:vertAlign w:val="superscript"/>
              </w:rPr>
              <w:instrText xml:space="preserve"> </w:instrText>
            </w:r>
            <w:r w:rsidR="0064493D" w:rsidRPr="0064493D">
              <w:rPr>
                <w:rFonts w:hint="eastAsia"/>
                <w:vertAlign w:val="superscript"/>
              </w:rPr>
              <w:instrText>REF _Ref214976600 \r \h</w:instrText>
            </w:r>
            <w:r w:rsidR="0064493D" w:rsidRPr="0064493D">
              <w:rPr>
                <w:vertAlign w:val="superscript"/>
              </w:rPr>
              <w:instrText xml:space="preserve"> </w:instrText>
            </w:r>
            <w:r w:rsidR="0064493D">
              <w:rPr>
                <w:vertAlign w:val="superscript"/>
              </w:rPr>
              <w:instrText xml:space="preserve"> \* MERGEFORMAT </w:instrText>
            </w:r>
            <w:r w:rsidR="0064493D" w:rsidRPr="0064493D">
              <w:rPr>
                <w:vertAlign w:val="superscript"/>
              </w:rPr>
            </w:r>
            <w:r w:rsidR="0064493D" w:rsidRPr="0064493D">
              <w:rPr>
                <w:vertAlign w:val="superscript"/>
              </w:rPr>
              <w:fldChar w:fldCharType="separate"/>
            </w:r>
            <w:r w:rsidR="0001496E">
              <w:rPr>
                <w:vertAlign w:val="superscript"/>
              </w:rPr>
              <w:t>[25]</w:t>
            </w:r>
            <w:r w:rsidR="0064493D" w:rsidRPr="0064493D">
              <w:rPr>
                <w:vertAlign w:val="superscript"/>
              </w:rPr>
              <w:fldChar w:fldCharType="end"/>
            </w:r>
            <w:r w:rsidRPr="00587E5E">
              <w:rPr>
                <w:rFonts w:hint="eastAsia"/>
              </w:rPr>
              <w:t>。</w:t>
            </w:r>
            <w:r w:rsidR="005653CE">
              <w:rPr>
                <w:rFonts w:hint="eastAsia"/>
              </w:rPr>
              <w:t>另外</w:t>
            </w:r>
            <w:r w:rsidR="005653CE" w:rsidRPr="005653CE">
              <w:t>，针对具有复杂空间拓扑结构的非规则数据，</w:t>
            </w:r>
            <w:r w:rsidR="005653CE" w:rsidRPr="005653CE">
              <w:t>Zheng</w:t>
            </w:r>
            <w:r w:rsidR="005653CE" w:rsidRPr="005653CE">
              <w:t>等人提出了一种基于不规则性感知的自适应建模框架。该研究创新性地将时序的不规则性视为一种独立的模态视图，并通过设计自适应的不规则门控机制，使得</w:t>
            </w:r>
            <w:r w:rsidR="005653CE" w:rsidRPr="005653CE">
              <w:t>Transformer</w:t>
            </w:r>
            <w:r w:rsidR="005653CE" w:rsidRPr="005653CE">
              <w:t>架构能够根据采样的稀疏程度动态调整对时空动力学的聚合权重，从而有效解决了传统注意力机制在处理非均匀时空数据时的特征漂移问题</w:t>
            </w:r>
            <w:r w:rsidR="005653CE" w:rsidRPr="005653CE">
              <w:rPr>
                <w:vertAlign w:val="superscript"/>
              </w:rPr>
              <w:fldChar w:fldCharType="begin"/>
            </w:r>
            <w:r w:rsidR="005653CE" w:rsidRPr="005653CE">
              <w:rPr>
                <w:vertAlign w:val="superscript"/>
              </w:rPr>
              <w:instrText xml:space="preserve"> REF _Ref214977049 \r \h </w:instrText>
            </w:r>
            <w:r w:rsidR="005653CE">
              <w:rPr>
                <w:vertAlign w:val="superscript"/>
              </w:rPr>
              <w:instrText xml:space="preserve"> \* MERGEFORMAT </w:instrText>
            </w:r>
            <w:r w:rsidR="005653CE" w:rsidRPr="005653CE">
              <w:rPr>
                <w:vertAlign w:val="superscript"/>
              </w:rPr>
            </w:r>
            <w:r w:rsidR="005653CE" w:rsidRPr="005653CE">
              <w:rPr>
                <w:vertAlign w:val="superscript"/>
              </w:rPr>
              <w:fldChar w:fldCharType="separate"/>
            </w:r>
            <w:r w:rsidR="0001496E">
              <w:rPr>
                <w:vertAlign w:val="superscript"/>
              </w:rPr>
              <w:t>[26]</w:t>
            </w:r>
            <w:r w:rsidR="005653CE" w:rsidRPr="005653CE">
              <w:rPr>
                <w:vertAlign w:val="superscript"/>
              </w:rPr>
              <w:fldChar w:fldCharType="end"/>
            </w:r>
            <w:r w:rsidR="005653CE" w:rsidRPr="005653CE">
              <w:t>。</w:t>
            </w:r>
          </w:p>
          <w:p w14:paraId="0BCCE7F2" w14:textId="63EB2C64" w:rsidR="00587E5E" w:rsidRPr="00457D92" w:rsidRDefault="00587E5E" w:rsidP="00587E5E">
            <w:pPr>
              <w:pStyle w:val="-"/>
              <w:ind w:firstLine="480"/>
            </w:pPr>
            <w:r>
              <w:rPr>
                <w:rFonts w:hint="eastAsia"/>
              </w:rPr>
              <w:t>尽管上述连续时间模型在处理单一类型的非规则时间序列（如医疗记录或物理仿真）时取得了显著进展，但在面向航空人机交互这一特定场景时仍存在显著的理论缺陷：首先现有的</w:t>
            </w:r>
            <w:r>
              <w:rPr>
                <w:rFonts w:hint="eastAsia"/>
              </w:rPr>
              <w:t>Neural ODE/CDE</w:t>
            </w:r>
            <w:r>
              <w:rPr>
                <w:rFonts w:hint="eastAsia"/>
              </w:rPr>
              <w:t>或</w:t>
            </w:r>
            <w:r>
              <w:rPr>
                <w:rFonts w:hint="eastAsia"/>
              </w:rPr>
              <w:t>ContiFormer</w:t>
            </w:r>
            <w:r>
              <w:rPr>
                <w:rFonts w:hint="eastAsia"/>
              </w:rPr>
              <w:t>变体通常假设输入数据遵循单一的潜在动力学方程（</w:t>
            </w:r>
            <w:r>
              <w:rPr>
                <w:rFonts w:hint="eastAsia"/>
              </w:rPr>
              <w:t>Single Dynamics</w:t>
            </w:r>
            <w:r>
              <w:rPr>
                <w:rFonts w:hint="eastAsia"/>
              </w:rPr>
              <w:t>），然而，航空人机系统包含“刚体机械”（飞机）与“生物电生理”（人）两个截然不同的动力学域，强行用一套</w:t>
            </w:r>
            <w:r>
              <w:rPr>
                <w:rFonts w:hint="eastAsia"/>
              </w:rPr>
              <w:t>ODE</w:t>
            </w:r>
            <w:r>
              <w:rPr>
                <w:rFonts w:hint="eastAsia"/>
              </w:rPr>
              <w:t>参数拟合两类异构数据会</w:t>
            </w:r>
            <w:r>
              <w:rPr>
                <w:rFonts w:hint="eastAsia"/>
              </w:rPr>
              <w:lastRenderedPageBreak/>
              <w:t>导致物理意义的混淆；其次，现有的对齐方法主要关注信号层面的数值拟合或轨迹重合，缺乏对“战术事件”（如机动动作）与“生理状态”（如认知负荷）之间高层语义因果关系的显式建模，单纯的轨迹对齐无法回答“为何对齐”以及“对齐后的因果流向”问题。</w:t>
            </w:r>
          </w:p>
          <w:p w14:paraId="17C48ED1" w14:textId="720E7880" w:rsidR="00457D92" w:rsidRDefault="00101340" w:rsidP="00FF3602">
            <w:pPr>
              <w:pStyle w:val="a8"/>
              <w:numPr>
                <w:ilvl w:val="0"/>
                <w:numId w:val="7"/>
              </w:numPr>
              <w:spacing w:line="360" w:lineRule="auto"/>
              <w:ind w:firstLineChars="0"/>
              <w:rPr>
                <w:sz w:val="24"/>
              </w:rPr>
            </w:pPr>
            <w:r w:rsidRPr="00101340">
              <w:rPr>
                <w:sz w:val="24"/>
              </w:rPr>
              <w:t>跨模态特征融合与因果语义分析现状</w:t>
            </w:r>
          </w:p>
          <w:p w14:paraId="17198D92" w14:textId="4C393F9E" w:rsidR="00101340" w:rsidRDefault="00426240" w:rsidP="00101340">
            <w:pPr>
              <w:pStyle w:val="-"/>
              <w:ind w:firstLine="480"/>
            </w:pPr>
            <w:r w:rsidRPr="00426240">
              <w:rPr>
                <w:rFonts w:hint="eastAsia"/>
              </w:rPr>
              <w:t>在解决了数据在时间轴上的物理对齐问题后，如何有效地融合异构模态特征以提取高层语义，是人机工效分析的另一个核心挑战。针对这一问题，现有的研究主要经历了从“基于统计相关的注意力交互”向“基于物理逻辑的因果表征”深化的过</w:t>
            </w:r>
            <w:r w:rsidR="00101340" w:rsidRPr="00101340">
              <w:rPr>
                <w:rFonts w:hint="eastAsia"/>
              </w:rPr>
              <w:t>。</w:t>
            </w:r>
          </w:p>
          <w:p w14:paraId="317FFF35" w14:textId="3F8B4903" w:rsidR="00101340" w:rsidRDefault="00426240" w:rsidP="00101340">
            <w:pPr>
              <w:pStyle w:val="-"/>
              <w:ind w:firstLine="480"/>
            </w:pPr>
            <w:r w:rsidRPr="00426240">
              <w:rPr>
                <w:rFonts w:hint="eastAsia"/>
              </w:rPr>
              <w:t>在深度学习的主流范式中，基于注意力的机制首先确立了其统治地位。</w:t>
            </w:r>
            <w:r w:rsidR="00101340">
              <w:rPr>
                <w:rFonts w:hint="eastAsia"/>
              </w:rPr>
              <w:t>随着</w:t>
            </w:r>
            <w:r w:rsidR="00101340">
              <w:rPr>
                <w:rFonts w:hint="eastAsia"/>
              </w:rPr>
              <w:t>Transformer</w:t>
            </w:r>
            <w:r w:rsidR="00101340">
              <w:rPr>
                <w:rFonts w:hint="eastAsia"/>
              </w:rPr>
              <w:t>架构的普及，基于注意力的融合机制已成为多模态学习的主流范式。对于非对齐的异构序列，</w:t>
            </w:r>
            <w:r w:rsidR="00101340">
              <w:rPr>
                <w:rFonts w:hint="eastAsia"/>
              </w:rPr>
              <w:t>Tsai</w:t>
            </w:r>
            <w:r w:rsidR="00101340">
              <w:rPr>
                <w:rFonts w:hint="eastAsia"/>
              </w:rPr>
              <w:t>等人提出的多模态</w:t>
            </w:r>
            <w:r w:rsidR="00101340">
              <w:rPr>
                <w:rFonts w:hint="eastAsia"/>
              </w:rPr>
              <w:t>Transformer</w:t>
            </w:r>
            <w:r w:rsidR="00101340">
              <w:rPr>
                <w:rFonts w:hint="eastAsia"/>
              </w:rPr>
              <w:t>（</w:t>
            </w:r>
            <w:r w:rsidR="00101340">
              <w:rPr>
                <w:rFonts w:hint="eastAsia"/>
              </w:rPr>
              <w:t>Multimodal Transformer, MulT</w:t>
            </w:r>
            <w:r w:rsidR="00101340">
              <w:rPr>
                <w:rFonts w:hint="eastAsia"/>
              </w:rPr>
              <w:t>）引入了跨模态注意力机制，通过让一种模态充当</w:t>
            </w:r>
            <w:r w:rsidR="00101340">
              <w:rPr>
                <w:rFonts w:hint="eastAsia"/>
              </w:rPr>
              <w:t>Query</w:t>
            </w:r>
            <w:r w:rsidR="00101340">
              <w:rPr>
                <w:rFonts w:hint="eastAsia"/>
              </w:rPr>
              <w:t>，另一模态充当</w:t>
            </w:r>
            <w:r w:rsidR="00101340">
              <w:rPr>
                <w:rFonts w:hint="eastAsia"/>
              </w:rPr>
              <w:t>Key/Value</w:t>
            </w:r>
            <w:r w:rsidR="00101340">
              <w:rPr>
                <w:rFonts w:hint="eastAsia"/>
              </w:rPr>
              <w:t>，实现了在潜层空间中的特征借用与增强。该方法突破了传统早期融合必须严格对齐的限制，能够处理具有一定时序偏差的语言、视觉与声学信号</w:t>
            </w:r>
            <w:r w:rsidR="005653CE" w:rsidRPr="005653CE">
              <w:rPr>
                <w:vertAlign w:val="superscript"/>
              </w:rPr>
              <w:fldChar w:fldCharType="begin"/>
            </w:r>
            <w:r w:rsidR="005653CE" w:rsidRPr="005653CE">
              <w:rPr>
                <w:vertAlign w:val="superscript"/>
              </w:rPr>
              <w:instrText xml:space="preserve"> </w:instrText>
            </w:r>
            <w:r w:rsidR="005653CE" w:rsidRPr="005653CE">
              <w:rPr>
                <w:rFonts w:hint="eastAsia"/>
                <w:vertAlign w:val="superscript"/>
              </w:rPr>
              <w:instrText>REF _Ref214977127 \r \h</w:instrText>
            </w:r>
            <w:r w:rsidR="005653CE" w:rsidRPr="005653CE">
              <w:rPr>
                <w:vertAlign w:val="superscript"/>
              </w:rPr>
              <w:instrText xml:space="preserve"> </w:instrText>
            </w:r>
            <w:r w:rsidR="005653CE">
              <w:rPr>
                <w:vertAlign w:val="superscript"/>
              </w:rPr>
              <w:instrText xml:space="preserve"> \* MERGEFORMAT </w:instrText>
            </w:r>
            <w:r w:rsidR="005653CE" w:rsidRPr="005653CE">
              <w:rPr>
                <w:vertAlign w:val="superscript"/>
              </w:rPr>
            </w:r>
            <w:r w:rsidR="005653CE" w:rsidRPr="005653CE">
              <w:rPr>
                <w:vertAlign w:val="superscript"/>
              </w:rPr>
              <w:fldChar w:fldCharType="separate"/>
            </w:r>
            <w:r w:rsidR="0001496E">
              <w:rPr>
                <w:vertAlign w:val="superscript"/>
              </w:rPr>
              <w:t>[27]</w:t>
            </w:r>
            <w:r w:rsidR="005653CE" w:rsidRPr="005653CE">
              <w:rPr>
                <w:vertAlign w:val="superscript"/>
              </w:rPr>
              <w:fldChar w:fldCharType="end"/>
            </w:r>
            <w:r w:rsidR="00101340">
              <w:rPr>
                <w:rFonts w:hint="eastAsia"/>
              </w:rPr>
              <w:t>。在此基础上，</w:t>
            </w:r>
            <w:r w:rsidR="005653CE">
              <w:rPr>
                <w:rFonts w:hint="eastAsia"/>
              </w:rPr>
              <w:t>Qin</w:t>
            </w:r>
            <w:r w:rsidR="00101340">
              <w:rPr>
                <w:rFonts w:hint="eastAsia"/>
              </w:rPr>
              <w:t>等人设计了带有成对跨模态注意力的多模态</w:t>
            </w:r>
            <w:r w:rsidR="00101340">
              <w:rPr>
                <w:rFonts w:hint="eastAsia"/>
              </w:rPr>
              <w:t>GRU</w:t>
            </w:r>
            <w:r w:rsidR="00101340">
              <w:rPr>
                <w:rFonts w:hint="eastAsia"/>
              </w:rPr>
              <w:t>，进一步增强了模型在时序依赖性较强任务中的表现，证明了定向的模态间交互能够显著提升情感分析的准确度</w:t>
            </w:r>
            <w:r w:rsidR="005653CE" w:rsidRPr="005653CE">
              <w:rPr>
                <w:vertAlign w:val="superscript"/>
              </w:rPr>
              <w:fldChar w:fldCharType="begin"/>
            </w:r>
            <w:r w:rsidR="005653CE" w:rsidRPr="005653CE">
              <w:rPr>
                <w:vertAlign w:val="superscript"/>
              </w:rPr>
              <w:instrText xml:space="preserve"> </w:instrText>
            </w:r>
            <w:r w:rsidR="005653CE" w:rsidRPr="005653CE">
              <w:rPr>
                <w:rFonts w:hint="eastAsia"/>
                <w:vertAlign w:val="superscript"/>
              </w:rPr>
              <w:instrText>REF _Ref214977215 \r \h</w:instrText>
            </w:r>
            <w:r w:rsidR="005653CE" w:rsidRPr="005653CE">
              <w:rPr>
                <w:vertAlign w:val="superscript"/>
              </w:rPr>
              <w:instrText xml:space="preserve"> </w:instrText>
            </w:r>
            <w:r w:rsidR="005653CE">
              <w:rPr>
                <w:vertAlign w:val="superscript"/>
              </w:rPr>
              <w:instrText xml:space="preserve"> \* MERGEFORMAT </w:instrText>
            </w:r>
            <w:r w:rsidR="005653CE" w:rsidRPr="005653CE">
              <w:rPr>
                <w:vertAlign w:val="superscript"/>
              </w:rPr>
            </w:r>
            <w:r w:rsidR="005653CE" w:rsidRPr="005653CE">
              <w:rPr>
                <w:vertAlign w:val="superscript"/>
              </w:rPr>
              <w:fldChar w:fldCharType="separate"/>
            </w:r>
            <w:r w:rsidR="0001496E">
              <w:rPr>
                <w:vertAlign w:val="superscript"/>
              </w:rPr>
              <w:t>[28]</w:t>
            </w:r>
            <w:r w:rsidR="005653CE" w:rsidRPr="005653CE">
              <w:rPr>
                <w:vertAlign w:val="superscript"/>
              </w:rPr>
              <w:fldChar w:fldCharType="end"/>
            </w:r>
            <w:r w:rsidR="00101340">
              <w:rPr>
                <w:rFonts w:hint="eastAsia"/>
              </w:rPr>
              <w:t>。</w:t>
            </w:r>
          </w:p>
          <w:p w14:paraId="50E232D1" w14:textId="1F5FC137" w:rsidR="00101340" w:rsidRDefault="00426240" w:rsidP="00101340">
            <w:pPr>
              <w:pStyle w:val="-"/>
              <w:ind w:firstLine="480"/>
            </w:pPr>
            <w:r w:rsidRPr="00426240">
              <w:rPr>
                <w:rFonts w:hint="eastAsia"/>
              </w:rPr>
              <w:t>除了通用的多模态任务外，针对具有更高安全与精度要求的时序预测场景，相关融合架构也得到了进一步演进。</w:t>
            </w:r>
            <w:r w:rsidR="005A04E6" w:rsidRPr="005A04E6">
              <w:t>Ayhan</w:t>
            </w:r>
            <w:r w:rsidR="00101340">
              <w:rPr>
                <w:rFonts w:hint="eastAsia"/>
              </w:rPr>
              <w:t>等人提出的时序融合</w:t>
            </w:r>
            <w:r w:rsidR="00101340">
              <w:rPr>
                <w:rFonts w:hint="eastAsia"/>
              </w:rPr>
              <w:t>Transformer</w:t>
            </w:r>
            <w:r w:rsidR="00101340">
              <w:rPr>
                <w:rFonts w:hint="eastAsia"/>
              </w:rPr>
              <w:t>（</w:t>
            </w:r>
            <w:r w:rsidR="00101340">
              <w:rPr>
                <w:rFonts w:hint="eastAsia"/>
              </w:rPr>
              <w:t>Temporal Fusion Transformers, TFT</w:t>
            </w:r>
            <w:r w:rsidR="00101340">
              <w:rPr>
                <w:rFonts w:hint="eastAsia"/>
              </w:rPr>
              <w:t>）通过门控机制和变量选择网络，实现了对静态协变量与动态时序特征的自适应融合，被广泛应用于航空与工业预测领域</w:t>
            </w:r>
            <w:r w:rsidR="005A04E6" w:rsidRPr="005A04E6">
              <w:rPr>
                <w:vertAlign w:val="superscript"/>
              </w:rPr>
              <w:fldChar w:fldCharType="begin"/>
            </w:r>
            <w:r w:rsidR="005A04E6" w:rsidRPr="005A04E6">
              <w:rPr>
                <w:vertAlign w:val="superscript"/>
              </w:rPr>
              <w:instrText xml:space="preserve"> </w:instrText>
            </w:r>
            <w:r w:rsidR="005A04E6" w:rsidRPr="005A04E6">
              <w:rPr>
                <w:rFonts w:hint="eastAsia"/>
                <w:vertAlign w:val="superscript"/>
              </w:rPr>
              <w:instrText>REF _Ref214977329 \r \h</w:instrText>
            </w:r>
            <w:r w:rsidR="005A04E6" w:rsidRPr="005A04E6">
              <w:rPr>
                <w:vertAlign w:val="superscript"/>
              </w:rPr>
              <w:instrText xml:space="preserve"> </w:instrText>
            </w:r>
            <w:r w:rsidR="005A04E6">
              <w:rPr>
                <w:vertAlign w:val="superscript"/>
              </w:rPr>
              <w:instrText xml:space="preserve"> \* MERGEFORMAT </w:instrText>
            </w:r>
            <w:r w:rsidR="005A04E6" w:rsidRPr="005A04E6">
              <w:rPr>
                <w:vertAlign w:val="superscript"/>
              </w:rPr>
            </w:r>
            <w:r w:rsidR="005A04E6" w:rsidRPr="005A04E6">
              <w:rPr>
                <w:vertAlign w:val="superscript"/>
              </w:rPr>
              <w:fldChar w:fldCharType="separate"/>
            </w:r>
            <w:r w:rsidR="0001496E">
              <w:rPr>
                <w:vertAlign w:val="superscript"/>
              </w:rPr>
              <w:t>[29]</w:t>
            </w:r>
            <w:r w:rsidR="005A04E6" w:rsidRPr="005A04E6">
              <w:rPr>
                <w:vertAlign w:val="superscript"/>
              </w:rPr>
              <w:fldChar w:fldCharType="end"/>
            </w:r>
            <w:r w:rsidR="00101340">
              <w:rPr>
                <w:rFonts w:hint="eastAsia"/>
              </w:rPr>
              <w:t>。此外，针对不规则采样的医疗与传感器数据，</w:t>
            </w:r>
            <w:r w:rsidR="005A04E6" w:rsidRPr="005A04E6">
              <w:t>Honoré</w:t>
            </w:r>
            <w:r w:rsidR="00101340">
              <w:rPr>
                <w:rFonts w:hint="eastAsia"/>
              </w:rPr>
              <w:t>等人提出的</w:t>
            </w:r>
            <w:r w:rsidR="00101340">
              <w:rPr>
                <w:rFonts w:hint="eastAsia"/>
              </w:rPr>
              <w:t>ITNet</w:t>
            </w:r>
            <w:r w:rsidR="00101340">
              <w:rPr>
                <w:rFonts w:hint="eastAsia"/>
              </w:rPr>
              <w:t>设计了基于注意力的插值与融合模块，利用多头注意力机制在填补缺失值的同时聚合多源信息，为处理稀疏的航空总线数据提供了借鉴</w:t>
            </w:r>
            <w:r w:rsidR="005A04E6" w:rsidRPr="005A04E6">
              <w:rPr>
                <w:vertAlign w:val="superscript"/>
              </w:rPr>
              <w:fldChar w:fldCharType="begin"/>
            </w:r>
            <w:r w:rsidR="005A04E6" w:rsidRPr="005A04E6">
              <w:rPr>
                <w:vertAlign w:val="superscript"/>
              </w:rPr>
              <w:instrText xml:space="preserve"> </w:instrText>
            </w:r>
            <w:r w:rsidR="005A04E6" w:rsidRPr="005A04E6">
              <w:rPr>
                <w:rFonts w:hint="eastAsia"/>
                <w:vertAlign w:val="superscript"/>
              </w:rPr>
              <w:instrText>REF _Ref214977393 \r \h</w:instrText>
            </w:r>
            <w:r w:rsidR="005A04E6" w:rsidRPr="005A04E6">
              <w:rPr>
                <w:vertAlign w:val="superscript"/>
              </w:rPr>
              <w:instrText xml:space="preserve"> </w:instrText>
            </w:r>
            <w:r w:rsidR="005A04E6">
              <w:rPr>
                <w:vertAlign w:val="superscript"/>
              </w:rPr>
              <w:instrText xml:space="preserve"> \* MERGEFORMAT </w:instrText>
            </w:r>
            <w:r w:rsidR="005A04E6" w:rsidRPr="005A04E6">
              <w:rPr>
                <w:vertAlign w:val="superscript"/>
              </w:rPr>
            </w:r>
            <w:r w:rsidR="005A04E6" w:rsidRPr="005A04E6">
              <w:rPr>
                <w:vertAlign w:val="superscript"/>
              </w:rPr>
              <w:fldChar w:fldCharType="separate"/>
            </w:r>
            <w:r w:rsidR="0001496E">
              <w:rPr>
                <w:vertAlign w:val="superscript"/>
              </w:rPr>
              <w:t>[30]</w:t>
            </w:r>
            <w:r w:rsidR="005A04E6" w:rsidRPr="005A04E6">
              <w:rPr>
                <w:vertAlign w:val="superscript"/>
              </w:rPr>
              <w:fldChar w:fldCharType="end"/>
            </w:r>
            <w:r w:rsidR="00101340">
              <w:rPr>
                <w:rFonts w:hint="eastAsia"/>
              </w:rPr>
              <w:t>。</w:t>
            </w:r>
          </w:p>
          <w:p w14:paraId="17244857" w14:textId="2A184616" w:rsidR="004F5B3E" w:rsidRDefault="00426240" w:rsidP="00101340">
            <w:pPr>
              <w:pStyle w:val="-"/>
              <w:ind w:firstLine="480"/>
            </w:pPr>
            <w:r w:rsidRPr="00426240">
              <w:rPr>
                <w:rFonts w:hint="eastAsia"/>
              </w:rPr>
              <w:t>尽管上述基于注意力的模型在捕捉模态间“统计相关性”方面表现卓越，但其“全向交互”的特性往往掩盖了数据背后的物理因果结构。为了突破这一理论瓶颈，学术界开始探索将因果推断引入深度学习。</w:t>
            </w:r>
            <w:r w:rsidR="004F5B3E" w:rsidRPr="004F5B3E">
              <w:t>Schölkopf</w:t>
            </w:r>
            <w:r w:rsidR="004F5B3E" w:rsidRPr="004F5B3E">
              <w:t>等人在其里程碑式的工作中正式提出了因果表征学习的概念，主张机器学习应当从单纯的统计相关性拟合转向对数据生成背后的因果结构进行发现</w:t>
            </w:r>
            <w:r w:rsidR="004F5B3E" w:rsidRPr="004F5B3E">
              <w:rPr>
                <w:b/>
                <w:bCs/>
                <w:vertAlign w:val="superscript"/>
              </w:rPr>
              <w:fldChar w:fldCharType="begin"/>
            </w:r>
            <w:r w:rsidR="004F5B3E" w:rsidRPr="004F5B3E">
              <w:rPr>
                <w:vertAlign w:val="superscript"/>
              </w:rPr>
              <w:instrText xml:space="preserve"> REF _Ref214984008 \r \h </w:instrText>
            </w:r>
            <w:r w:rsidR="004F5B3E">
              <w:rPr>
                <w:b/>
                <w:bCs/>
                <w:vertAlign w:val="superscript"/>
              </w:rPr>
              <w:instrText xml:space="preserve"> \* MERGEFORMAT </w:instrText>
            </w:r>
            <w:r w:rsidR="004F5B3E" w:rsidRPr="004F5B3E">
              <w:rPr>
                <w:b/>
                <w:bCs/>
                <w:vertAlign w:val="superscript"/>
              </w:rPr>
            </w:r>
            <w:r w:rsidR="004F5B3E" w:rsidRPr="004F5B3E">
              <w:rPr>
                <w:b/>
                <w:bCs/>
                <w:vertAlign w:val="superscript"/>
              </w:rPr>
              <w:fldChar w:fldCharType="separate"/>
            </w:r>
            <w:r w:rsidR="0001496E">
              <w:rPr>
                <w:vertAlign w:val="superscript"/>
              </w:rPr>
              <w:t>[31]</w:t>
            </w:r>
            <w:r w:rsidR="004F5B3E" w:rsidRPr="004F5B3E">
              <w:rPr>
                <w:b/>
                <w:bCs/>
                <w:vertAlign w:val="superscript"/>
              </w:rPr>
              <w:fldChar w:fldCharType="end"/>
            </w:r>
            <w:r w:rsidR="004F5B3E" w:rsidRPr="004F5B3E">
              <w:t>。在时间序列解耦方面，</w:t>
            </w:r>
            <w:r w:rsidR="004F5B3E" w:rsidRPr="004F5B3E">
              <w:t>Hyvarinen</w:t>
            </w:r>
            <w:r w:rsidR="004F5B3E" w:rsidRPr="004F5B3E">
              <w:t>等人早前提出的时间对比学习框架，证实了利用非平稳性可以恢复出具有物理意义的独立源信号</w:t>
            </w:r>
            <w:r w:rsidR="004F5B3E" w:rsidRPr="004F5B3E">
              <w:rPr>
                <w:b/>
                <w:bCs/>
                <w:vertAlign w:val="superscript"/>
              </w:rPr>
              <w:fldChar w:fldCharType="begin"/>
            </w:r>
            <w:r w:rsidR="004F5B3E" w:rsidRPr="004F5B3E">
              <w:rPr>
                <w:vertAlign w:val="superscript"/>
              </w:rPr>
              <w:instrText xml:space="preserve"> REF _Ref214984019 \r \h </w:instrText>
            </w:r>
            <w:r w:rsidR="004F5B3E">
              <w:rPr>
                <w:b/>
                <w:bCs/>
                <w:vertAlign w:val="superscript"/>
              </w:rPr>
              <w:instrText xml:space="preserve"> \* MERGEFORMAT </w:instrText>
            </w:r>
            <w:r w:rsidR="004F5B3E" w:rsidRPr="004F5B3E">
              <w:rPr>
                <w:b/>
                <w:bCs/>
                <w:vertAlign w:val="superscript"/>
              </w:rPr>
            </w:r>
            <w:r w:rsidR="004F5B3E" w:rsidRPr="004F5B3E">
              <w:rPr>
                <w:b/>
                <w:bCs/>
                <w:vertAlign w:val="superscript"/>
              </w:rPr>
              <w:fldChar w:fldCharType="separate"/>
            </w:r>
            <w:r w:rsidR="0001496E">
              <w:rPr>
                <w:vertAlign w:val="superscript"/>
              </w:rPr>
              <w:t>[32]</w:t>
            </w:r>
            <w:r w:rsidR="004F5B3E" w:rsidRPr="004F5B3E">
              <w:rPr>
                <w:b/>
                <w:bCs/>
                <w:vertAlign w:val="superscript"/>
              </w:rPr>
              <w:fldChar w:fldCharType="end"/>
            </w:r>
            <w:r w:rsidR="004F5B3E" w:rsidRPr="004F5B3E">
              <w:t>。针对</w:t>
            </w:r>
            <w:r w:rsidR="004F5B3E" w:rsidRPr="004F5B3E">
              <w:t>AI</w:t>
            </w:r>
            <w:r w:rsidR="004F5B3E" w:rsidRPr="004F5B3E">
              <w:t>系统的可解释性（</w:t>
            </w:r>
            <w:r w:rsidR="004F5B3E" w:rsidRPr="004F5B3E">
              <w:t>XAI</w:t>
            </w:r>
            <w:r w:rsidR="004F5B3E" w:rsidRPr="004F5B3E">
              <w:t>）需求，</w:t>
            </w:r>
            <w:r w:rsidR="004F5B3E" w:rsidRPr="004F5B3E">
              <w:t>Arrieta</w:t>
            </w:r>
            <w:r w:rsidR="004F5B3E" w:rsidRPr="004F5B3E">
              <w:t>等人强调，在航空等高风险领域，构建设计阶段即</w:t>
            </w:r>
            <w:r w:rsidR="004F5B3E" w:rsidRPr="004F5B3E">
              <w:lastRenderedPageBreak/>
              <w:t>包含可解释性的模型比事后解释更为关键</w:t>
            </w:r>
            <w:r w:rsidR="004F5B3E" w:rsidRPr="004F5B3E">
              <w:rPr>
                <w:b/>
                <w:bCs/>
                <w:vertAlign w:val="superscript"/>
              </w:rPr>
              <w:fldChar w:fldCharType="begin"/>
            </w:r>
            <w:r w:rsidR="004F5B3E" w:rsidRPr="004F5B3E">
              <w:rPr>
                <w:vertAlign w:val="superscript"/>
              </w:rPr>
              <w:instrText xml:space="preserve"> REF _Ref214984027 \r \h </w:instrText>
            </w:r>
            <w:r w:rsidR="004F5B3E">
              <w:rPr>
                <w:b/>
                <w:bCs/>
                <w:vertAlign w:val="superscript"/>
              </w:rPr>
              <w:instrText xml:space="preserve"> \* MERGEFORMAT </w:instrText>
            </w:r>
            <w:r w:rsidR="004F5B3E" w:rsidRPr="004F5B3E">
              <w:rPr>
                <w:b/>
                <w:bCs/>
                <w:vertAlign w:val="superscript"/>
              </w:rPr>
            </w:r>
            <w:r w:rsidR="004F5B3E" w:rsidRPr="004F5B3E">
              <w:rPr>
                <w:b/>
                <w:bCs/>
                <w:vertAlign w:val="superscript"/>
              </w:rPr>
              <w:fldChar w:fldCharType="separate"/>
            </w:r>
            <w:r w:rsidR="0001496E">
              <w:rPr>
                <w:vertAlign w:val="superscript"/>
              </w:rPr>
              <w:t>[33]</w:t>
            </w:r>
            <w:r w:rsidR="004F5B3E" w:rsidRPr="004F5B3E">
              <w:rPr>
                <w:b/>
                <w:bCs/>
                <w:vertAlign w:val="superscript"/>
              </w:rPr>
              <w:fldChar w:fldCharType="end"/>
            </w:r>
            <w:r w:rsidR="004F5B3E" w:rsidRPr="004F5B3E">
              <w:t>，这与本研究主张的物理因果约束思想不谋而合。</w:t>
            </w:r>
          </w:p>
          <w:p w14:paraId="3789074B" w14:textId="66C35840" w:rsidR="00101340" w:rsidRDefault="00426240" w:rsidP="00101340">
            <w:pPr>
              <w:pStyle w:val="-"/>
              <w:ind w:firstLine="480"/>
            </w:pPr>
            <w:r w:rsidRPr="00426240">
              <w:rPr>
                <w:rFonts w:hint="eastAsia"/>
              </w:rPr>
              <w:t>这一从“相关”到“因果”的理论转向，已在计算机视觉等关联领域展现出巨大的应用潜力。</w:t>
            </w:r>
            <w:r w:rsidR="005A04E6">
              <w:rPr>
                <w:rFonts w:hint="eastAsia"/>
              </w:rPr>
              <w:t>Chen</w:t>
            </w:r>
            <w:r w:rsidR="00101340">
              <w:rPr>
                <w:rFonts w:hint="eastAsia"/>
              </w:rPr>
              <w:t>等人提出的</w:t>
            </w:r>
            <w:r w:rsidR="00101340">
              <w:rPr>
                <w:rFonts w:hint="eastAsia"/>
              </w:rPr>
              <w:t>MECD</w:t>
            </w:r>
            <w:r w:rsidR="00101340">
              <w:rPr>
                <w:rFonts w:hint="eastAsia"/>
              </w:rPr>
              <w:t>框架通过构建多事件因果发现机制，能够从复杂的视觉流中识别出事件之间的逻辑触发关系，而非仅仅学习像素级的共现统计量</w:t>
            </w:r>
            <w:r w:rsidR="005A04E6" w:rsidRPr="005A04E6">
              <w:rPr>
                <w:vertAlign w:val="superscript"/>
              </w:rPr>
              <w:fldChar w:fldCharType="begin"/>
            </w:r>
            <w:r w:rsidR="005A04E6" w:rsidRPr="005A04E6">
              <w:rPr>
                <w:vertAlign w:val="superscript"/>
              </w:rPr>
              <w:instrText xml:space="preserve"> </w:instrText>
            </w:r>
            <w:r w:rsidR="005A04E6" w:rsidRPr="005A04E6">
              <w:rPr>
                <w:rFonts w:hint="eastAsia"/>
                <w:vertAlign w:val="superscript"/>
              </w:rPr>
              <w:instrText>REF _Ref214977504 \r \h</w:instrText>
            </w:r>
            <w:r w:rsidR="005A04E6" w:rsidRPr="005A04E6">
              <w:rPr>
                <w:vertAlign w:val="superscript"/>
              </w:rPr>
              <w:instrText xml:space="preserve"> </w:instrText>
            </w:r>
            <w:r w:rsidR="005A04E6">
              <w:rPr>
                <w:vertAlign w:val="superscript"/>
              </w:rPr>
              <w:instrText xml:space="preserve"> \* MERGEFORMAT </w:instrText>
            </w:r>
            <w:r w:rsidR="005A04E6" w:rsidRPr="005A04E6">
              <w:rPr>
                <w:vertAlign w:val="superscript"/>
              </w:rPr>
            </w:r>
            <w:r w:rsidR="005A04E6" w:rsidRPr="005A04E6">
              <w:rPr>
                <w:vertAlign w:val="superscript"/>
              </w:rPr>
              <w:fldChar w:fldCharType="separate"/>
            </w:r>
            <w:r w:rsidR="0001496E">
              <w:rPr>
                <w:vertAlign w:val="superscript"/>
              </w:rPr>
              <w:t>[34]</w:t>
            </w:r>
            <w:r w:rsidR="005A04E6" w:rsidRPr="005A04E6">
              <w:rPr>
                <w:vertAlign w:val="superscript"/>
              </w:rPr>
              <w:fldChar w:fldCharType="end"/>
            </w:r>
            <w:r w:rsidR="00101340">
              <w:rPr>
                <w:rFonts w:hint="eastAsia"/>
              </w:rPr>
              <w:t>。这一思想对于航空场景极具启发意义：我们需要识别的是“机动动作”如何触发“生理反应”，而非二者的简单共现。</w:t>
            </w:r>
            <w:r w:rsidRPr="00426240">
              <w:rPr>
                <w:rFonts w:hint="eastAsia"/>
              </w:rPr>
              <w:t>这一思想对于航空场景极具启发意义：我们需要识别的是“机动动作”如何触发“生理反应”，而非二者的简单共现。与此同时，为了支撑高精度的因果推理，对特征进行“表征解耦”成为了另一个关键的前置步骤。</w:t>
            </w:r>
            <w:r w:rsidR="00913A00" w:rsidRPr="00913A00">
              <w:t>Oublal</w:t>
            </w:r>
            <w:r w:rsidR="00101340">
              <w:rPr>
                <w:rFonts w:hint="eastAsia"/>
              </w:rPr>
              <w:t>等人提出了一种基于对比学习与变分推断的时序解耦框架，旨在将时间序列的潜在表示分解为“内容”与“风格”或“域不变”与“域特定”的独立因子，从而在数学上分离不同物理过程的影响</w:t>
            </w:r>
            <w:r w:rsidR="003818FC" w:rsidRPr="003818FC">
              <w:rPr>
                <w:vertAlign w:val="superscript"/>
              </w:rPr>
              <w:fldChar w:fldCharType="begin"/>
            </w:r>
            <w:r w:rsidR="003818FC" w:rsidRPr="003818FC">
              <w:rPr>
                <w:vertAlign w:val="superscript"/>
              </w:rPr>
              <w:instrText xml:space="preserve"> </w:instrText>
            </w:r>
            <w:r w:rsidR="003818FC" w:rsidRPr="003818FC">
              <w:rPr>
                <w:rFonts w:hint="eastAsia"/>
                <w:vertAlign w:val="superscript"/>
              </w:rPr>
              <w:instrText>REF _Ref214978002 \r \h</w:instrText>
            </w:r>
            <w:r w:rsidR="003818FC" w:rsidRPr="003818FC">
              <w:rPr>
                <w:vertAlign w:val="superscript"/>
              </w:rPr>
              <w:instrText xml:space="preserve"> </w:instrText>
            </w:r>
            <w:r w:rsidR="003818FC">
              <w:rPr>
                <w:vertAlign w:val="superscript"/>
              </w:rPr>
              <w:instrText xml:space="preserve"> \* MERGEFORMAT </w:instrText>
            </w:r>
            <w:r w:rsidR="003818FC" w:rsidRPr="003818FC">
              <w:rPr>
                <w:vertAlign w:val="superscript"/>
              </w:rPr>
            </w:r>
            <w:r w:rsidR="003818FC" w:rsidRPr="003818FC">
              <w:rPr>
                <w:vertAlign w:val="superscript"/>
              </w:rPr>
              <w:fldChar w:fldCharType="separate"/>
            </w:r>
            <w:r w:rsidR="0001496E">
              <w:rPr>
                <w:vertAlign w:val="superscript"/>
              </w:rPr>
              <w:t>[35]</w:t>
            </w:r>
            <w:r w:rsidR="003818FC" w:rsidRPr="003818FC">
              <w:rPr>
                <w:vertAlign w:val="superscript"/>
              </w:rPr>
              <w:fldChar w:fldCharType="end"/>
            </w:r>
            <w:r w:rsidR="00101340">
              <w:rPr>
                <w:rFonts w:hint="eastAsia"/>
              </w:rPr>
              <w:t>。在多模态综述中，</w:t>
            </w:r>
            <w:r w:rsidR="004E7A3C">
              <w:rPr>
                <w:rFonts w:hint="eastAsia"/>
              </w:rPr>
              <w:t>J</w:t>
            </w:r>
            <w:r w:rsidR="00101340">
              <w:rPr>
                <w:rFonts w:hint="eastAsia"/>
              </w:rPr>
              <w:t>iang</w:t>
            </w:r>
            <w:r w:rsidR="00101340">
              <w:rPr>
                <w:rFonts w:hint="eastAsia"/>
              </w:rPr>
              <w:t>等人也强调，未来的多模态学习必须从简单的比对走向深度的推理，即模型需要理解模态间“为何关联”的因果机制</w:t>
            </w:r>
            <w:r w:rsidR="00C55E9D" w:rsidRPr="00C55E9D">
              <w:rPr>
                <w:vertAlign w:val="superscript"/>
              </w:rPr>
              <w:fldChar w:fldCharType="begin"/>
            </w:r>
            <w:r w:rsidR="00C55E9D" w:rsidRPr="00C55E9D">
              <w:rPr>
                <w:vertAlign w:val="superscript"/>
              </w:rPr>
              <w:instrText xml:space="preserve"> </w:instrText>
            </w:r>
            <w:r w:rsidR="00C55E9D" w:rsidRPr="00C55E9D">
              <w:rPr>
                <w:rFonts w:hint="eastAsia"/>
                <w:vertAlign w:val="superscript"/>
              </w:rPr>
              <w:instrText>REF _Ref214978707 \r \h</w:instrText>
            </w:r>
            <w:r w:rsidR="00C55E9D" w:rsidRPr="00C55E9D">
              <w:rPr>
                <w:vertAlign w:val="superscript"/>
              </w:rPr>
              <w:instrText xml:space="preserve"> </w:instrText>
            </w:r>
            <w:r w:rsidR="00C55E9D">
              <w:rPr>
                <w:vertAlign w:val="superscript"/>
              </w:rPr>
              <w:instrText xml:space="preserve"> \* MERGEFORMAT </w:instrText>
            </w:r>
            <w:r w:rsidR="00C55E9D" w:rsidRPr="00C55E9D">
              <w:rPr>
                <w:vertAlign w:val="superscript"/>
              </w:rPr>
            </w:r>
            <w:r w:rsidR="00C55E9D" w:rsidRPr="00C55E9D">
              <w:rPr>
                <w:vertAlign w:val="superscript"/>
              </w:rPr>
              <w:fldChar w:fldCharType="separate"/>
            </w:r>
            <w:r w:rsidR="0001496E">
              <w:rPr>
                <w:vertAlign w:val="superscript"/>
              </w:rPr>
              <w:t>[36]</w:t>
            </w:r>
            <w:r w:rsidR="00C55E9D" w:rsidRPr="00C55E9D">
              <w:rPr>
                <w:vertAlign w:val="superscript"/>
              </w:rPr>
              <w:fldChar w:fldCharType="end"/>
            </w:r>
            <w:r w:rsidR="00101340">
              <w:rPr>
                <w:rFonts w:hint="eastAsia"/>
              </w:rPr>
              <w:t>。</w:t>
            </w:r>
          </w:p>
          <w:p w14:paraId="5A45974C" w14:textId="6FB8DA28" w:rsidR="00101340" w:rsidRPr="00101340" w:rsidRDefault="00426240" w:rsidP="00101340">
            <w:pPr>
              <w:pStyle w:val="-"/>
              <w:ind w:firstLine="480"/>
            </w:pPr>
            <w:r w:rsidRPr="00426240">
              <w:rPr>
                <w:rFonts w:hint="eastAsia"/>
              </w:rPr>
              <w:t>纵观现有文献，虽然跨模态融合与因果学习已取得长足进步，但直接应用于航空人机对抗场景时仍存在以下本质性缺陷，这构成了本</w:t>
            </w:r>
            <w:r w:rsidR="006B14FD">
              <w:rPr>
                <w:rFonts w:hint="eastAsia"/>
              </w:rPr>
              <w:t>选题</w:t>
            </w:r>
            <w:r w:rsidRPr="00426240">
              <w:rPr>
                <w:rFonts w:hint="eastAsia"/>
              </w:rPr>
              <w:t>的研究空间</w:t>
            </w:r>
            <w:r w:rsidR="00101340" w:rsidRPr="00101340">
              <w:rPr>
                <w:rFonts w:hint="eastAsia"/>
              </w:rPr>
              <w:t>：</w:t>
            </w:r>
            <w:r w:rsidR="00101340">
              <w:rPr>
                <w:rFonts w:hint="eastAsia"/>
              </w:rPr>
              <w:t>首先，</w:t>
            </w:r>
            <w:r w:rsidR="00101340" w:rsidRPr="00101340">
              <w:rPr>
                <w:rFonts w:hint="eastAsia"/>
              </w:rPr>
              <w:t>现有的</w:t>
            </w:r>
            <w:r w:rsidR="00101340" w:rsidRPr="00101340">
              <w:rPr>
                <w:rFonts w:hint="eastAsia"/>
              </w:rPr>
              <w:t>Multimodal Transforme</w:t>
            </w:r>
            <w:r w:rsidR="00350169">
              <w:rPr>
                <w:rFonts w:hint="eastAsia"/>
              </w:rPr>
              <w:t>r</w:t>
            </w:r>
            <w:r w:rsidR="00101340" w:rsidRPr="00101340">
              <w:rPr>
                <w:rFonts w:hint="eastAsia"/>
              </w:rPr>
              <w:t>等模型通常采用对称或全连接的注意力机制，允许信息在模态间双向自由流动</w:t>
            </w:r>
            <w:r w:rsidR="00101340">
              <w:rPr>
                <w:rFonts w:hint="eastAsia"/>
              </w:rPr>
              <w:t>，</w:t>
            </w:r>
            <w:r w:rsidR="00101340" w:rsidRPr="00101340">
              <w:rPr>
                <w:rFonts w:hint="eastAsia"/>
              </w:rPr>
              <w:t>然而，在航空人机交互中，物理因果律是严格单向的</w:t>
            </w:r>
            <w:r w:rsidR="00101340">
              <w:rPr>
                <w:rFonts w:hint="eastAsia"/>
              </w:rPr>
              <w:t>，</w:t>
            </w:r>
            <w:r w:rsidR="00101340" w:rsidRPr="00101340">
              <w:rPr>
                <w:rFonts w:hint="eastAsia"/>
              </w:rPr>
              <w:t>现有模型容易错误地学习到“生理变化预测了机动”的逆向伪因果，导致模型缺乏物理鲁棒性</w:t>
            </w:r>
            <w:r w:rsidR="00101340">
              <w:rPr>
                <w:rFonts w:hint="eastAsia"/>
              </w:rPr>
              <w:t>；其次，</w:t>
            </w:r>
            <w:r w:rsidR="00101340" w:rsidRPr="00101340">
              <w:rPr>
                <w:rFonts w:hint="eastAsia"/>
              </w:rPr>
              <w:t>诸如</w:t>
            </w:r>
            <w:r w:rsidR="00101340" w:rsidRPr="00101340">
              <w:rPr>
                <w:rFonts w:hint="eastAsia"/>
              </w:rPr>
              <w:t>MECD</w:t>
            </w:r>
            <w:r w:rsidR="00101340" w:rsidRPr="00101340">
              <w:rPr>
                <w:rFonts w:hint="eastAsia"/>
              </w:rPr>
              <w:t>等因果发现算法通常是“无监督”或“弱监督”的，试图从数据中从头挖掘因果图</w:t>
            </w:r>
            <w:r w:rsidR="00101340">
              <w:rPr>
                <w:rFonts w:hint="eastAsia"/>
              </w:rPr>
              <w:t>，</w:t>
            </w:r>
            <w:r w:rsidR="00101340" w:rsidRPr="00101340">
              <w:rPr>
                <w:rFonts w:hint="eastAsia"/>
              </w:rPr>
              <w:t>但在航空领域，我们已经拥有了先验的物理知识</w:t>
            </w:r>
            <w:r w:rsidR="00D00C71">
              <w:rPr>
                <w:rFonts w:hint="eastAsia"/>
              </w:rPr>
              <w:t>，</w:t>
            </w:r>
            <w:r w:rsidR="00101340" w:rsidRPr="00101340">
              <w:rPr>
                <w:rFonts w:hint="eastAsia"/>
              </w:rPr>
              <w:t>现有方法未能有效地将这些领域先验知识编码进模型结构中，导致在处理高噪生理数据时，因果推断的收敛速度慢且准确率低</w:t>
            </w:r>
            <w:r w:rsidR="00D00C71">
              <w:rPr>
                <w:rFonts w:hint="eastAsia"/>
              </w:rPr>
              <w:t>；另外，</w:t>
            </w:r>
            <w:r w:rsidR="00101340" w:rsidRPr="00101340">
              <w:rPr>
                <w:rFonts w:hint="eastAsia"/>
              </w:rPr>
              <w:t>多数</w:t>
            </w:r>
            <w:r w:rsidR="00D00C71">
              <w:rPr>
                <w:rFonts w:hint="eastAsia"/>
              </w:rPr>
              <w:t>现有</w:t>
            </w:r>
            <w:r w:rsidR="00101340" w:rsidRPr="00101340">
              <w:rPr>
                <w:rFonts w:hint="eastAsia"/>
              </w:rPr>
              <w:t>研究仍停留在对原始信号或浅层特征的融合上，缺乏一个标准化的机制将连续的波形数据抽象为离散的“战术语义事件”后再进行因果关联，导致下游任务难以直接利用融合后的特征进行战术层面的分析。</w:t>
            </w:r>
          </w:p>
          <w:p w14:paraId="6590BB0F" w14:textId="02948B4E" w:rsidR="00D00C71" w:rsidRDefault="00DC6CB7" w:rsidP="00FF3602">
            <w:pPr>
              <w:pStyle w:val="a8"/>
              <w:numPr>
                <w:ilvl w:val="0"/>
                <w:numId w:val="7"/>
              </w:numPr>
              <w:spacing w:line="360" w:lineRule="auto"/>
              <w:ind w:firstLineChars="0"/>
              <w:rPr>
                <w:sz w:val="24"/>
              </w:rPr>
            </w:pPr>
            <w:r w:rsidRPr="00DC6CB7">
              <w:rPr>
                <w:rFonts w:hint="eastAsia"/>
                <w:sz w:val="24"/>
              </w:rPr>
              <w:t>航空人机工效评估与飞行数据挖掘现状</w:t>
            </w:r>
          </w:p>
          <w:p w14:paraId="07AE4D96" w14:textId="123E280A" w:rsidR="00D00C71" w:rsidRDefault="00223DC5" w:rsidP="00D00C71">
            <w:pPr>
              <w:pStyle w:val="-"/>
              <w:ind w:firstLine="480"/>
            </w:pPr>
            <w:r w:rsidRPr="00223DC5">
              <w:rPr>
                <w:rFonts w:hint="eastAsia"/>
              </w:rPr>
              <w:t>在理论模型之外，面向实战应用的航空人机工效评估主要分为“飞行员状态监控”与“飞行数据智能分析”两个相对独立的研究分支。这两个领域分别从“人”与“机”的单一视角出发，积累了大量的研究成果，但尚未形成有机的深度融合。</w:t>
            </w:r>
          </w:p>
          <w:p w14:paraId="2D0CFA4D" w14:textId="1EE1A62D" w:rsidR="002B4A7B" w:rsidRDefault="00F81A8D" w:rsidP="00D00C71">
            <w:pPr>
              <w:pStyle w:val="-"/>
              <w:ind w:firstLine="480"/>
            </w:pPr>
            <w:r w:rsidRPr="00F81A8D">
              <w:rPr>
                <w:rFonts w:hint="eastAsia"/>
              </w:rPr>
              <w:t>针对飞行员内部状态的感知，研究热点正经历从单一指标监测向多模态生理信号融合的范式转移</w:t>
            </w:r>
            <w:r w:rsidR="00223DC5" w:rsidRPr="00223DC5">
              <w:rPr>
                <w:rFonts w:hint="eastAsia"/>
              </w:rPr>
              <w:t>。脑电图（</w:t>
            </w:r>
            <w:r w:rsidR="00223DC5" w:rsidRPr="00223DC5">
              <w:rPr>
                <w:rFonts w:hint="eastAsia"/>
              </w:rPr>
              <w:t>EEG</w:t>
            </w:r>
            <w:r w:rsidR="00223DC5" w:rsidRPr="00223DC5">
              <w:rPr>
                <w:rFonts w:hint="eastAsia"/>
              </w:rPr>
              <w:t>）因其高时间分辨率而被广泛用于评估认知负荷与精神</w:t>
            </w:r>
            <w:r w:rsidR="00223DC5" w:rsidRPr="00223DC5">
              <w:rPr>
                <w:rFonts w:hint="eastAsia"/>
              </w:rPr>
              <w:lastRenderedPageBreak/>
              <w:t>疲劳。</w:t>
            </w:r>
            <w:r w:rsidR="00DE1F6C" w:rsidRPr="00DE1F6C">
              <w:rPr>
                <w:rFonts w:hint="eastAsia"/>
              </w:rPr>
              <w:t>这一趋势深受神经人类工效学理论的影响，该学科由</w:t>
            </w:r>
            <w:r w:rsidR="00DE1F6C" w:rsidRPr="00DE1F6C">
              <w:rPr>
                <w:rFonts w:hint="eastAsia"/>
              </w:rPr>
              <w:t>Parasuraman</w:t>
            </w:r>
            <w:r w:rsidR="00DE1F6C" w:rsidRPr="00DE1F6C">
              <w:rPr>
                <w:rFonts w:hint="eastAsia"/>
              </w:rPr>
              <w:t>等人奠基，主张在真实工作环境而非受控实验室中研究人脑的工作机制</w:t>
            </w:r>
            <w:r w:rsidR="00DE1F6C" w:rsidRPr="00DE1F6C">
              <w:rPr>
                <w:vertAlign w:val="superscript"/>
              </w:rPr>
              <w:fldChar w:fldCharType="begin"/>
            </w:r>
            <w:r w:rsidR="00DE1F6C" w:rsidRPr="00DE1F6C">
              <w:rPr>
                <w:vertAlign w:val="superscript"/>
              </w:rPr>
              <w:instrText xml:space="preserve"> </w:instrText>
            </w:r>
            <w:r w:rsidR="00DE1F6C" w:rsidRPr="00DE1F6C">
              <w:rPr>
                <w:rFonts w:hint="eastAsia"/>
                <w:vertAlign w:val="superscript"/>
              </w:rPr>
              <w:instrText>REF _Ref214982906 \r \h</w:instrText>
            </w:r>
            <w:r w:rsidR="00DE1F6C" w:rsidRPr="00DE1F6C">
              <w:rPr>
                <w:vertAlign w:val="superscript"/>
              </w:rPr>
              <w:instrText xml:space="preserve"> </w:instrText>
            </w:r>
            <w:r w:rsidR="00DE1F6C">
              <w:rPr>
                <w:vertAlign w:val="superscript"/>
              </w:rPr>
              <w:instrText xml:space="preserve"> \* MERGEFORMAT </w:instrText>
            </w:r>
            <w:r w:rsidR="00DE1F6C" w:rsidRPr="00DE1F6C">
              <w:rPr>
                <w:vertAlign w:val="superscript"/>
              </w:rPr>
            </w:r>
            <w:r w:rsidR="00DE1F6C" w:rsidRPr="00DE1F6C">
              <w:rPr>
                <w:vertAlign w:val="superscript"/>
              </w:rPr>
              <w:fldChar w:fldCharType="separate"/>
            </w:r>
            <w:r w:rsidR="0001496E">
              <w:rPr>
                <w:vertAlign w:val="superscript"/>
              </w:rPr>
              <w:t>[37]</w:t>
            </w:r>
            <w:r w:rsidR="00DE1F6C" w:rsidRPr="00DE1F6C">
              <w:rPr>
                <w:vertAlign w:val="superscript"/>
              </w:rPr>
              <w:fldChar w:fldCharType="end"/>
            </w:r>
            <w:r w:rsidR="00DE1F6C" w:rsidRPr="00DE1F6C">
              <w:rPr>
                <w:rFonts w:hint="eastAsia"/>
              </w:rPr>
              <w:t>。</w:t>
            </w:r>
            <w:r w:rsidR="00DE1F6C" w:rsidRPr="00DE1F6C">
              <w:rPr>
                <w:rFonts w:hint="eastAsia"/>
              </w:rPr>
              <w:t>Dehais</w:t>
            </w:r>
            <w:r w:rsidR="00DE1F6C" w:rsidRPr="00DE1F6C">
              <w:rPr>
                <w:rFonts w:hint="eastAsia"/>
              </w:rPr>
              <w:t>等人进一步指出，随着传感器技术的进步，将神经科学从实验室推向复杂的航空驾驶舱等现实场景，已成为该领域的下一个核心前沿</w:t>
            </w:r>
            <w:r w:rsidR="00DE1F6C" w:rsidRPr="00DE1F6C">
              <w:rPr>
                <w:vertAlign w:val="superscript"/>
              </w:rPr>
              <w:fldChar w:fldCharType="begin"/>
            </w:r>
            <w:r w:rsidR="00DE1F6C" w:rsidRPr="00DE1F6C">
              <w:rPr>
                <w:vertAlign w:val="superscript"/>
              </w:rPr>
              <w:instrText xml:space="preserve"> </w:instrText>
            </w:r>
            <w:r w:rsidR="00DE1F6C" w:rsidRPr="00DE1F6C">
              <w:rPr>
                <w:rFonts w:hint="eastAsia"/>
                <w:vertAlign w:val="superscript"/>
              </w:rPr>
              <w:instrText>REF _Ref214982916 \r \h</w:instrText>
            </w:r>
            <w:r w:rsidR="00DE1F6C" w:rsidRPr="00DE1F6C">
              <w:rPr>
                <w:vertAlign w:val="superscript"/>
              </w:rPr>
              <w:instrText xml:space="preserve"> </w:instrText>
            </w:r>
            <w:r w:rsidR="00DE1F6C">
              <w:rPr>
                <w:vertAlign w:val="superscript"/>
              </w:rPr>
              <w:instrText xml:space="preserve"> \* MERGEFORMAT </w:instrText>
            </w:r>
            <w:r w:rsidR="00DE1F6C" w:rsidRPr="00DE1F6C">
              <w:rPr>
                <w:vertAlign w:val="superscript"/>
              </w:rPr>
            </w:r>
            <w:r w:rsidR="00DE1F6C" w:rsidRPr="00DE1F6C">
              <w:rPr>
                <w:vertAlign w:val="superscript"/>
              </w:rPr>
              <w:fldChar w:fldCharType="separate"/>
            </w:r>
            <w:r w:rsidR="0001496E">
              <w:rPr>
                <w:vertAlign w:val="superscript"/>
              </w:rPr>
              <w:t>[38]</w:t>
            </w:r>
            <w:r w:rsidR="00DE1F6C" w:rsidRPr="00DE1F6C">
              <w:rPr>
                <w:vertAlign w:val="superscript"/>
              </w:rPr>
              <w:fldChar w:fldCharType="end"/>
            </w:r>
            <w:r w:rsidR="00DE1F6C" w:rsidRPr="00DE1F6C">
              <w:rPr>
                <w:rFonts w:hint="eastAsia"/>
              </w:rPr>
              <w:t>。</w:t>
            </w:r>
          </w:p>
          <w:p w14:paraId="1BC19496" w14:textId="1E9D2EE0" w:rsidR="00223DC5" w:rsidRDefault="002B4A7B" w:rsidP="00D00C71">
            <w:pPr>
              <w:pStyle w:val="-"/>
              <w:ind w:firstLine="480"/>
            </w:pPr>
            <w:r>
              <w:rPr>
                <w:rFonts w:hint="eastAsia"/>
              </w:rPr>
              <w:t>目前</w:t>
            </w:r>
            <w:r w:rsidRPr="002B4A7B">
              <w:rPr>
                <w:rFonts w:hint="eastAsia"/>
              </w:rPr>
              <w:t>，相关技术也正向精细化与实战化发展。段高乐等人针对飞行员在剧烈机动中头部大幅偏转导致视线追踪失效的问题，提出了一种基于</w:t>
            </w:r>
            <w:r w:rsidRPr="002B4A7B">
              <w:rPr>
                <w:rFonts w:hint="eastAsia"/>
              </w:rPr>
              <w:t>MobileViT</w:t>
            </w:r>
            <w:r w:rsidRPr="002B4A7B">
              <w:rPr>
                <w:rFonts w:hint="eastAsia"/>
              </w:rPr>
              <w:t>的多模态注视区域分类网络（</w:t>
            </w:r>
            <w:r w:rsidRPr="002B4A7B">
              <w:rPr>
                <w:rFonts w:hint="eastAsia"/>
              </w:rPr>
              <w:t>PilotT</w:t>
            </w:r>
            <w:r w:rsidRPr="002B4A7B">
              <w:rPr>
                <w:rFonts w:hint="eastAsia"/>
              </w:rPr>
              <w:t>）。该研究创新性地将人脸图像特征与头部姿态数据（俯仰、偏航、滚动角）进行深层融合，在模拟空战环境下显著提升了对舱内外关键仪表与视野区域的注视识别精度，验证了物理运动特征对生理行为分析的重要补偿作用</w:t>
            </w:r>
            <w:r w:rsidR="00C36613" w:rsidRPr="00C36613">
              <w:rPr>
                <w:vertAlign w:val="superscript"/>
              </w:rPr>
              <w:fldChar w:fldCharType="begin"/>
            </w:r>
            <w:r w:rsidR="00C36613" w:rsidRPr="00C36613">
              <w:rPr>
                <w:vertAlign w:val="superscript"/>
              </w:rPr>
              <w:instrText xml:space="preserve"> </w:instrText>
            </w:r>
            <w:r w:rsidR="00C36613" w:rsidRPr="00C36613">
              <w:rPr>
                <w:rFonts w:hint="eastAsia"/>
                <w:vertAlign w:val="superscript"/>
              </w:rPr>
              <w:instrText>REF _Ref215496126 \r \h</w:instrText>
            </w:r>
            <w:r w:rsidR="00C36613" w:rsidRPr="00C36613">
              <w:rPr>
                <w:vertAlign w:val="superscript"/>
              </w:rPr>
              <w:instrText xml:space="preserve"> </w:instrText>
            </w:r>
            <w:r w:rsidR="00C36613">
              <w:rPr>
                <w:vertAlign w:val="superscript"/>
              </w:rPr>
              <w:instrText xml:space="preserve"> \* MERGEFORMAT </w:instrText>
            </w:r>
            <w:r w:rsidR="00C36613" w:rsidRPr="00C36613">
              <w:rPr>
                <w:vertAlign w:val="superscript"/>
              </w:rPr>
            </w:r>
            <w:r w:rsidR="00C36613" w:rsidRPr="00C36613">
              <w:rPr>
                <w:vertAlign w:val="superscript"/>
              </w:rPr>
              <w:fldChar w:fldCharType="separate"/>
            </w:r>
            <w:r w:rsidR="0001496E">
              <w:rPr>
                <w:vertAlign w:val="superscript"/>
              </w:rPr>
              <w:t>[39]</w:t>
            </w:r>
            <w:r w:rsidR="00C36613" w:rsidRPr="00C36613">
              <w:rPr>
                <w:vertAlign w:val="superscript"/>
              </w:rPr>
              <w:fldChar w:fldCharType="end"/>
            </w:r>
            <w:r w:rsidRPr="002B4A7B">
              <w:rPr>
                <w:rFonts w:hint="eastAsia"/>
              </w:rPr>
              <w:t>。</w:t>
            </w:r>
            <w:r w:rsidR="00223DC5" w:rsidRPr="00223DC5">
              <w:rPr>
                <w:rFonts w:hint="eastAsia"/>
              </w:rPr>
              <w:t>Khaleghi</w:t>
            </w:r>
            <w:r w:rsidR="00223DC5" w:rsidRPr="00223DC5">
              <w:rPr>
                <w:rFonts w:hint="eastAsia"/>
              </w:rPr>
              <w:t>等人通过深度学习方法对</w:t>
            </w:r>
            <w:r w:rsidR="00223DC5" w:rsidRPr="00223DC5">
              <w:rPr>
                <w:rFonts w:hint="eastAsia"/>
              </w:rPr>
              <w:t>EEG</w:t>
            </w:r>
            <w:r w:rsidR="00223DC5" w:rsidRPr="00223DC5">
              <w:rPr>
                <w:rFonts w:hint="eastAsia"/>
              </w:rPr>
              <w:t>信号进行特征提取，实现了对不同难度飞行任务下认知负荷的自动化分级</w:t>
            </w:r>
            <w:r w:rsidR="00DE1F6C" w:rsidRPr="00DE1F6C">
              <w:rPr>
                <w:vertAlign w:val="superscript"/>
              </w:rPr>
              <w:fldChar w:fldCharType="begin"/>
            </w:r>
            <w:r w:rsidR="00DE1F6C" w:rsidRPr="00DE1F6C">
              <w:rPr>
                <w:vertAlign w:val="superscript"/>
              </w:rPr>
              <w:instrText xml:space="preserve"> </w:instrText>
            </w:r>
            <w:r w:rsidR="00DE1F6C" w:rsidRPr="00DE1F6C">
              <w:rPr>
                <w:rFonts w:hint="eastAsia"/>
                <w:vertAlign w:val="superscript"/>
              </w:rPr>
              <w:instrText>REF _Ref214982938 \r \h</w:instrText>
            </w:r>
            <w:r w:rsidR="00DE1F6C" w:rsidRPr="00DE1F6C">
              <w:rPr>
                <w:vertAlign w:val="superscript"/>
              </w:rPr>
              <w:instrText xml:space="preserve">  \* MERGEFORMAT </w:instrText>
            </w:r>
            <w:r w:rsidR="00DE1F6C" w:rsidRPr="00DE1F6C">
              <w:rPr>
                <w:vertAlign w:val="superscript"/>
              </w:rPr>
            </w:r>
            <w:r w:rsidR="00DE1F6C" w:rsidRPr="00DE1F6C">
              <w:rPr>
                <w:vertAlign w:val="superscript"/>
              </w:rPr>
              <w:fldChar w:fldCharType="separate"/>
            </w:r>
            <w:r w:rsidR="0001496E">
              <w:rPr>
                <w:vertAlign w:val="superscript"/>
              </w:rPr>
              <w:t>[40]</w:t>
            </w:r>
            <w:r w:rsidR="00DE1F6C" w:rsidRPr="00DE1F6C">
              <w:rPr>
                <w:vertAlign w:val="superscript"/>
              </w:rPr>
              <w:fldChar w:fldCharType="end"/>
            </w:r>
            <w:r w:rsidR="00223DC5" w:rsidRPr="00223DC5">
              <w:rPr>
                <w:rFonts w:hint="eastAsia"/>
              </w:rPr>
              <w:t>。为了提高检测的鲁棒性，</w:t>
            </w:r>
            <w:r w:rsidR="00223DC5" w:rsidRPr="00223DC5">
              <w:rPr>
                <w:rFonts w:hint="eastAsia"/>
              </w:rPr>
              <w:t>Alreshidi</w:t>
            </w:r>
            <w:r w:rsidR="00223DC5" w:rsidRPr="00223DC5">
              <w:rPr>
                <w:rFonts w:hint="eastAsia"/>
              </w:rPr>
              <w:t>等人提出了基于黎曼几何的多模态融合框架，结合</w:t>
            </w:r>
            <w:r w:rsidR="00223DC5" w:rsidRPr="00223DC5">
              <w:rPr>
                <w:rFonts w:hint="eastAsia"/>
              </w:rPr>
              <w:t>EEG</w:t>
            </w:r>
            <w:r w:rsidR="00223DC5" w:rsidRPr="00223DC5">
              <w:rPr>
                <w:rFonts w:hint="eastAsia"/>
              </w:rPr>
              <w:t>与眼动追踪数据，显著提升了在复杂模拟飞行环境下的精神状态识别率</w:t>
            </w:r>
            <w:r w:rsidR="00D8557A" w:rsidRPr="00D8557A">
              <w:rPr>
                <w:vertAlign w:val="superscript"/>
              </w:rPr>
              <w:fldChar w:fldCharType="begin"/>
            </w:r>
            <w:r w:rsidR="00D8557A" w:rsidRPr="00D8557A">
              <w:rPr>
                <w:vertAlign w:val="superscript"/>
              </w:rPr>
              <w:instrText xml:space="preserve"> </w:instrText>
            </w:r>
            <w:r w:rsidR="00D8557A" w:rsidRPr="00D8557A">
              <w:rPr>
                <w:rFonts w:hint="eastAsia"/>
                <w:vertAlign w:val="superscript"/>
              </w:rPr>
              <w:instrText>REF _Ref214980070 \r \h</w:instrText>
            </w:r>
            <w:r w:rsidR="00D8557A" w:rsidRPr="00D8557A">
              <w:rPr>
                <w:vertAlign w:val="superscript"/>
              </w:rPr>
              <w:instrText xml:space="preserve"> </w:instrText>
            </w:r>
            <w:r w:rsidR="00D8557A">
              <w:rPr>
                <w:vertAlign w:val="superscript"/>
              </w:rPr>
              <w:instrText xml:space="preserve"> \* MERGEFORMAT </w:instrText>
            </w:r>
            <w:r w:rsidR="00D8557A" w:rsidRPr="00D8557A">
              <w:rPr>
                <w:vertAlign w:val="superscript"/>
              </w:rPr>
            </w:r>
            <w:r w:rsidR="00D8557A" w:rsidRPr="00D8557A">
              <w:rPr>
                <w:vertAlign w:val="superscript"/>
              </w:rPr>
              <w:fldChar w:fldCharType="separate"/>
            </w:r>
            <w:r w:rsidR="0001496E">
              <w:rPr>
                <w:vertAlign w:val="superscript"/>
              </w:rPr>
              <w:t>[41]</w:t>
            </w:r>
            <w:r w:rsidR="00D8557A" w:rsidRPr="00D8557A">
              <w:rPr>
                <w:vertAlign w:val="superscript"/>
              </w:rPr>
              <w:fldChar w:fldCharType="end"/>
            </w:r>
            <w:r w:rsidR="00223DC5" w:rsidRPr="00223DC5">
              <w:rPr>
                <w:rFonts w:hint="eastAsia"/>
              </w:rPr>
              <w:t>。近年来，研究开始尝试走出实验室，探索真实飞行条件下的状态评估。</w:t>
            </w:r>
            <w:r w:rsidR="00223DC5" w:rsidRPr="00223DC5">
              <w:rPr>
                <w:rFonts w:hint="eastAsia"/>
              </w:rPr>
              <w:t>Haseeb</w:t>
            </w:r>
            <w:r w:rsidR="00223DC5" w:rsidRPr="00223DC5">
              <w:rPr>
                <w:rFonts w:hint="eastAsia"/>
              </w:rPr>
              <w:t>等人利用多项</w:t>
            </w:r>
            <w:r w:rsidR="00223DC5" w:rsidRPr="00223DC5">
              <w:rPr>
                <w:rFonts w:hint="eastAsia"/>
              </w:rPr>
              <w:t>Logit</w:t>
            </w:r>
            <w:r w:rsidR="00223DC5" w:rsidRPr="00223DC5">
              <w:rPr>
                <w:rFonts w:hint="eastAsia"/>
              </w:rPr>
              <w:t>回归模型分析了真实飞行中的生理数据，验证了心率变异性（</w:t>
            </w:r>
            <w:r w:rsidR="00223DC5" w:rsidRPr="00223DC5">
              <w:rPr>
                <w:rFonts w:hint="eastAsia"/>
              </w:rPr>
              <w:t>HRV</w:t>
            </w:r>
            <w:r w:rsidR="00223DC5" w:rsidRPr="00223DC5">
              <w:rPr>
                <w:rFonts w:hint="eastAsia"/>
              </w:rPr>
              <w:t>）与飞行阶段之间的统计关联</w:t>
            </w:r>
            <w:r w:rsidR="00D8557A" w:rsidRPr="00D8557A">
              <w:rPr>
                <w:vertAlign w:val="superscript"/>
              </w:rPr>
              <w:fldChar w:fldCharType="begin"/>
            </w:r>
            <w:r w:rsidR="00D8557A" w:rsidRPr="00D8557A">
              <w:rPr>
                <w:vertAlign w:val="superscript"/>
              </w:rPr>
              <w:instrText xml:space="preserve"> </w:instrText>
            </w:r>
            <w:r w:rsidR="00D8557A" w:rsidRPr="00D8557A">
              <w:rPr>
                <w:rFonts w:hint="eastAsia"/>
                <w:vertAlign w:val="superscript"/>
              </w:rPr>
              <w:instrText>REF _Ref214980225 \r \h</w:instrText>
            </w:r>
            <w:r w:rsidR="00D8557A" w:rsidRPr="00D8557A">
              <w:rPr>
                <w:vertAlign w:val="superscript"/>
              </w:rPr>
              <w:instrText xml:space="preserve"> </w:instrText>
            </w:r>
            <w:r w:rsidR="00D8557A">
              <w:rPr>
                <w:vertAlign w:val="superscript"/>
              </w:rPr>
              <w:instrText xml:space="preserve"> \* MERGEFORMAT </w:instrText>
            </w:r>
            <w:r w:rsidR="00D8557A" w:rsidRPr="00D8557A">
              <w:rPr>
                <w:vertAlign w:val="superscript"/>
              </w:rPr>
            </w:r>
            <w:r w:rsidR="00D8557A" w:rsidRPr="00D8557A">
              <w:rPr>
                <w:vertAlign w:val="superscript"/>
              </w:rPr>
              <w:fldChar w:fldCharType="separate"/>
            </w:r>
            <w:r w:rsidR="0001496E">
              <w:rPr>
                <w:vertAlign w:val="superscript"/>
              </w:rPr>
              <w:t>[42]</w:t>
            </w:r>
            <w:r w:rsidR="00D8557A" w:rsidRPr="00D8557A">
              <w:rPr>
                <w:vertAlign w:val="superscript"/>
              </w:rPr>
              <w:fldChar w:fldCharType="end"/>
            </w:r>
            <w:r w:rsidR="00223DC5" w:rsidRPr="00223DC5">
              <w:rPr>
                <w:rFonts w:hint="eastAsia"/>
              </w:rPr>
              <w:t>。此外，</w:t>
            </w:r>
            <w:r w:rsidR="00223DC5" w:rsidRPr="00223DC5">
              <w:rPr>
                <w:rFonts w:hint="eastAsia"/>
              </w:rPr>
              <w:t>Wang</w:t>
            </w:r>
            <w:r w:rsidR="00223DC5" w:rsidRPr="00223DC5">
              <w:rPr>
                <w:rFonts w:hint="eastAsia"/>
              </w:rPr>
              <w:t>等人利用高密度</w:t>
            </w:r>
            <w:r w:rsidR="00223DC5" w:rsidRPr="00223DC5">
              <w:rPr>
                <w:rFonts w:hint="eastAsia"/>
              </w:rPr>
              <w:t>EEG</w:t>
            </w:r>
            <w:r w:rsidR="00223DC5" w:rsidRPr="00223DC5">
              <w:rPr>
                <w:rFonts w:hint="eastAsia"/>
              </w:rPr>
              <w:t>和</w:t>
            </w:r>
            <w:r w:rsidR="00223DC5" w:rsidRPr="00223DC5">
              <w:rPr>
                <w:rFonts w:hint="eastAsia"/>
              </w:rPr>
              <w:t>ECG</w:t>
            </w:r>
            <w:r w:rsidR="00223DC5" w:rsidRPr="00223DC5">
              <w:rPr>
                <w:rFonts w:hint="eastAsia"/>
              </w:rPr>
              <w:t>同步记录了飞行员在执行对地攻击任务时的生理反应，试图探索视觉刺激、战术动作与认知行为之间的映射关系</w:t>
            </w:r>
            <w:r w:rsidR="00073C34" w:rsidRPr="00073C34">
              <w:rPr>
                <w:vertAlign w:val="superscript"/>
              </w:rPr>
              <w:fldChar w:fldCharType="begin"/>
            </w:r>
            <w:r w:rsidR="00073C34" w:rsidRPr="00073C34">
              <w:rPr>
                <w:vertAlign w:val="superscript"/>
              </w:rPr>
              <w:instrText xml:space="preserve"> </w:instrText>
            </w:r>
            <w:r w:rsidR="00073C34" w:rsidRPr="00073C34">
              <w:rPr>
                <w:rFonts w:hint="eastAsia"/>
                <w:vertAlign w:val="superscript"/>
              </w:rPr>
              <w:instrText>REF _Ref214980364 \r \h</w:instrText>
            </w:r>
            <w:r w:rsidR="00073C34" w:rsidRPr="00073C34">
              <w:rPr>
                <w:vertAlign w:val="superscript"/>
              </w:rPr>
              <w:instrText xml:space="preserve"> </w:instrText>
            </w:r>
            <w:r w:rsidR="00073C34">
              <w:rPr>
                <w:vertAlign w:val="superscript"/>
              </w:rPr>
              <w:instrText xml:space="preserve"> \* MERGEFORMAT </w:instrText>
            </w:r>
            <w:r w:rsidR="00073C34" w:rsidRPr="00073C34">
              <w:rPr>
                <w:vertAlign w:val="superscript"/>
              </w:rPr>
            </w:r>
            <w:r w:rsidR="00073C34" w:rsidRPr="00073C34">
              <w:rPr>
                <w:vertAlign w:val="superscript"/>
              </w:rPr>
              <w:fldChar w:fldCharType="separate"/>
            </w:r>
            <w:r w:rsidR="0001496E">
              <w:rPr>
                <w:vertAlign w:val="superscript"/>
              </w:rPr>
              <w:t>[43]</w:t>
            </w:r>
            <w:r w:rsidR="00073C34" w:rsidRPr="00073C34">
              <w:rPr>
                <w:vertAlign w:val="superscript"/>
              </w:rPr>
              <w:fldChar w:fldCharType="end"/>
            </w:r>
            <w:r w:rsidR="00223DC5" w:rsidRPr="00223DC5">
              <w:rPr>
                <w:rFonts w:hint="eastAsia"/>
              </w:rPr>
              <w:t>。</w:t>
            </w:r>
            <w:r w:rsidRPr="002B4A7B">
              <w:rPr>
                <w:rFonts w:hint="eastAsia"/>
              </w:rPr>
              <w:t>然而，正如张丙和等人在分析外军飞行疲劳管理现状时所指出的，尽管客观监测技术（如眼动、脑电）已取得长足进步，但现有的监测模式仍多为“生理指标主导”，普遍忽略了飞行员特有的“战术思维负荷”</w:t>
            </w:r>
            <w:r w:rsidR="005E7127" w:rsidRPr="005E7127">
              <w:rPr>
                <w:vertAlign w:val="superscript"/>
              </w:rPr>
              <w:fldChar w:fldCharType="begin"/>
            </w:r>
            <w:r w:rsidR="005E7127" w:rsidRPr="005E7127">
              <w:rPr>
                <w:vertAlign w:val="superscript"/>
              </w:rPr>
              <w:instrText xml:space="preserve"> </w:instrText>
            </w:r>
            <w:r w:rsidR="005E7127" w:rsidRPr="005E7127">
              <w:rPr>
                <w:rFonts w:hint="eastAsia"/>
                <w:vertAlign w:val="superscript"/>
              </w:rPr>
              <w:instrText>REF _Ref215496186 \r \h</w:instrText>
            </w:r>
            <w:r w:rsidR="005E7127" w:rsidRPr="005E7127">
              <w:rPr>
                <w:vertAlign w:val="superscript"/>
              </w:rPr>
              <w:instrText xml:space="preserve"> </w:instrText>
            </w:r>
            <w:r w:rsidR="005E7127">
              <w:rPr>
                <w:vertAlign w:val="superscript"/>
              </w:rPr>
              <w:instrText xml:space="preserve"> \* MERGEFORMAT </w:instrText>
            </w:r>
            <w:r w:rsidR="005E7127" w:rsidRPr="005E7127">
              <w:rPr>
                <w:vertAlign w:val="superscript"/>
              </w:rPr>
            </w:r>
            <w:r w:rsidR="005E7127" w:rsidRPr="005E7127">
              <w:rPr>
                <w:vertAlign w:val="superscript"/>
              </w:rPr>
              <w:fldChar w:fldCharType="separate"/>
            </w:r>
            <w:r w:rsidR="0001496E">
              <w:rPr>
                <w:vertAlign w:val="superscript"/>
              </w:rPr>
              <w:t>[44]</w:t>
            </w:r>
            <w:r w:rsidR="005E7127" w:rsidRPr="005E7127">
              <w:rPr>
                <w:vertAlign w:val="superscript"/>
              </w:rPr>
              <w:fldChar w:fldCharType="end"/>
            </w:r>
            <w:r w:rsidRPr="002B4A7B">
              <w:rPr>
                <w:rFonts w:hint="eastAsia"/>
              </w:rPr>
              <w:t>。现有的研究缺乏将神经认知数据与具体的战术任务绩效（如决策误差、指令延迟）进行动态耦合分析的机制，导致生理状态的评估往往脱离了实战战术背景</w:t>
            </w:r>
            <w:r w:rsidR="00C110FA" w:rsidRPr="00C110FA">
              <w:t>。</w:t>
            </w:r>
          </w:p>
          <w:p w14:paraId="3E89089E" w14:textId="41FCF1A4" w:rsidR="00223DC5" w:rsidRDefault="007669F7" w:rsidP="00D00C71">
            <w:pPr>
              <w:pStyle w:val="-"/>
              <w:ind w:firstLine="480"/>
            </w:pPr>
            <w:r w:rsidRPr="007669F7">
              <w:rPr>
                <w:rFonts w:hint="eastAsia"/>
              </w:rPr>
              <w:t>与人的研究相对应，在飞机端</w:t>
            </w:r>
            <w:r w:rsidR="00094BDC">
              <w:rPr>
                <w:rFonts w:hint="eastAsia"/>
              </w:rPr>
              <w:t>侧</w:t>
            </w:r>
            <w:r w:rsidRPr="007669F7">
              <w:rPr>
                <w:rFonts w:hint="eastAsia"/>
              </w:rPr>
              <w:t>的数据挖掘则主要服务于飞行品质监控与异常事件检测</w:t>
            </w:r>
            <w:r w:rsidR="00223DC5" w:rsidRPr="00223DC5">
              <w:rPr>
                <w:rFonts w:hint="eastAsia"/>
              </w:rPr>
              <w:t>。</w:t>
            </w:r>
            <w:r w:rsidR="00223DC5" w:rsidRPr="00223DC5">
              <w:rPr>
                <w:rFonts w:hint="eastAsia"/>
              </w:rPr>
              <w:t>Sun</w:t>
            </w:r>
            <w:r w:rsidR="00223DC5" w:rsidRPr="00223DC5">
              <w:rPr>
                <w:rFonts w:hint="eastAsia"/>
              </w:rPr>
              <w:t>等人指出，下一代民机记录系统正从“黑匣子”向“云匣子”演进，强调数据的实时传输与智能化分析能力，以支持更高效的机队维护与安全预警</w:t>
            </w:r>
            <w:r w:rsidR="00073C34" w:rsidRPr="00073C34">
              <w:rPr>
                <w:vertAlign w:val="superscript"/>
              </w:rPr>
              <w:fldChar w:fldCharType="begin"/>
            </w:r>
            <w:r w:rsidR="00073C34" w:rsidRPr="00073C34">
              <w:rPr>
                <w:vertAlign w:val="superscript"/>
              </w:rPr>
              <w:instrText xml:space="preserve"> </w:instrText>
            </w:r>
            <w:r w:rsidR="00073C34" w:rsidRPr="00073C34">
              <w:rPr>
                <w:rFonts w:hint="eastAsia"/>
                <w:vertAlign w:val="superscript"/>
              </w:rPr>
              <w:instrText>REF _Ref214980629 \r \h</w:instrText>
            </w:r>
            <w:r w:rsidR="00073C34" w:rsidRPr="00073C34">
              <w:rPr>
                <w:vertAlign w:val="superscript"/>
              </w:rPr>
              <w:instrText xml:space="preserve"> </w:instrText>
            </w:r>
            <w:r w:rsidR="00073C34">
              <w:rPr>
                <w:vertAlign w:val="superscript"/>
              </w:rPr>
              <w:instrText xml:space="preserve"> \* MERGEFORMAT </w:instrText>
            </w:r>
            <w:r w:rsidR="00073C34" w:rsidRPr="00073C34">
              <w:rPr>
                <w:vertAlign w:val="superscript"/>
              </w:rPr>
            </w:r>
            <w:r w:rsidR="00073C34" w:rsidRPr="00073C34">
              <w:rPr>
                <w:vertAlign w:val="superscript"/>
              </w:rPr>
              <w:fldChar w:fldCharType="separate"/>
            </w:r>
            <w:r w:rsidR="0001496E">
              <w:rPr>
                <w:vertAlign w:val="superscript"/>
              </w:rPr>
              <w:t>[45]</w:t>
            </w:r>
            <w:r w:rsidR="00073C34" w:rsidRPr="00073C34">
              <w:rPr>
                <w:vertAlign w:val="superscript"/>
              </w:rPr>
              <w:fldChar w:fldCharType="end"/>
            </w:r>
            <w:r w:rsidR="00223DC5" w:rsidRPr="00223DC5">
              <w:rPr>
                <w:rFonts w:hint="eastAsia"/>
              </w:rPr>
              <w:t>。</w:t>
            </w:r>
            <w:r w:rsidR="00622489" w:rsidRPr="00622489">
              <w:rPr>
                <w:rFonts w:hint="eastAsia"/>
              </w:rPr>
              <w:t>在军事与自主飞行领域，对极端机动与平稳飞行等复杂战术状态的快速识别与逻辑关联是核心需求。</w:t>
            </w:r>
            <w:r w:rsidR="00622489" w:rsidRPr="00622489">
              <w:rPr>
                <w:rFonts w:hint="eastAsia"/>
              </w:rPr>
              <w:t>NASA</w:t>
            </w:r>
            <w:r w:rsidR="00622489" w:rsidRPr="00622489">
              <w:rPr>
                <w:rFonts w:hint="eastAsia"/>
              </w:rPr>
              <w:t>的</w:t>
            </w:r>
            <w:r w:rsidR="00622489" w:rsidRPr="00622489">
              <w:rPr>
                <w:rFonts w:hint="eastAsia"/>
              </w:rPr>
              <w:t>Ranganathan</w:t>
            </w:r>
            <w:r w:rsidR="00622489" w:rsidRPr="00622489">
              <w:rPr>
                <w:rFonts w:hint="eastAsia"/>
              </w:rPr>
              <w:t>等人提出了一种基于可解释人工智能（</w:t>
            </w:r>
            <w:r w:rsidR="00622489" w:rsidRPr="00622489">
              <w:rPr>
                <w:rFonts w:hint="eastAsia"/>
              </w:rPr>
              <w:t>XAI</w:t>
            </w:r>
            <w:r w:rsidR="00622489" w:rsidRPr="00622489">
              <w:rPr>
                <w:rFonts w:hint="eastAsia"/>
              </w:rPr>
              <w:t>）的非正常事件分析框架</w:t>
            </w:r>
            <w:r w:rsidR="00223DC5" w:rsidRPr="00223DC5">
              <w:rPr>
                <w:rFonts w:hint="eastAsia"/>
              </w:rPr>
              <w:t>，该框架集成了认知任务管理器，利用</w:t>
            </w:r>
            <w:r w:rsidR="00223DC5" w:rsidRPr="00223DC5">
              <w:rPr>
                <w:rFonts w:hint="eastAsia"/>
              </w:rPr>
              <w:t>Shapley</w:t>
            </w:r>
            <w:r w:rsidR="00223DC5" w:rsidRPr="00223DC5">
              <w:rPr>
                <w:rFonts w:hint="eastAsia"/>
              </w:rPr>
              <w:t>值对自主飞行中的异常状态进行归因分析，试图解释“是哪个传感器或哪个飞行动作导致了系统判定异常”。这类研究侧重于从总线数据中提取物理特征，构建飞机的“自我感知”能力。</w:t>
            </w:r>
          </w:p>
          <w:p w14:paraId="6B262DAB" w14:textId="2D2FC726" w:rsidR="00101340" w:rsidRPr="00101340" w:rsidRDefault="00B0009F" w:rsidP="00BC0944">
            <w:pPr>
              <w:pStyle w:val="-"/>
              <w:ind w:firstLine="480"/>
            </w:pPr>
            <w:r w:rsidRPr="00B0009F">
              <w:rPr>
                <w:rFonts w:hint="eastAsia"/>
              </w:rPr>
              <w:t>纵观上述应用层研究，当前航空人机工效评估不仅面临着“语义隔绝”的理论难题，</w:t>
            </w:r>
            <w:r w:rsidRPr="00B0009F">
              <w:rPr>
                <w:rFonts w:hint="eastAsia"/>
              </w:rPr>
              <w:lastRenderedPageBreak/>
              <w:t>更深陷于“数据供需错配”的工程困境。</w:t>
            </w:r>
            <w:r w:rsidRPr="00B0009F">
              <w:rPr>
                <w:rFonts w:hint="eastAsia"/>
              </w:rPr>
              <w:t xml:space="preserve"> </w:t>
            </w:r>
            <w:r w:rsidRPr="00B0009F">
              <w:rPr>
                <w:rFonts w:hint="eastAsia"/>
              </w:rPr>
              <w:t>一方面，从语义逻辑来看，现有的生理计算缺乏与具体战术动作（如“大过载转弯”）的细粒度关联，导致分析结果知其然而不知其所以然；而航电分析则忽略了人的心理生理波动对操纵品质的非线性影响，导致系统无法构建“特定战术动作引发特定生理代价”的深层因果图谱。</w:t>
            </w:r>
            <w:r w:rsidRPr="00B0009F">
              <w:rPr>
                <w:rFonts w:hint="eastAsia"/>
              </w:rPr>
              <w:t xml:space="preserve"> </w:t>
            </w:r>
            <w:r w:rsidRPr="00B0009F">
              <w:rPr>
                <w:rFonts w:hint="eastAsia"/>
              </w:rPr>
              <w:t>另一方面，从数据质量的供需关系来看，随着</w:t>
            </w:r>
            <w:r w:rsidRPr="00B0009F">
              <w:rPr>
                <w:rFonts w:hint="eastAsia"/>
              </w:rPr>
              <w:t>XAI</w:t>
            </w:r>
            <w:r w:rsidRPr="00B0009F">
              <w:rPr>
                <w:rFonts w:hint="eastAsia"/>
              </w:rPr>
              <w:t>与深度神经生理学的应用深入，下游先进算法对输入数据的质量提出了极高要求。然而，现有的融合方法</w:t>
            </w:r>
            <w:r w:rsidR="00773E9A">
              <w:rPr>
                <w:rFonts w:hint="eastAsia"/>
              </w:rPr>
              <w:t>只能提供粗糙拼接的数值或是简单插值后充满噪声的数据集</w:t>
            </w:r>
            <w:r w:rsidRPr="00B0009F">
              <w:rPr>
                <w:rFonts w:hint="eastAsia"/>
              </w:rPr>
              <w:t>。这种低质量的数据供给与高质量的算法需求之间的严重失配，使得现有系统既无法解释异常状态的深层诱因，也难以给出具备战术价值的辅助决策建议</w:t>
            </w:r>
            <w:r w:rsidR="007A7D69" w:rsidRPr="007A7D69">
              <w:rPr>
                <w:rFonts w:hint="eastAsia"/>
              </w:rPr>
              <w:t>。</w:t>
            </w:r>
          </w:p>
          <w:p w14:paraId="4CD56B19" w14:textId="77777777" w:rsidR="00D552E8" w:rsidRPr="00BC0944" w:rsidRDefault="00D552E8" w:rsidP="00D552E8">
            <w:pPr>
              <w:numPr>
                <w:ilvl w:val="1"/>
                <w:numId w:val="2"/>
              </w:numPr>
              <w:spacing w:line="360" w:lineRule="auto"/>
              <w:rPr>
                <w:rFonts w:ascii="楷体_GB2312" w:eastAsia="楷体_GB2312"/>
              </w:rPr>
            </w:pPr>
            <w:r w:rsidRPr="00374A19">
              <w:rPr>
                <w:b/>
                <w:bCs/>
                <w:color w:val="000000"/>
                <w:sz w:val="24"/>
              </w:rPr>
              <w:t>应用价值和预期结果</w:t>
            </w:r>
          </w:p>
          <w:p w14:paraId="68BE2955" w14:textId="093EC2B2" w:rsidR="00E35011" w:rsidRDefault="00E35011" w:rsidP="00E35011">
            <w:pPr>
              <w:pStyle w:val="-"/>
              <w:ind w:firstLine="480"/>
            </w:pPr>
            <w:r>
              <w:rPr>
                <w:rFonts w:hint="eastAsia"/>
              </w:rPr>
              <w:t>本选题的直接军事应用价值在于为下一代智能空战系统的“人机共生”能力提供坚实的数据基座与关键技术支撑。通过构建融合战术事件与生理状态的标准化特征集，本研究旨在提升下游算法对飞行员极限状态（如空中失能</w:t>
            </w:r>
            <w:r>
              <w:rPr>
                <w:rFonts w:hint="eastAsia"/>
              </w:rPr>
              <w:t>G-LOC</w:t>
            </w:r>
            <w:r>
              <w:rPr>
                <w:rFonts w:hint="eastAsia"/>
              </w:rPr>
              <w:t>、认知过载）的离线分析精度与事后归因能力，从而为座舱系统从“被动记录”向“主动安全干预”的演进提供理论依据与数据支撑，并辅助提升高对抗环境下的人机综合作战效能评估水平。同时，这种具备物理可解释性的融合特征使得智能系统能够初步理解“战术动作”与“生理代价”之间的因果联系，为未来实现自适应人机交互与“忠诚僚机”指挥控制奠定必要的认知基础。</w:t>
            </w:r>
          </w:p>
          <w:p w14:paraId="7C6FC3CA" w14:textId="5A598092" w:rsidR="00E35011" w:rsidRDefault="00E35011" w:rsidP="00E35011">
            <w:pPr>
              <w:pStyle w:val="-"/>
              <w:ind w:firstLine="480"/>
            </w:pPr>
            <w:r>
              <w:rPr>
                <w:rFonts w:hint="eastAsia"/>
              </w:rPr>
              <w:t>此外，预期研究成果在科学化训练与飞行安全评估方面具有重要的实用价值。本研究提出的因果量化方法不仅能够将传统的主观飞行讲评转化为基于数据的客观评价指标，辅助训练部门精确掌握不同战术动作对飞行员的生理损耗规律，从而优化训练大纲与战法编排，降低非战斗减员风险；还能为飞行事故的深层归因提供具备语义逻辑的证据链，弥补传统飞参分析中“人因要素”难以量化且难以溯源的短板，推动飞行安全监控体系的智能化发展。</w:t>
            </w:r>
          </w:p>
          <w:p w14:paraId="4EC8A5D9" w14:textId="1F048C21" w:rsidR="00BC0944" w:rsidRDefault="00E35011" w:rsidP="00E35011">
            <w:pPr>
              <w:pStyle w:val="-"/>
              <w:ind w:firstLine="480"/>
            </w:pPr>
            <w:r>
              <w:rPr>
                <w:rFonts w:hint="eastAsia"/>
              </w:rPr>
              <w:t>最终，本研究预计产出一套通用的异构时序数据连续融合管线，并基于该管线构建具备</w:t>
            </w:r>
            <w:r w:rsidR="00B84CE0" w:rsidRPr="00B84CE0">
              <w:t>生成高质量、语义解耦的标准化特征数据集</w:t>
            </w:r>
            <m:oMath>
              <m:sSub>
                <m:sSubPr>
                  <m:ctrlPr>
                    <w:rPr>
                      <w:rFonts w:ascii="Cambria Math" w:hAnsi="Cambria Math"/>
                      <w:i/>
                      <w:sz w:val="18"/>
                      <w:szCs w:val="18"/>
                    </w:rPr>
                  </m:ctrlPr>
                </m:sSubPr>
                <m:e>
                  <m:r>
                    <w:rPr>
                      <w:rFonts w:ascii="Cambria Math" w:hAnsi="Cambria Math"/>
                      <w:sz w:val="18"/>
                      <w:szCs w:val="18"/>
                    </w:rPr>
                    <m:t>H</m:t>
                  </m:r>
                </m:e>
                <m:sub>
                  <m:r>
                    <w:rPr>
                      <w:rFonts w:ascii="Cambria Math" w:hAnsi="Cambria Math" w:hint="eastAsia"/>
                      <w:sz w:val="18"/>
                      <w:szCs w:val="18"/>
                    </w:rPr>
                    <m:t>fusion</m:t>
                  </m:r>
                </m:sub>
              </m:sSub>
            </m:oMath>
            <w:r>
              <w:rPr>
                <w:rFonts w:hint="eastAsia"/>
              </w:rPr>
              <w:t>的能力。这一成果旨在填补当前航空领域缺乏高语义、因果解耦多模态数据的空白，有效缓解异构数据因时空错位与动力学不兼容而沦为“数据孤岛”的行业难题。作为一种标准化的中间件技术，该框架能够对接各类上游原始传感器数据与下游战术分析算法，为军事航空领域的数据挖掘提供可复用的范式，促进智能航电系统数据处理能力的显著提升。</w:t>
            </w:r>
          </w:p>
          <w:p w14:paraId="327A827D" w14:textId="77777777" w:rsidR="00D552E8" w:rsidRPr="007A119D" w:rsidRDefault="00D552E8" w:rsidP="00D552E8">
            <w:pPr>
              <w:numPr>
                <w:ilvl w:val="0"/>
                <w:numId w:val="1"/>
              </w:numPr>
              <w:spacing w:line="360" w:lineRule="auto"/>
              <w:rPr>
                <w:rFonts w:ascii="楷体_GB2312" w:eastAsia="楷体_GB2312"/>
              </w:rPr>
            </w:pPr>
            <w:r>
              <w:rPr>
                <w:rFonts w:ascii="楷体_GB2312" w:eastAsia="楷体_GB2312" w:hint="eastAsia"/>
                <w:color w:val="000000"/>
              </w:rPr>
              <w:lastRenderedPageBreak/>
              <w:t>研究内容、研究方案、工作量的估计，存在问题及拟采取的解决措施</w:t>
            </w:r>
          </w:p>
          <w:p w14:paraId="20ECB82C" w14:textId="77777777" w:rsidR="00D552E8" w:rsidRPr="00D552E8" w:rsidRDefault="00D552E8" w:rsidP="00D552E8">
            <w:pPr>
              <w:pStyle w:val="a8"/>
              <w:numPr>
                <w:ilvl w:val="0"/>
                <w:numId w:val="3"/>
              </w:numPr>
              <w:spacing w:line="360" w:lineRule="auto"/>
              <w:ind w:firstLineChars="0"/>
              <w:rPr>
                <w:rFonts w:ascii="楷体_GB2312" w:eastAsia="楷体_GB2312"/>
                <w:vanish/>
              </w:rPr>
            </w:pPr>
          </w:p>
          <w:p w14:paraId="346243C1" w14:textId="77777777" w:rsidR="00D552E8" w:rsidRPr="00D552E8" w:rsidRDefault="00D552E8" w:rsidP="00D552E8">
            <w:pPr>
              <w:pStyle w:val="a8"/>
              <w:numPr>
                <w:ilvl w:val="0"/>
                <w:numId w:val="3"/>
              </w:numPr>
              <w:spacing w:line="360" w:lineRule="auto"/>
              <w:ind w:firstLineChars="0"/>
              <w:rPr>
                <w:rFonts w:ascii="楷体_GB2312" w:eastAsia="楷体_GB2312"/>
                <w:vanish/>
              </w:rPr>
            </w:pPr>
          </w:p>
          <w:p w14:paraId="38CE1FCD" w14:textId="77777777" w:rsidR="00876CB2" w:rsidRPr="00876CB2" w:rsidRDefault="00876CB2" w:rsidP="00876CB2">
            <w:pPr>
              <w:pStyle w:val="a8"/>
              <w:numPr>
                <w:ilvl w:val="0"/>
                <w:numId w:val="2"/>
              </w:numPr>
              <w:spacing w:line="360" w:lineRule="auto"/>
              <w:ind w:firstLineChars="0"/>
              <w:rPr>
                <w:b/>
                <w:bCs/>
                <w:vanish/>
                <w:color w:val="000000"/>
                <w:sz w:val="24"/>
              </w:rPr>
            </w:pPr>
          </w:p>
          <w:p w14:paraId="56A6C966" w14:textId="77777777" w:rsidR="00D552E8" w:rsidRDefault="00876CB2" w:rsidP="00876CB2">
            <w:pPr>
              <w:numPr>
                <w:ilvl w:val="1"/>
                <w:numId w:val="2"/>
              </w:numPr>
              <w:spacing w:line="360" w:lineRule="auto"/>
              <w:rPr>
                <w:b/>
                <w:bCs/>
                <w:color w:val="000000"/>
                <w:sz w:val="24"/>
              </w:rPr>
            </w:pPr>
            <w:r w:rsidRPr="00374A19">
              <w:rPr>
                <w:b/>
                <w:bCs/>
                <w:color w:val="000000"/>
                <w:sz w:val="24"/>
              </w:rPr>
              <w:t>研究内容</w:t>
            </w:r>
          </w:p>
          <w:p w14:paraId="69E049CE" w14:textId="0A190E0A" w:rsidR="001B3417" w:rsidRDefault="001B3417" w:rsidP="001B3417">
            <w:pPr>
              <w:pStyle w:val="-"/>
              <w:ind w:firstLine="480"/>
            </w:pPr>
            <w:r w:rsidRPr="001B3417">
              <w:rPr>
                <w:rFonts w:hint="eastAsia"/>
              </w:rPr>
              <w:t>本</w:t>
            </w:r>
            <w:r w:rsidR="006B14FD">
              <w:rPr>
                <w:rFonts w:hint="eastAsia"/>
              </w:rPr>
              <w:t>选题</w:t>
            </w:r>
            <w:r w:rsidRPr="001B3417">
              <w:rPr>
                <w:rFonts w:hint="eastAsia"/>
              </w:rPr>
              <w:t>的研究内容紧密围绕航空人机工效分析中“物理域”与“生理域”数据难以深度融合的核心痛点展开，旨在突破传统离散数据处理范式在时序精度与语义逻辑上的局限。针对飞行员生理信号与飞机航电数据在采样频率、物理生成机制及因果依赖关系上的本质差异，本研究拟构建一套包含底层动力学建模与上层语义交互的完整技术链路，具体研究内容涵盖基于连续时间动力学的异步对齐、基于语义解耦的因果融合，以及面向异构流数据的融合管线实现与效能验证。</w:t>
            </w:r>
            <w:r w:rsidR="00740284">
              <w:rPr>
                <w:rFonts w:hint="eastAsia"/>
              </w:rPr>
              <w:t>具体的研究内容如下。</w:t>
            </w:r>
          </w:p>
          <w:p w14:paraId="3550C1D2" w14:textId="2A082C17" w:rsidR="001B3417" w:rsidRDefault="00740284" w:rsidP="001B3417">
            <w:pPr>
              <w:pStyle w:val="-"/>
              <w:ind w:firstLine="480"/>
            </w:pPr>
            <w:r>
              <w:rPr>
                <w:rFonts w:hint="eastAsia"/>
              </w:rPr>
              <w:t>首先</w:t>
            </w:r>
            <w:r w:rsidRPr="00740284">
              <w:rPr>
                <w:rFonts w:hint="eastAsia"/>
              </w:rPr>
              <w:t>，</w:t>
            </w:r>
            <w:r w:rsidR="00FD7426" w:rsidRPr="00FD7426">
              <w:rPr>
                <w:rFonts w:hint="eastAsia"/>
              </w:rPr>
              <w:t>针对航空人机数据因采样频率不一且物理生成机制迥异所导致的“异步异构性”难题，本研究拟提出基于物理信息约束的双流协同连续动力学对齐方法。</w:t>
            </w:r>
            <w:r w:rsidR="00FD7426" w:rsidRPr="00FD7426">
              <w:rPr>
                <w:rFonts w:hint="eastAsia"/>
              </w:rPr>
              <w:t xml:space="preserve"> </w:t>
            </w:r>
            <w:r w:rsidR="00FD7426" w:rsidRPr="00FD7426">
              <w:rPr>
                <w:rFonts w:hint="eastAsia"/>
              </w:rPr>
              <w:t>由于航电数据表现为低频稀疏的事件驱动流，而生理数据表现为高频密集的连续波动流，传统的单一插值模型难以兼顾二者特性。为此，本研究拟融合神经常微分方程（</w:t>
            </w:r>
            <w:r w:rsidR="00FD7426" w:rsidRPr="00FD7426">
              <w:rPr>
                <w:rFonts w:hint="eastAsia"/>
              </w:rPr>
              <w:t>Neural ODE</w:t>
            </w:r>
            <w:r w:rsidR="00FD7426" w:rsidRPr="00FD7426">
              <w:rPr>
                <w:rFonts w:hint="eastAsia"/>
              </w:rPr>
              <w:t>）与物理信息神经网络（</w:t>
            </w:r>
            <w:r w:rsidR="00FD7426" w:rsidRPr="00FD7426">
              <w:rPr>
                <w:rFonts w:hint="eastAsia"/>
              </w:rPr>
              <w:t>PINN</w:t>
            </w:r>
            <w:r w:rsidR="00FD7426" w:rsidRPr="00FD7426">
              <w:rPr>
                <w:rFonts w:hint="eastAsia"/>
              </w:rPr>
              <w:t>）思想，摒弃纯数据驱动的黑盒拟合，提出“物理信息约束的双流协同连续动力学”模型。该模型将分别为遵循刚体运动定律的飞机状态与遵循生物节律的人体反应设计独立的演化方程：对于航电流，本研究将飞行力学中的六自由度（</w:t>
            </w:r>
            <w:r w:rsidR="00FD7426" w:rsidRPr="00FD7426">
              <w:rPr>
                <w:rFonts w:hint="eastAsia"/>
              </w:rPr>
              <w:t>6-DOF</w:t>
            </w:r>
            <w:r w:rsidR="00FD7426" w:rsidRPr="00FD7426">
              <w:rPr>
                <w:rFonts w:hint="eastAsia"/>
              </w:rPr>
              <w:t>）运动方程作为先验物理知识，设计物理一致性正则化项嵌入损失函数，约束潜态轨迹的生成，杜绝违反物理常识的轨迹预测；对于生理流，则基于生物动力学的平滑性与包络线约束进行建模。</w:t>
            </w:r>
            <w:r w:rsidR="00FD7426" w:rsidRPr="00FD7426">
              <w:rPr>
                <w:rFonts w:hint="eastAsia"/>
              </w:rPr>
              <w:t xml:space="preserve"> </w:t>
            </w:r>
            <w:r w:rsidR="00FD7426" w:rsidRPr="00FD7426">
              <w:rPr>
                <w:rFonts w:hint="eastAsia"/>
              </w:rPr>
              <w:t>该方法旨在统一的连续时间轴上重构出既高保真又符合物理逻辑的特征流，从根本上解决因采样率不匹配导致的信号失真与对齐噪声问题</w:t>
            </w:r>
            <w:r w:rsidR="001B3417" w:rsidRPr="001B3417">
              <w:rPr>
                <w:rFonts w:hint="eastAsia"/>
              </w:rPr>
              <w:t>。</w:t>
            </w:r>
          </w:p>
          <w:p w14:paraId="636C916B" w14:textId="62F1FC98" w:rsidR="001B3417" w:rsidRDefault="001B3417" w:rsidP="001B3417">
            <w:pPr>
              <w:pStyle w:val="-"/>
              <w:ind w:firstLine="480"/>
            </w:pPr>
            <w:r w:rsidRPr="001B3417">
              <w:rPr>
                <w:rFonts w:hint="eastAsia"/>
              </w:rPr>
              <w:t>其次，</w:t>
            </w:r>
            <w:r w:rsidR="00740284" w:rsidRPr="00740284">
              <w:rPr>
                <w:rFonts w:hint="eastAsia"/>
              </w:rPr>
              <w:t>在实现底层数据时空对齐的基础上，针对高维特征语义模糊及单纯数据驱动模型易习得“生理反向预测战术”的伪因果逻辑问题，本研究</w:t>
            </w:r>
            <w:r w:rsidR="00BA5DBA">
              <w:rPr>
                <w:rFonts w:hint="eastAsia"/>
              </w:rPr>
              <w:t>拟</w:t>
            </w:r>
            <w:r w:rsidR="00D90DB3">
              <w:rPr>
                <w:rFonts w:hint="eastAsia"/>
              </w:rPr>
              <w:t>提出</w:t>
            </w:r>
            <w:r w:rsidR="00740284" w:rsidRPr="00740284">
              <w:rPr>
                <w:rFonts w:hint="eastAsia"/>
              </w:rPr>
              <w:t>基于语义解耦的非对称因果融合机制。虽然完成了动力学对齐，但原始高维特征仍易受环境噪声干扰。本研究拟引入语义抽象层，利用多头注意力池化机制从连续潜态流中提炼出具备明确战术含义的事件级特征。更为关键的是，为了纠正传统全向注意力机制的逻辑谬误，本研究将设计一种特异性的“非对称语义因果掩码”。该机制将在特征融合的计算图中强制施加“物理环境指向人体状态”的单向因果约束，在数学上切断逆向信息流，确保模型专注于学习“外部环境影响人”的真实物理规律，从而实现特征在语义层面的深度解耦与鲁棒融合</w:t>
            </w:r>
            <w:r w:rsidRPr="001B3417">
              <w:rPr>
                <w:rFonts w:hint="eastAsia"/>
              </w:rPr>
              <w:t>。</w:t>
            </w:r>
          </w:p>
          <w:p w14:paraId="7EB43AC9" w14:textId="2EF94577" w:rsidR="001B3417" w:rsidRDefault="001B3417" w:rsidP="001B3417">
            <w:pPr>
              <w:pStyle w:val="-"/>
              <w:ind w:firstLine="480"/>
            </w:pPr>
            <w:r w:rsidRPr="001B3417">
              <w:rPr>
                <w:rFonts w:hint="eastAsia"/>
              </w:rPr>
              <w:t>最后，</w:t>
            </w:r>
            <w:r w:rsidR="00740284" w:rsidRPr="00740284">
              <w:rPr>
                <w:rFonts w:hint="eastAsia"/>
              </w:rPr>
              <w:t>为了验证上述理论模型的工程可行性与实际效能，并解决当前缺乏从原始异构流到标准化特征集的完整处理范式的缺失问题，本研究</w:t>
            </w:r>
            <w:r w:rsidR="00BA5DBA">
              <w:rPr>
                <w:rFonts w:hint="eastAsia"/>
              </w:rPr>
              <w:t>将构建</w:t>
            </w:r>
            <w:r w:rsidR="00740284" w:rsidRPr="00740284">
              <w:rPr>
                <w:rFonts w:hint="eastAsia"/>
              </w:rPr>
              <w:t>融合管线</w:t>
            </w:r>
            <w:r w:rsidR="00BA5DBA">
              <w:rPr>
                <w:rFonts w:hint="eastAsia"/>
              </w:rPr>
              <w:t>以实现</w:t>
            </w:r>
            <w:r w:rsidR="00740284" w:rsidRPr="00740284">
              <w:rPr>
                <w:rFonts w:hint="eastAsia"/>
              </w:rPr>
              <w:t>系统</w:t>
            </w:r>
            <w:r w:rsidR="00740284" w:rsidRPr="00740284">
              <w:rPr>
                <w:rFonts w:hint="eastAsia"/>
              </w:rPr>
              <w:lastRenderedPageBreak/>
              <w:t>级实现与多维效能验证。这一部分工作旨在将理论模型转化为可运行的数据处理系统，搭建从原始异构数据输入到标准化特征输出的完整计算流。研究内容包括设计能够处理高通量并发数据的推理引擎，实现对离线飞参记录或在线传感器流的实时解析，并最终产出结构化、富含语义的</w:t>
            </w: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fusion</m:t>
                  </m:r>
                </m:sub>
              </m:sSub>
            </m:oMath>
            <w:r w:rsidR="00740284" w:rsidRPr="00740284">
              <w:rPr>
                <w:rFonts w:hint="eastAsia"/>
              </w:rPr>
              <w:t>融合特征矩阵。为了验证该融合管线的有效性，研究将选取典型的人机工效下游任务（如高过载下的飞行员空中失能预警、复杂机动中的认知负荷动态评估）进行实证分析。通过对比融合特征集与原始数据在任务识别精度、模型收敛速度及可解释性上的差异，定量评估本研究提出的融合范式在挖掘人机效能耦合机理方面的实际价值与工程可行性</w:t>
            </w:r>
            <w:r w:rsidRPr="001B3417">
              <w:rPr>
                <w:rFonts w:hint="eastAsia"/>
              </w:rPr>
              <w:t>。</w:t>
            </w:r>
          </w:p>
          <w:p w14:paraId="5789244C" w14:textId="34B6F6D0" w:rsidR="00DD5D89" w:rsidRDefault="00DD5D89" w:rsidP="00876CB2">
            <w:pPr>
              <w:numPr>
                <w:ilvl w:val="1"/>
                <w:numId w:val="2"/>
              </w:numPr>
              <w:spacing w:line="360" w:lineRule="auto"/>
              <w:rPr>
                <w:b/>
                <w:bCs/>
                <w:color w:val="000000"/>
                <w:sz w:val="24"/>
              </w:rPr>
            </w:pPr>
            <w:r w:rsidRPr="00374A19">
              <w:rPr>
                <w:b/>
                <w:bCs/>
                <w:color w:val="000000"/>
                <w:sz w:val="24"/>
              </w:rPr>
              <w:t>研究方案</w:t>
            </w:r>
          </w:p>
          <w:p w14:paraId="0E4E42C6" w14:textId="62F7C16F" w:rsidR="009F6265" w:rsidRDefault="00EC3368" w:rsidP="009F6265">
            <w:pPr>
              <w:pStyle w:val="-"/>
              <w:ind w:firstLine="480"/>
            </w:pPr>
            <w:r w:rsidRPr="00EC3368">
              <w:rPr>
                <w:rFonts w:hint="eastAsia"/>
              </w:rPr>
              <w:t>本研究旨在构建一套端到端的航空人机异构数据融合框架，以解决多源数据在时间上的异步性与在语义上的因果耦合问题。总体方案遵循“先</w:t>
            </w:r>
            <w:r>
              <w:rPr>
                <w:rFonts w:hint="eastAsia"/>
              </w:rPr>
              <w:t>时序</w:t>
            </w:r>
            <w:r w:rsidRPr="00EC3368">
              <w:rPr>
                <w:rFonts w:hint="eastAsia"/>
              </w:rPr>
              <w:t>对齐，后语义融合”的逻辑路径，通过构建双流协同动力学模型将离散观测映射为连续潜态，进而利用非对称掩码机制提取符合人机交互因果律的高层特征。以下分小节详述具体实施方案</w:t>
            </w:r>
            <w:r w:rsidR="009F6265" w:rsidRPr="009F6265">
              <w:rPr>
                <w:rFonts w:hint="eastAsia"/>
              </w:rPr>
              <w:t>。</w:t>
            </w:r>
          </w:p>
          <w:p w14:paraId="0716B4C5" w14:textId="0172CC39" w:rsidR="001B3417" w:rsidRDefault="001B3417" w:rsidP="00364908">
            <w:pPr>
              <w:pStyle w:val="a8"/>
              <w:numPr>
                <w:ilvl w:val="0"/>
                <w:numId w:val="6"/>
              </w:numPr>
              <w:spacing w:line="360" w:lineRule="auto"/>
              <w:ind w:firstLineChars="0"/>
              <w:rPr>
                <w:sz w:val="24"/>
              </w:rPr>
            </w:pPr>
            <w:r w:rsidRPr="001B3417">
              <w:rPr>
                <w:rFonts w:hint="eastAsia"/>
                <w:sz w:val="24"/>
              </w:rPr>
              <w:t>基于连续时间动力学的异步</w:t>
            </w:r>
            <w:r>
              <w:rPr>
                <w:rFonts w:hint="eastAsia"/>
                <w:sz w:val="24"/>
              </w:rPr>
              <w:t>数据</w:t>
            </w:r>
            <w:r w:rsidRPr="001B3417">
              <w:rPr>
                <w:rFonts w:hint="eastAsia"/>
                <w:sz w:val="24"/>
              </w:rPr>
              <w:t>对齐方法研究</w:t>
            </w:r>
          </w:p>
          <w:p w14:paraId="11E35FBD" w14:textId="7A0F65B8" w:rsidR="00AE758C" w:rsidRDefault="00C359D9" w:rsidP="005300BB">
            <w:pPr>
              <w:pStyle w:val="-"/>
              <w:ind w:firstLine="480"/>
            </w:pPr>
            <w:r w:rsidRPr="00C359D9">
              <w:rPr>
                <w:rFonts w:hint="eastAsia"/>
              </w:rPr>
              <w:t>针对飞行员生理数据与飞机航电数据在采样频率、物理特性上的巨大差异，本小节拟放弃传统的插值强制对齐思路，转而采用基于神经常微分方程（</w:t>
            </w:r>
            <w:r w:rsidRPr="00C359D9">
              <w:rPr>
                <w:rFonts w:hint="eastAsia"/>
              </w:rPr>
              <w:t>Neural ODE</w:t>
            </w:r>
            <w:r w:rsidRPr="00C359D9">
              <w:rPr>
                <w:rFonts w:hint="eastAsia"/>
              </w:rPr>
              <w:t>）的连续时间建模方法。方案的核心在于构建“双流协同连续动力学”框架，该框架承认人与机遵循截然不同的演化规律，分别建立独立的动力学流，并引入物理信息约束以增强模型的可解释性。</w:t>
            </w:r>
          </w:p>
          <w:p w14:paraId="1BB9B24E" w14:textId="18CB9897" w:rsidR="00EC3368" w:rsidRDefault="00EC3368" w:rsidP="00EC3368">
            <w:pPr>
              <w:pStyle w:val="-"/>
              <w:ind w:firstLine="480"/>
            </w:pPr>
            <w:r w:rsidRPr="00EC3368">
              <w:t>在具体实施中，我们将离散的观测序列视为对两个潜在连续过程的采样。定义</w:t>
            </w:r>
            <m:oMath>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phys</m:t>
                  </m:r>
                </m:sub>
              </m:sSub>
              <m:r>
                <w:rPr>
                  <w:rFonts w:ascii="Cambria Math" w:hAnsi="Cambria Math"/>
                  <w:sz w:val="18"/>
                  <w:szCs w:val="18"/>
                </w:rPr>
                <m:t>(t)</m:t>
              </m:r>
            </m:oMath>
            <w:r w:rsidRPr="00EC3368">
              <w:t>和</w:t>
            </w:r>
            <m:oMath>
              <m:sSub>
                <m:sSubPr>
                  <m:ctrlPr>
                    <w:rPr>
                      <w:rFonts w:ascii="Cambria Math" w:hAnsi="Cambria Math"/>
                      <w:sz w:val="18"/>
                      <w:szCs w:val="18"/>
                    </w:rPr>
                  </m:ctrlPr>
                </m:sSubPr>
                <m:e>
                  <m:r>
                    <w:rPr>
                      <w:rFonts w:ascii="Cambria Math" w:hAnsi="Cambria Math"/>
                      <w:sz w:val="18"/>
                      <w:szCs w:val="18"/>
                    </w:rPr>
                    <m:t>z</m:t>
                  </m:r>
                </m:e>
                <m:sub>
                  <m:r>
                    <w:rPr>
                      <w:rFonts w:ascii="Cambria Math" w:hAnsi="Cambria Math" w:hint="eastAsia"/>
                      <w:sz w:val="18"/>
                      <w:szCs w:val="18"/>
                    </w:rPr>
                    <m:t>acmi</m:t>
                  </m:r>
                </m:sub>
              </m:sSub>
              <m:r>
                <w:rPr>
                  <w:rFonts w:ascii="Cambria Math" w:hAnsi="Cambria Math"/>
                  <w:sz w:val="18"/>
                  <w:szCs w:val="18"/>
                </w:rPr>
                <m:t>(t)</m:t>
              </m:r>
            </m:oMath>
            <w:r w:rsidRPr="00EC3368">
              <w:t>分别为生理和航电的潜态轨迹函数。在两个观测时刻</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i</m:t>
                  </m:r>
                </m:sub>
              </m:sSub>
            </m:oMath>
            <w:r w:rsidRPr="00EC3368">
              <w:t>和</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i+1</m:t>
                  </m:r>
                </m:sub>
              </m:sSub>
            </m:oMath>
            <w:r w:rsidRPr="00EC3368">
              <w:t>之间，系统状态遵循由神经网络</w:t>
            </w:r>
            <m:oMath>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θ</m:t>
                  </m:r>
                </m:sub>
              </m:sSub>
            </m:oMath>
            <w:r w:rsidRPr="00EC3368">
              <w:t>参数化的常微分方程进行自然的</w:t>
            </w:r>
            <w:r w:rsidRPr="00EC3368">
              <w:t>“</w:t>
            </w:r>
            <w:r w:rsidRPr="00EC3368">
              <w:t>惯性演化</w:t>
            </w:r>
            <w:r w:rsidRPr="00EC3368">
              <w:t>”</w:t>
            </w:r>
            <w:r>
              <w:rPr>
                <w:rFonts w:hint="eastAsia"/>
              </w:rPr>
              <w:t>。</w:t>
            </w:r>
          </w:p>
          <w:tbl>
            <w:tblPr>
              <w:tblW w:w="8505" w:type="dxa"/>
              <w:tblLook w:val="04A0" w:firstRow="1" w:lastRow="0" w:firstColumn="1" w:lastColumn="0" w:noHBand="0" w:noVBand="1"/>
            </w:tblPr>
            <w:tblGrid>
              <w:gridCol w:w="1276"/>
              <w:gridCol w:w="5953"/>
              <w:gridCol w:w="1276"/>
            </w:tblGrid>
            <w:tr w:rsidR="00EC3368" w:rsidRPr="00F262FE" w14:paraId="2E08A538" w14:textId="77777777" w:rsidTr="00F262FE">
              <w:trPr>
                <w:trHeight w:val="986"/>
              </w:trPr>
              <w:tc>
                <w:tcPr>
                  <w:tcW w:w="1276" w:type="dxa"/>
                  <w:vAlign w:val="center"/>
                </w:tcPr>
                <w:p w14:paraId="3828D29C" w14:textId="77777777" w:rsidR="00EC3368" w:rsidRPr="00F262FE" w:rsidRDefault="00EC3368" w:rsidP="00F262FE">
                  <w:pPr>
                    <w:spacing w:line="300" w:lineRule="auto"/>
                    <w:jc w:val="center"/>
                    <w:rPr>
                      <w:sz w:val="24"/>
                    </w:rPr>
                  </w:pPr>
                </w:p>
              </w:tc>
              <w:tc>
                <w:tcPr>
                  <w:tcW w:w="5953" w:type="dxa"/>
                  <w:vAlign w:val="center"/>
                </w:tcPr>
                <w:p w14:paraId="11246B0A" w14:textId="5BC7D1DF" w:rsidR="00EC3368" w:rsidRPr="00F262FE" w:rsidRDefault="00000000" w:rsidP="00F262FE">
                  <w:pPr>
                    <w:pStyle w:val="-1"/>
                    <w:jc w:val="center"/>
                    <w:rPr>
                      <w:rFonts w:ascii="Roboto" w:hAnsi="Roboto"/>
                      <w:color w:val="111111"/>
                      <w:shd w:val="clear" w:color="auto" w:fill="FFFFFF"/>
                    </w:rPr>
                  </w:pPr>
                  <m:oMathPara>
                    <m:oMath>
                      <m:f>
                        <m:fPr>
                          <m:ctrlPr>
                            <w:rPr>
                              <w:rFonts w:ascii="Cambria Math" w:hAnsi="Cambria Math"/>
                              <w:color w:val="111111"/>
                              <w:shd w:val="clear" w:color="auto" w:fill="FFFFFF"/>
                            </w:rPr>
                          </m:ctrlPr>
                        </m:fPr>
                        <m:num>
                          <m:r>
                            <w:rPr>
                              <w:rFonts w:ascii="Cambria Math" w:hAnsi="Cambria Math"/>
                              <w:color w:val="111111"/>
                              <w:shd w:val="clear" w:color="auto" w:fill="FFFFFF"/>
                            </w:rPr>
                            <m:t>d</m:t>
                          </m:r>
                          <m:sSub>
                            <m:sSubPr>
                              <m:ctrlPr>
                                <w:rPr>
                                  <w:rFonts w:ascii="Cambria Math" w:hAnsi="Cambria Math"/>
                                  <w:color w:val="111111"/>
                                  <w:shd w:val="clear" w:color="auto" w:fill="FFFFFF"/>
                                </w:rPr>
                              </m:ctrlPr>
                            </m:sSubPr>
                            <m:e>
                              <m:r>
                                <w:rPr>
                                  <w:rFonts w:ascii="Cambria Math" w:hAnsi="Cambria Math"/>
                                  <w:color w:val="111111"/>
                                  <w:shd w:val="clear" w:color="auto" w:fill="FFFFFF"/>
                                </w:rPr>
                                <m:t>z</m:t>
                              </m:r>
                            </m:e>
                            <m:sub>
                              <m:r>
                                <w:rPr>
                                  <w:rFonts w:ascii="Cambria Math" w:hAnsi="Cambria Math"/>
                                  <w:color w:val="111111"/>
                                  <w:shd w:val="clear" w:color="auto" w:fill="FFFFFF"/>
                                </w:rPr>
                                <m:t>m</m:t>
                              </m:r>
                            </m:sub>
                          </m:sSub>
                          <m:r>
                            <w:rPr>
                              <w:rFonts w:ascii="Cambria Math" w:hAnsi="Cambria Math"/>
                              <w:color w:val="111111"/>
                              <w:shd w:val="clear" w:color="auto" w:fill="FFFFFF"/>
                            </w:rPr>
                            <m:t>(t)</m:t>
                          </m:r>
                        </m:num>
                        <m:den>
                          <m:r>
                            <w:rPr>
                              <w:rFonts w:ascii="Cambria Math" w:hAnsi="Cambria Math"/>
                              <w:color w:val="111111"/>
                              <w:shd w:val="clear" w:color="auto" w:fill="FFFFFF"/>
                            </w:rPr>
                            <m:t>dt</m:t>
                          </m:r>
                        </m:den>
                      </m:f>
                      <m:r>
                        <w:rPr>
                          <w:rFonts w:ascii="Cambria Math" w:hAnsi="Cambria Math"/>
                          <w:color w:val="111111"/>
                          <w:shd w:val="clear" w:color="auto" w:fill="FFFFFF"/>
                        </w:rPr>
                        <m:t>=</m:t>
                      </m:r>
                      <m:sSub>
                        <m:sSubPr>
                          <m:ctrlPr>
                            <w:rPr>
                              <w:rFonts w:ascii="Cambria Math" w:hAnsi="Cambria Math"/>
                              <w:color w:val="111111"/>
                              <w:shd w:val="clear" w:color="auto" w:fill="FFFFFF"/>
                            </w:rPr>
                          </m:ctrlPr>
                        </m:sSubPr>
                        <m:e>
                          <m:r>
                            <w:rPr>
                              <w:rFonts w:ascii="Cambria Math" w:hAnsi="Cambria Math"/>
                              <w:color w:val="111111"/>
                              <w:shd w:val="clear" w:color="auto" w:fill="FFFFFF"/>
                            </w:rPr>
                            <m:t>f</m:t>
                          </m:r>
                        </m:e>
                        <m:sub>
                          <m:sSub>
                            <m:sSubPr>
                              <m:ctrlPr>
                                <w:rPr>
                                  <w:rFonts w:ascii="Cambria Math" w:hAnsi="Cambria Math"/>
                                  <w:color w:val="111111"/>
                                  <w:shd w:val="clear" w:color="auto" w:fill="FFFFFF"/>
                                </w:rPr>
                              </m:ctrlPr>
                            </m:sSubPr>
                            <m:e>
                              <m:r>
                                <w:rPr>
                                  <w:rFonts w:ascii="Cambria Math" w:hAnsi="Cambria Math"/>
                                  <w:color w:val="111111"/>
                                  <w:shd w:val="clear" w:color="auto" w:fill="FFFFFF"/>
                                </w:rPr>
                                <m:t>θ</m:t>
                              </m:r>
                            </m:e>
                            <m:sub>
                              <m:r>
                                <w:rPr>
                                  <w:rFonts w:ascii="Cambria Math" w:hAnsi="Cambria Math"/>
                                  <w:color w:val="111111"/>
                                  <w:shd w:val="clear" w:color="auto" w:fill="FFFFFF"/>
                                </w:rPr>
                                <m:t>m</m:t>
                              </m:r>
                            </m:sub>
                          </m:sSub>
                        </m:sub>
                      </m:sSub>
                      <m:r>
                        <w:rPr>
                          <w:rFonts w:ascii="Cambria Math" w:hAnsi="Cambria Math"/>
                          <w:color w:val="111111"/>
                          <w:shd w:val="clear" w:color="auto" w:fill="FFFFFF"/>
                        </w:rPr>
                        <m:t>(</m:t>
                      </m:r>
                      <m:sSub>
                        <m:sSubPr>
                          <m:ctrlPr>
                            <w:rPr>
                              <w:rFonts w:ascii="Cambria Math" w:hAnsi="Cambria Math"/>
                              <w:color w:val="111111"/>
                              <w:shd w:val="clear" w:color="auto" w:fill="FFFFFF"/>
                            </w:rPr>
                          </m:ctrlPr>
                        </m:sSubPr>
                        <m:e>
                          <m:r>
                            <w:rPr>
                              <w:rFonts w:ascii="Cambria Math" w:hAnsi="Cambria Math"/>
                              <w:color w:val="111111"/>
                              <w:shd w:val="clear" w:color="auto" w:fill="FFFFFF"/>
                            </w:rPr>
                            <m:t>z</m:t>
                          </m:r>
                        </m:e>
                        <m:sub>
                          <m:r>
                            <w:rPr>
                              <w:rFonts w:ascii="Cambria Math" w:hAnsi="Cambria Math"/>
                              <w:color w:val="111111"/>
                              <w:shd w:val="clear" w:color="auto" w:fill="FFFFFF"/>
                            </w:rPr>
                            <m:t>m</m:t>
                          </m:r>
                        </m:sub>
                      </m:sSub>
                      <m:r>
                        <w:rPr>
                          <w:rFonts w:ascii="Cambria Math" w:hAnsi="Cambria Math"/>
                          <w:color w:val="111111"/>
                          <w:shd w:val="clear" w:color="auto" w:fill="FFFFFF"/>
                        </w:rPr>
                        <m:t>(t),t),m∈{phys,acmi}</m:t>
                      </m:r>
                    </m:oMath>
                  </m:oMathPara>
                </w:p>
              </w:tc>
              <w:tc>
                <w:tcPr>
                  <w:tcW w:w="1276" w:type="dxa"/>
                  <w:vAlign w:val="center"/>
                </w:tcPr>
                <w:p w14:paraId="3D2B133C" w14:textId="52252842" w:rsidR="00EC3368" w:rsidRPr="00F262FE" w:rsidRDefault="00EC3368" w:rsidP="00F262FE">
                  <w:pPr>
                    <w:spacing w:line="300" w:lineRule="auto"/>
                    <w:jc w:val="center"/>
                    <w:rPr>
                      <w:color w:val="191B1F"/>
                      <w:sz w:val="22"/>
                      <w:szCs w:val="22"/>
                    </w:rPr>
                  </w:pPr>
                  <w:r w:rsidRPr="00F262FE">
                    <w:rPr>
                      <w:sz w:val="24"/>
                    </w:rPr>
                    <w:t>（</w:t>
                  </w:r>
                  <w:r w:rsidRPr="00F262FE">
                    <w:rPr>
                      <w:sz w:val="24"/>
                    </w:rPr>
                    <w:fldChar w:fldCharType="begin"/>
                  </w:r>
                  <w:r w:rsidRPr="00F262FE">
                    <w:rPr>
                      <w:sz w:val="24"/>
                    </w:rPr>
                    <w:instrText xml:space="preserve"> </w:instrText>
                  </w:r>
                  <w:r w:rsidRPr="00F262FE">
                    <w:rPr>
                      <w:color w:val="191B1F"/>
                      <w:sz w:val="24"/>
                    </w:rPr>
                    <w:instrText>SEQ equation</w:instrText>
                  </w:r>
                </w:p>
                <w:p w14:paraId="388DABE8" w14:textId="60C03FAE" w:rsidR="00EC3368" w:rsidRPr="00F262FE" w:rsidRDefault="00EC3368" w:rsidP="00F262FE">
                  <w:pPr>
                    <w:spacing w:line="300" w:lineRule="auto"/>
                    <w:jc w:val="center"/>
                    <w:rPr>
                      <w:color w:val="191B1F"/>
                      <w:sz w:val="22"/>
                      <w:szCs w:val="22"/>
                    </w:rPr>
                  </w:pPr>
                  <w:r w:rsidRPr="00F262FE">
                    <w:rPr>
                      <w:sz w:val="24"/>
                    </w:rPr>
                    <w:fldChar w:fldCharType="separate"/>
                  </w:r>
                  <w:r w:rsidR="0001496E">
                    <w:rPr>
                      <w:noProof/>
                      <w:color w:val="191B1F"/>
                      <w:sz w:val="24"/>
                    </w:rPr>
                    <w:t>1</w:t>
                  </w:r>
                  <w:r w:rsidRPr="00F262FE">
                    <w:rPr>
                      <w:sz w:val="24"/>
                    </w:rPr>
                    <w:fldChar w:fldCharType="end"/>
                  </w:r>
                  <w:r w:rsidRPr="00F262FE">
                    <w:rPr>
                      <w:sz w:val="24"/>
                    </w:rPr>
                    <w:t>）</w:t>
                  </w:r>
                </w:p>
              </w:tc>
            </w:tr>
          </w:tbl>
          <w:p w14:paraId="68FCF68F" w14:textId="6A9E27EA" w:rsidR="00EC3368" w:rsidRPr="00EC3368" w:rsidRDefault="00EC3368" w:rsidP="00EC3368">
            <w:pPr>
              <w:pStyle w:val="-"/>
              <w:ind w:firstLine="480"/>
            </w:pPr>
            <w:r w:rsidRPr="00EC3368">
              <w:rPr>
                <w:rFonts w:hint="eastAsia"/>
              </w:rPr>
              <w:t>其中</w:t>
            </w:r>
            <m:oMath>
              <m:r>
                <w:rPr>
                  <w:rFonts w:ascii="Cambria Math" w:hAnsi="Cambria Math" w:hint="eastAsia"/>
                  <w:sz w:val="18"/>
                  <w:szCs w:val="18"/>
                </w:rPr>
                <m:t>m</m:t>
              </m:r>
            </m:oMath>
            <w:r w:rsidRPr="00EC3368">
              <w:rPr>
                <w:rFonts w:hint="eastAsia"/>
              </w:rPr>
              <w:t>代表模态。通过对上述微分方程进行积分，模型能够解算出状态在任意时刻</w:t>
            </w:r>
            <m:oMath>
              <m:r>
                <w:rPr>
                  <w:rFonts w:ascii="Cambria Math" w:hAnsi="Cambria Math"/>
                  <w:sz w:val="18"/>
                  <w:szCs w:val="18"/>
                </w:rPr>
                <m:t>t</m:t>
              </m:r>
            </m:oMath>
            <w:r w:rsidRPr="00EC3368">
              <w:rPr>
                <w:rFonts w:hint="eastAsia"/>
              </w:rPr>
              <w:t>的值，从而在数学上填补采样间隙</w:t>
            </w:r>
            <w:r>
              <w:rPr>
                <w:rFonts w:hint="eastAsia"/>
              </w:rPr>
              <w:t>。</w:t>
            </w:r>
          </w:p>
          <w:tbl>
            <w:tblPr>
              <w:tblW w:w="8505" w:type="dxa"/>
              <w:tblLook w:val="04A0" w:firstRow="1" w:lastRow="0" w:firstColumn="1" w:lastColumn="0" w:noHBand="0" w:noVBand="1"/>
            </w:tblPr>
            <w:tblGrid>
              <w:gridCol w:w="1276"/>
              <w:gridCol w:w="5953"/>
              <w:gridCol w:w="1276"/>
            </w:tblGrid>
            <w:tr w:rsidR="00F35678" w:rsidRPr="00F262FE" w14:paraId="66CEE986" w14:textId="77777777" w:rsidTr="00F262FE">
              <w:trPr>
                <w:trHeight w:val="986"/>
              </w:trPr>
              <w:tc>
                <w:tcPr>
                  <w:tcW w:w="1276" w:type="dxa"/>
                  <w:vAlign w:val="center"/>
                </w:tcPr>
                <w:p w14:paraId="108069FF" w14:textId="77777777" w:rsidR="00F35678" w:rsidRPr="00F262FE" w:rsidRDefault="00F35678" w:rsidP="00F262FE">
                  <w:pPr>
                    <w:spacing w:line="300" w:lineRule="auto"/>
                    <w:jc w:val="center"/>
                    <w:rPr>
                      <w:sz w:val="24"/>
                    </w:rPr>
                  </w:pPr>
                </w:p>
              </w:tc>
              <w:tc>
                <w:tcPr>
                  <w:tcW w:w="5953" w:type="dxa"/>
                  <w:vAlign w:val="center"/>
                </w:tcPr>
                <w:p w14:paraId="296F18DB" w14:textId="4421B29A" w:rsidR="00F35678" w:rsidRPr="00F262FE" w:rsidRDefault="00000000" w:rsidP="00F262FE">
                  <w:pPr>
                    <w:pStyle w:val="-1"/>
                    <w:jc w:val="center"/>
                    <w:rPr>
                      <w:rFonts w:ascii="Roboto" w:hAnsi="Roboto"/>
                      <w:color w:val="111111"/>
                      <w:shd w:val="clear" w:color="auto" w:fill="FFFFFF"/>
                    </w:rPr>
                  </w:pPr>
                  <m:oMathPara>
                    <m:oMath>
                      <m:sSub>
                        <m:sSubPr>
                          <m:ctrlPr>
                            <w:rPr>
                              <w:rFonts w:ascii="Cambria Math" w:hAnsi="Cambria Math"/>
                              <w:color w:val="111111"/>
                              <w:shd w:val="clear" w:color="auto" w:fill="FFFFFF"/>
                            </w:rPr>
                          </m:ctrlPr>
                        </m:sSubPr>
                        <m:e>
                          <m:r>
                            <w:rPr>
                              <w:rFonts w:ascii="Cambria Math" w:hAnsi="Cambria Math"/>
                              <w:color w:val="111111"/>
                              <w:shd w:val="clear" w:color="auto" w:fill="FFFFFF"/>
                            </w:rPr>
                            <m:t>z</m:t>
                          </m:r>
                        </m:e>
                        <m:sub>
                          <m:r>
                            <w:rPr>
                              <w:rFonts w:ascii="Cambria Math" w:hAnsi="Cambria Math"/>
                              <w:color w:val="111111"/>
                              <w:shd w:val="clear" w:color="auto" w:fill="FFFFFF"/>
                            </w:rPr>
                            <m:t>m</m:t>
                          </m:r>
                        </m:sub>
                      </m:sSub>
                      <m:r>
                        <w:rPr>
                          <w:rFonts w:ascii="Cambria Math" w:hAnsi="Cambria Math"/>
                          <w:color w:val="111111"/>
                          <w:shd w:val="clear" w:color="auto" w:fill="FFFFFF"/>
                        </w:rPr>
                        <m:t>(t)=</m:t>
                      </m:r>
                      <m:sSub>
                        <m:sSubPr>
                          <m:ctrlPr>
                            <w:rPr>
                              <w:rFonts w:ascii="Cambria Math" w:hAnsi="Cambria Math"/>
                              <w:color w:val="111111"/>
                              <w:shd w:val="clear" w:color="auto" w:fill="FFFFFF"/>
                            </w:rPr>
                          </m:ctrlPr>
                        </m:sSubPr>
                        <m:e>
                          <m:r>
                            <w:rPr>
                              <w:rFonts w:ascii="Cambria Math" w:hAnsi="Cambria Math"/>
                              <w:color w:val="111111"/>
                              <w:shd w:val="clear" w:color="auto" w:fill="FFFFFF"/>
                            </w:rPr>
                            <m:t>z</m:t>
                          </m:r>
                        </m:e>
                        <m:sub>
                          <m:r>
                            <w:rPr>
                              <w:rFonts w:ascii="Cambria Math" w:hAnsi="Cambria Math"/>
                              <w:color w:val="111111"/>
                              <w:shd w:val="clear" w:color="auto" w:fill="FFFFFF"/>
                            </w:rPr>
                            <m:t>m</m:t>
                          </m:r>
                        </m:sub>
                      </m:sSub>
                      <m:r>
                        <w:rPr>
                          <w:rFonts w:ascii="Cambria Math" w:hAnsi="Cambria Math"/>
                          <w:color w:val="111111"/>
                          <w:shd w:val="clear" w:color="auto" w:fill="FFFFFF"/>
                        </w:rPr>
                        <m:t>(</m:t>
                      </m:r>
                      <m:sSub>
                        <m:sSubPr>
                          <m:ctrlPr>
                            <w:rPr>
                              <w:rFonts w:ascii="Cambria Math" w:hAnsi="Cambria Math"/>
                              <w:color w:val="111111"/>
                              <w:shd w:val="clear" w:color="auto" w:fill="FFFFFF"/>
                            </w:rPr>
                          </m:ctrlPr>
                        </m:sSubPr>
                        <m:e>
                          <m:r>
                            <w:rPr>
                              <w:rFonts w:ascii="Cambria Math" w:hAnsi="Cambria Math"/>
                              <w:color w:val="111111"/>
                              <w:shd w:val="clear" w:color="auto" w:fill="FFFFFF"/>
                            </w:rPr>
                            <m:t>t</m:t>
                          </m:r>
                        </m:e>
                        <m:sub>
                          <m:r>
                            <w:rPr>
                              <w:rFonts w:ascii="Cambria Math" w:hAnsi="Cambria Math"/>
                              <w:color w:val="111111"/>
                              <w:shd w:val="clear" w:color="auto" w:fill="FFFFFF"/>
                            </w:rPr>
                            <m:t>i</m:t>
                          </m:r>
                        </m:sub>
                      </m:sSub>
                      <m:r>
                        <w:rPr>
                          <w:rFonts w:ascii="Cambria Math" w:hAnsi="Cambria Math"/>
                          <w:color w:val="111111"/>
                          <w:shd w:val="clear" w:color="auto" w:fill="FFFFFF"/>
                        </w:rPr>
                        <m:t>)+</m:t>
                      </m:r>
                      <m:nary>
                        <m:naryPr>
                          <m:limLoc m:val="subSup"/>
                          <m:grow m:val="1"/>
                          <m:ctrlPr>
                            <w:rPr>
                              <w:rFonts w:ascii="Cambria Math" w:hAnsi="Cambria Math"/>
                              <w:color w:val="111111"/>
                              <w:shd w:val="clear" w:color="auto" w:fill="FFFFFF"/>
                            </w:rPr>
                          </m:ctrlPr>
                        </m:naryPr>
                        <m:sub>
                          <m:sSub>
                            <m:sSubPr>
                              <m:ctrlPr>
                                <w:rPr>
                                  <w:rFonts w:ascii="Cambria Math" w:hAnsi="Cambria Math"/>
                                  <w:color w:val="111111"/>
                                  <w:shd w:val="clear" w:color="auto" w:fill="FFFFFF"/>
                                </w:rPr>
                              </m:ctrlPr>
                            </m:sSubPr>
                            <m:e>
                              <m:r>
                                <w:rPr>
                                  <w:rFonts w:ascii="Cambria Math" w:hAnsi="Cambria Math"/>
                                  <w:color w:val="111111"/>
                                  <w:shd w:val="clear" w:color="auto" w:fill="FFFFFF"/>
                                </w:rPr>
                                <m:t>t</m:t>
                              </m:r>
                            </m:e>
                            <m:sub>
                              <m:r>
                                <w:rPr>
                                  <w:rFonts w:ascii="Cambria Math" w:hAnsi="Cambria Math"/>
                                  <w:color w:val="111111"/>
                                  <w:shd w:val="clear" w:color="auto" w:fill="FFFFFF"/>
                                </w:rPr>
                                <m:t>i</m:t>
                              </m:r>
                            </m:sub>
                          </m:sSub>
                        </m:sub>
                        <m:sup>
                          <m:r>
                            <w:rPr>
                              <w:rFonts w:ascii="Cambria Math" w:hAnsi="Cambria Math"/>
                              <w:color w:val="111111"/>
                              <w:shd w:val="clear" w:color="auto" w:fill="FFFFFF"/>
                            </w:rPr>
                            <m:t>t</m:t>
                          </m:r>
                        </m:sup>
                        <m:e>
                          <m:sSub>
                            <m:sSubPr>
                              <m:ctrlPr>
                                <w:rPr>
                                  <w:rFonts w:ascii="Cambria Math" w:hAnsi="Cambria Math"/>
                                  <w:color w:val="111111"/>
                                  <w:shd w:val="clear" w:color="auto" w:fill="FFFFFF"/>
                                </w:rPr>
                              </m:ctrlPr>
                            </m:sSubPr>
                            <m:e>
                              <m:r>
                                <w:rPr>
                                  <w:rFonts w:ascii="Cambria Math" w:hAnsi="Cambria Math"/>
                                  <w:color w:val="111111"/>
                                  <w:shd w:val="clear" w:color="auto" w:fill="FFFFFF"/>
                                </w:rPr>
                                <m:t>f</m:t>
                              </m:r>
                            </m:e>
                            <m:sub>
                              <m:sSub>
                                <m:sSubPr>
                                  <m:ctrlPr>
                                    <w:rPr>
                                      <w:rFonts w:ascii="Cambria Math" w:hAnsi="Cambria Math"/>
                                      <w:color w:val="111111"/>
                                      <w:shd w:val="clear" w:color="auto" w:fill="FFFFFF"/>
                                    </w:rPr>
                                  </m:ctrlPr>
                                </m:sSubPr>
                                <m:e>
                                  <m:r>
                                    <w:rPr>
                                      <w:rFonts w:ascii="Cambria Math" w:hAnsi="Cambria Math"/>
                                      <w:color w:val="111111"/>
                                      <w:shd w:val="clear" w:color="auto" w:fill="FFFFFF"/>
                                    </w:rPr>
                                    <m:t>θ</m:t>
                                  </m:r>
                                </m:e>
                                <m:sub>
                                  <m:r>
                                    <w:rPr>
                                      <w:rFonts w:ascii="Cambria Math" w:hAnsi="Cambria Math"/>
                                      <w:color w:val="111111"/>
                                      <w:shd w:val="clear" w:color="auto" w:fill="FFFFFF"/>
                                    </w:rPr>
                                    <m:t>m</m:t>
                                  </m:r>
                                </m:sub>
                              </m:sSub>
                            </m:sub>
                          </m:sSub>
                        </m:e>
                      </m:nary>
                      <m:r>
                        <w:rPr>
                          <w:rFonts w:ascii="Cambria Math" w:hAnsi="Cambria Math"/>
                          <w:color w:val="111111"/>
                          <w:shd w:val="clear" w:color="auto" w:fill="FFFFFF"/>
                        </w:rPr>
                        <m:t>(</m:t>
                      </m:r>
                      <m:sSub>
                        <m:sSubPr>
                          <m:ctrlPr>
                            <w:rPr>
                              <w:rFonts w:ascii="Cambria Math" w:hAnsi="Cambria Math"/>
                              <w:color w:val="111111"/>
                              <w:shd w:val="clear" w:color="auto" w:fill="FFFFFF"/>
                            </w:rPr>
                          </m:ctrlPr>
                        </m:sSubPr>
                        <m:e>
                          <m:r>
                            <w:rPr>
                              <w:rFonts w:ascii="Cambria Math" w:hAnsi="Cambria Math"/>
                              <w:color w:val="111111"/>
                              <w:shd w:val="clear" w:color="auto" w:fill="FFFFFF"/>
                            </w:rPr>
                            <m:t>z</m:t>
                          </m:r>
                        </m:e>
                        <m:sub>
                          <m:r>
                            <w:rPr>
                              <w:rFonts w:ascii="Cambria Math" w:hAnsi="Cambria Math"/>
                              <w:color w:val="111111"/>
                              <w:shd w:val="clear" w:color="auto" w:fill="FFFFFF"/>
                            </w:rPr>
                            <m:t>m</m:t>
                          </m:r>
                        </m:sub>
                      </m:sSub>
                      <m:r>
                        <w:rPr>
                          <w:rFonts w:ascii="Cambria Math" w:hAnsi="Cambria Math"/>
                          <w:color w:val="111111"/>
                          <w:shd w:val="clear" w:color="auto" w:fill="FFFFFF"/>
                        </w:rPr>
                        <m:t>(τ),τ),dτ</m:t>
                      </m:r>
                    </m:oMath>
                  </m:oMathPara>
                </w:p>
              </w:tc>
              <w:tc>
                <w:tcPr>
                  <w:tcW w:w="1276" w:type="dxa"/>
                  <w:vAlign w:val="center"/>
                </w:tcPr>
                <w:p w14:paraId="26194C66" w14:textId="176DBD65" w:rsidR="00F35678" w:rsidRPr="00F262FE" w:rsidRDefault="00F35678" w:rsidP="00F262FE">
                  <w:pPr>
                    <w:spacing w:line="300" w:lineRule="auto"/>
                    <w:jc w:val="center"/>
                    <w:rPr>
                      <w:color w:val="191B1F"/>
                      <w:sz w:val="22"/>
                      <w:szCs w:val="22"/>
                    </w:rPr>
                  </w:pPr>
                  <w:r w:rsidRPr="00F262FE">
                    <w:rPr>
                      <w:sz w:val="24"/>
                    </w:rPr>
                    <w:t>（</w:t>
                  </w:r>
                  <w:r w:rsidRPr="00F262FE">
                    <w:rPr>
                      <w:sz w:val="24"/>
                    </w:rPr>
                    <w:fldChar w:fldCharType="begin"/>
                  </w:r>
                  <w:r w:rsidRPr="00F262FE">
                    <w:rPr>
                      <w:sz w:val="24"/>
                    </w:rPr>
                    <w:instrText xml:space="preserve"> </w:instrText>
                  </w:r>
                  <w:r w:rsidRPr="00F262FE">
                    <w:rPr>
                      <w:color w:val="191B1F"/>
                      <w:sz w:val="24"/>
                    </w:rPr>
                    <w:instrText>SEQ equation</w:instrText>
                  </w:r>
                </w:p>
                <w:p w14:paraId="3394996E" w14:textId="2AEE59AF" w:rsidR="00F35678" w:rsidRPr="00F262FE" w:rsidRDefault="00F35678" w:rsidP="00F262FE">
                  <w:pPr>
                    <w:spacing w:line="300" w:lineRule="auto"/>
                    <w:jc w:val="center"/>
                    <w:rPr>
                      <w:color w:val="191B1F"/>
                      <w:sz w:val="22"/>
                      <w:szCs w:val="22"/>
                    </w:rPr>
                  </w:pPr>
                  <w:r w:rsidRPr="00F262FE">
                    <w:rPr>
                      <w:sz w:val="24"/>
                    </w:rPr>
                    <w:fldChar w:fldCharType="separate"/>
                  </w:r>
                  <w:r w:rsidR="0001496E">
                    <w:rPr>
                      <w:noProof/>
                      <w:color w:val="191B1F"/>
                      <w:sz w:val="24"/>
                    </w:rPr>
                    <w:t>2</w:t>
                  </w:r>
                  <w:r w:rsidRPr="00F262FE">
                    <w:rPr>
                      <w:sz w:val="24"/>
                    </w:rPr>
                    <w:fldChar w:fldCharType="end"/>
                  </w:r>
                  <w:r w:rsidRPr="00F262FE">
                    <w:rPr>
                      <w:sz w:val="24"/>
                    </w:rPr>
                    <w:t>）</w:t>
                  </w:r>
                </w:p>
              </w:tc>
            </w:tr>
          </w:tbl>
          <w:p w14:paraId="2BA327D8" w14:textId="6D194E3D" w:rsidR="00EC3368" w:rsidRPr="00EC3368" w:rsidRDefault="00F35678" w:rsidP="005300BB">
            <w:pPr>
              <w:pStyle w:val="-"/>
              <w:ind w:firstLine="480"/>
            </w:pPr>
            <w:r w:rsidRPr="00F35678">
              <w:rPr>
                <w:rFonts w:hint="eastAsia"/>
              </w:rPr>
              <w:t>当在</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k</m:t>
                  </m:r>
                </m:sub>
              </m:sSub>
            </m:oMath>
            <w:r w:rsidRPr="00F35678">
              <w:rPr>
                <w:rFonts w:hint="eastAsia"/>
              </w:rPr>
              <w:t>时刻获得新的观测数据</w:t>
            </w:r>
            <m:oMath>
              <m:sSubSup>
                <m:sSubSupPr>
                  <m:ctrlPr>
                    <w:rPr>
                      <w:rFonts w:ascii="Cambria Math" w:hAnsi="Cambria Math"/>
                      <w:sz w:val="18"/>
                      <w:szCs w:val="18"/>
                    </w:rPr>
                  </m:ctrlPr>
                </m:sSubSupPr>
                <m:e>
                  <m:r>
                    <w:rPr>
                      <w:rFonts w:ascii="Cambria Math" w:hAnsi="Cambria Math"/>
                      <w:sz w:val="18"/>
                      <w:szCs w:val="18"/>
                    </w:rPr>
                    <m:t>x</m:t>
                  </m:r>
                </m:e>
                <m:sub>
                  <m:r>
                    <w:rPr>
                      <w:rFonts w:ascii="Cambria Math" w:hAnsi="Cambria Math"/>
                      <w:sz w:val="18"/>
                      <w:szCs w:val="18"/>
                    </w:rPr>
                    <m:t>k</m:t>
                  </m:r>
                </m:sub>
                <m:sup>
                  <m:d>
                    <m:dPr>
                      <m:ctrlPr>
                        <w:rPr>
                          <w:rFonts w:ascii="Cambria Math" w:hAnsi="Cambria Math"/>
                          <w:sz w:val="18"/>
                          <w:szCs w:val="18"/>
                        </w:rPr>
                      </m:ctrlPr>
                    </m:dPr>
                    <m:e>
                      <m:r>
                        <w:rPr>
                          <w:rFonts w:ascii="Cambria Math" w:hAnsi="Cambria Math"/>
                          <w:sz w:val="18"/>
                          <w:szCs w:val="18"/>
                        </w:rPr>
                        <m:t>m</m:t>
                      </m:r>
                    </m:e>
                  </m:d>
                </m:sup>
              </m:sSubSup>
            </m:oMath>
            <w:r w:rsidRPr="00F35678">
              <w:rPr>
                <w:rFonts w:hint="eastAsia"/>
              </w:rPr>
              <w:t>时，潜态发生瞬时更新，利用门控机制融合新观测带来的信息增益</w:t>
            </w:r>
            <w:r>
              <w:rPr>
                <w:rFonts w:hint="eastAsia"/>
              </w:rPr>
              <w:t>。</w:t>
            </w:r>
          </w:p>
          <w:tbl>
            <w:tblPr>
              <w:tblW w:w="8505" w:type="dxa"/>
              <w:tblLook w:val="04A0" w:firstRow="1" w:lastRow="0" w:firstColumn="1" w:lastColumn="0" w:noHBand="0" w:noVBand="1"/>
            </w:tblPr>
            <w:tblGrid>
              <w:gridCol w:w="1276"/>
              <w:gridCol w:w="5953"/>
              <w:gridCol w:w="1276"/>
            </w:tblGrid>
            <w:tr w:rsidR="00F35678" w:rsidRPr="00F262FE" w14:paraId="0D8D7572" w14:textId="77777777" w:rsidTr="00F262FE">
              <w:trPr>
                <w:trHeight w:val="986"/>
              </w:trPr>
              <w:tc>
                <w:tcPr>
                  <w:tcW w:w="1276" w:type="dxa"/>
                  <w:vAlign w:val="center"/>
                </w:tcPr>
                <w:p w14:paraId="59E7C077" w14:textId="77777777" w:rsidR="00F35678" w:rsidRPr="00F262FE" w:rsidRDefault="00F35678" w:rsidP="00F262FE">
                  <w:pPr>
                    <w:spacing w:line="300" w:lineRule="auto"/>
                    <w:jc w:val="center"/>
                    <w:rPr>
                      <w:sz w:val="24"/>
                    </w:rPr>
                  </w:pPr>
                </w:p>
              </w:tc>
              <w:tc>
                <w:tcPr>
                  <w:tcW w:w="5953" w:type="dxa"/>
                  <w:vAlign w:val="center"/>
                </w:tcPr>
                <w:p w14:paraId="2ACF7A4F" w14:textId="7CB0A239" w:rsidR="00F35678" w:rsidRPr="00F262FE" w:rsidRDefault="00000000" w:rsidP="00F262FE">
                  <w:pPr>
                    <w:pStyle w:val="-1"/>
                    <w:jc w:val="center"/>
                    <w:rPr>
                      <w:rFonts w:ascii="Roboto" w:hAnsi="Roboto"/>
                      <w:color w:val="111111"/>
                      <w:shd w:val="clear" w:color="auto" w:fill="FFFFFF"/>
                    </w:rPr>
                  </w:pPr>
                  <m:oMathPara>
                    <m:oMath>
                      <m:sSub>
                        <m:sSubPr>
                          <m:ctrlPr>
                            <w:rPr>
                              <w:rFonts w:ascii="Cambria Math" w:hAnsi="Cambria Math"/>
                              <w:color w:val="111111"/>
                              <w:shd w:val="clear" w:color="auto" w:fill="FFFFFF"/>
                            </w:rPr>
                          </m:ctrlPr>
                        </m:sSubPr>
                        <m:e>
                          <m:r>
                            <w:rPr>
                              <w:rFonts w:ascii="Cambria Math" w:hAnsi="Cambria Math"/>
                              <w:color w:val="111111"/>
                              <w:shd w:val="clear" w:color="auto" w:fill="FFFFFF"/>
                            </w:rPr>
                            <m:t>z</m:t>
                          </m:r>
                        </m:e>
                        <m:sub>
                          <m:r>
                            <w:rPr>
                              <w:rFonts w:ascii="Cambria Math" w:hAnsi="Cambria Math"/>
                              <w:color w:val="111111"/>
                              <w:shd w:val="clear" w:color="auto" w:fill="FFFFFF"/>
                            </w:rPr>
                            <m:t>m</m:t>
                          </m:r>
                        </m:sub>
                      </m:sSub>
                      <m:r>
                        <w:rPr>
                          <w:rFonts w:ascii="Cambria Math" w:hAnsi="Cambria Math"/>
                          <w:color w:val="111111"/>
                          <w:shd w:val="clear" w:color="auto" w:fill="FFFFFF"/>
                        </w:rPr>
                        <m:t>(</m:t>
                      </m:r>
                      <m:sSubSup>
                        <m:sSubSupPr>
                          <m:ctrlPr>
                            <w:rPr>
                              <w:rFonts w:ascii="Cambria Math" w:hAnsi="Cambria Math"/>
                              <w:color w:val="111111"/>
                              <w:shd w:val="clear" w:color="auto" w:fill="FFFFFF"/>
                            </w:rPr>
                          </m:ctrlPr>
                        </m:sSubSupPr>
                        <m:e>
                          <m:r>
                            <w:rPr>
                              <w:rFonts w:ascii="Cambria Math" w:hAnsi="Cambria Math"/>
                              <w:color w:val="111111"/>
                              <w:shd w:val="clear" w:color="auto" w:fill="FFFFFF"/>
                            </w:rPr>
                            <m:t>t</m:t>
                          </m:r>
                        </m:e>
                        <m:sub>
                          <m:r>
                            <w:rPr>
                              <w:rFonts w:ascii="Cambria Math" w:hAnsi="Cambria Math"/>
                              <w:color w:val="111111"/>
                              <w:shd w:val="clear" w:color="auto" w:fill="FFFFFF"/>
                            </w:rPr>
                            <m:t>k</m:t>
                          </m:r>
                        </m:sub>
                        <m:sup>
                          <m:r>
                            <w:rPr>
                              <w:rFonts w:ascii="Cambria Math" w:hAnsi="Cambria Math"/>
                              <w:color w:val="111111"/>
                              <w:shd w:val="clear" w:color="auto" w:fill="FFFFFF"/>
                            </w:rPr>
                            <m:t>+</m:t>
                          </m:r>
                        </m:sup>
                      </m:sSubSup>
                      <m:r>
                        <w:rPr>
                          <w:rFonts w:ascii="Cambria Math" w:hAnsi="Cambria Math"/>
                          <w:color w:val="111111"/>
                          <w:shd w:val="clear" w:color="auto" w:fill="FFFFFF"/>
                        </w:rPr>
                        <m:t>)=</m:t>
                      </m:r>
                      <m:r>
                        <m:rPr>
                          <m:nor/>
                        </m:rPr>
                        <w:rPr>
                          <w:rFonts w:ascii="Cambria Math" w:hint="eastAsia"/>
                          <w:color w:val="111111"/>
                          <w:shd w:val="clear" w:color="auto" w:fill="FFFFFF"/>
                        </w:rPr>
                        <m:t>GRU</m:t>
                      </m:r>
                      <m:r>
                        <w:rPr>
                          <w:rFonts w:ascii="Cambria Math" w:hAnsi="Cambria Math"/>
                          <w:color w:val="111111"/>
                          <w:shd w:val="clear" w:color="auto" w:fill="FFFFFF"/>
                        </w:rPr>
                        <m:t>(</m:t>
                      </m:r>
                      <m:sSub>
                        <m:sSubPr>
                          <m:ctrlPr>
                            <w:rPr>
                              <w:rFonts w:ascii="Cambria Math" w:hAnsi="Cambria Math"/>
                              <w:color w:val="111111"/>
                              <w:shd w:val="clear" w:color="auto" w:fill="FFFFFF"/>
                            </w:rPr>
                          </m:ctrlPr>
                        </m:sSubPr>
                        <m:e>
                          <m:r>
                            <w:rPr>
                              <w:rFonts w:ascii="Cambria Math" w:hAnsi="Cambria Math"/>
                              <w:color w:val="111111"/>
                              <w:shd w:val="clear" w:color="auto" w:fill="FFFFFF"/>
                            </w:rPr>
                            <m:t>z</m:t>
                          </m:r>
                        </m:e>
                        <m:sub>
                          <m:r>
                            <w:rPr>
                              <w:rFonts w:ascii="Cambria Math" w:hAnsi="Cambria Math"/>
                              <w:color w:val="111111"/>
                              <w:shd w:val="clear" w:color="auto" w:fill="FFFFFF"/>
                            </w:rPr>
                            <m:t>m</m:t>
                          </m:r>
                        </m:sub>
                      </m:sSub>
                      <m:r>
                        <w:rPr>
                          <w:rFonts w:ascii="Cambria Math" w:hAnsi="Cambria Math"/>
                          <w:color w:val="111111"/>
                          <w:shd w:val="clear" w:color="auto" w:fill="FFFFFF"/>
                        </w:rPr>
                        <m:t>(</m:t>
                      </m:r>
                      <m:sSubSup>
                        <m:sSubSupPr>
                          <m:ctrlPr>
                            <w:rPr>
                              <w:rFonts w:ascii="Cambria Math" w:hAnsi="Cambria Math"/>
                              <w:color w:val="111111"/>
                              <w:shd w:val="clear" w:color="auto" w:fill="FFFFFF"/>
                            </w:rPr>
                          </m:ctrlPr>
                        </m:sSubSupPr>
                        <m:e>
                          <m:r>
                            <w:rPr>
                              <w:rFonts w:ascii="Cambria Math" w:hAnsi="Cambria Math"/>
                              <w:color w:val="111111"/>
                              <w:shd w:val="clear" w:color="auto" w:fill="FFFFFF"/>
                            </w:rPr>
                            <m:t>t</m:t>
                          </m:r>
                        </m:e>
                        <m:sub>
                          <m:r>
                            <w:rPr>
                              <w:rFonts w:ascii="Cambria Math" w:hAnsi="Cambria Math"/>
                              <w:color w:val="111111"/>
                              <w:shd w:val="clear" w:color="auto" w:fill="FFFFFF"/>
                            </w:rPr>
                            <m:t>k</m:t>
                          </m:r>
                        </m:sub>
                        <m:sup>
                          <m:r>
                            <w:rPr>
                              <w:rFonts w:ascii="Cambria Math" w:hAnsi="Cambria Math"/>
                              <w:color w:val="111111"/>
                              <w:shd w:val="clear" w:color="auto" w:fill="FFFFFF"/>
                            </w:rPr>
                            <m:t>-</m:t>
                          </m:r>
                        </m:sup>
                      </m:sSubSup>
                      <m:r>
                        <w:rPr>
                          <w:rFonts w:ascii="Cambria Math" w:hAnsi="Cambria Math"/>
                          <w:color w:val="111111"/>
                          <w:shd w:val="clear" w:color="auto" w:fill="FFFFFF"/>
                        </w:rPr>
                        <m:t>),</m:t>
                      </m:r>
                      <m:r>
                        <m:rPr>
                          <m:nor/>
                        </m:rPr>
                        <w:rPr>
                          <w:color w:val="111111"/>
                          <w:shd w:val="clear" w:color="auto" w:fill="FFFFFF"/>
                        </w:rPr>
                        <m:t>Embed</m:t>
                      </m:r>
                      <m:r>
                        <w:rPr>
                          <w:rFonts w:ascii="Cambria Math" w:hAnsi="Cambria Math"/>
                          <w:color w:val="111111"/>
                          <w:shd w:val="clear" w:color="auto" w:fill="FFFFFF"/>
                        </w:rPr>
                        <m:t>(</m:t>
                      </m:r>
                      <m:sSubSup>
                        <m:sSubSupPr>
                          <m:ctrlPr>
                            <w:rPr>
                              <w:rFonts w:ascii="Cambria Math" w:hAnsi="Cambria Math"/>
                              <w:color w:val="111111"/>
                              <w:shd w:val="clear" w:color="auto" w:fill="FFFFFF"/>
                            </w:rPr>
                          </m:ctrlPr>
                        </m:sSubSupPr>
                        <m:e>
                          <m:r>
                            <w:rPr>
                              <w:rFonts w:ascii="Cambria Math" w:hAnsi="Cambria Math"/>
                              <w:color w:val="111111"/>
                              <w:shd w:val="clear" w:color="auto" w:fill="FFFFFF"/>
                            </w:rPr>
                            <m:t>x</m:t>
                          </m:r>
                        </m:e>
                        <m:sub>
                          <m:r>
                            <w:rPr>
                              <w:rFonts w:ascii="Cambria Math" w:hAnsi="Cambria Math"/>
                              <w:color w:val="111111"/>
                              <w:shd w:val="clear" w:color="auto" w:fill="FFFFFF"/>
                            </w:rPr>
                            <m:t>k</m:t>
                          </m:r>
                        </m:sub>
                        <m:sup>
                          <m:d>
                            <m:dPr>
                              <m:ctrlPr>
                                <w:rPr>
                                  <w:rFonts w:ascii="Cambria Math" w:hAnsi="Cambria Math"/>
                                  <w:color w:val="111111"/>
                                  <w:shd w:val="clear" w:color="auto" w:fill="FFFFFF"/>
                                </w:rPr>
                              </m:ctrlPr>
                            </m:dPr>
                            <m:e>
                              <m:r>
                                <w:rPr>
                                  <w:rFonts w:ascii="Cambria Math" w:hAnsi="Cambria Math"/>
                                  <w:color w:val="111111"/>
                                  <w:shd w:val="clear" w:color="auto" w:fill="FFFFFF"/>
                                </w:rPr>
                                <m:t>m</m:t>
                              </m:r>
                            </m:e>
                          </m:d>
                        </m:sup>
                      </m:sSubSup>
                      <m:r>
                        <w:rPr>
                          <w:rFonts w:ascii="Cambria Math" w:hAnsi="Cambria Math"/>
                          <w:color w:val="111111"/>
                          <w:shd w:val="clear" w:color="auto" w:fill="FFFFFF"/>
                        </w:rPr>
                        <m:t>))</m:t>
                      </m:r>
                    </m:oMath>
                  </m:oMathPara>
                </w:p>
              </w:tc>
              <w:tc>
                <w:tcPr>
                  <w:tcW w:w="1276" w:type="dxa"/>
                  <w:vAlign w:val="center"/>
                </w:tcPr>
                <w:p w14:paraId="749403CF" w14:textId="045B52A4" w:rsidR="00F35678" w:rsidRPr="00F262FE" w:rsidRDefault="00F35678" w:rsidP="00F262FE">
                  <w:pPr>
                    <w:spacing w:line="300" w:lineRule="auto"/>
                    <w:jc w:val="center"/>
                    <w:rPr>
                      <w:color w:val="191B1F"/>
                      <w:sz w:val="22"/>
                      <w:szCs w:val="22"/>
                    </w:rPr>
                  </w:pPr>
                  <w:r w:rsidRPr="00F262FE">
                    <w:rPr>
                      <w:sz w:val="24"/>
                    </w:rPr>
                    <w:t>（</w:t>
                  </w:r>
                  <w:r w:rsidRPr="00F262FE">
                    <w:rPr>
                      <w:sz w:val="24"/>
                    </w:rPr>
                    <w:fldChar w:fldCharType="begin"/>
                  </w:r>
                  <w:r w:rsidRPr="00F262FE">
                    <w:rPr>
                      <w:sz w:val="24"/>
                    </w:rPr>
                    <w:instrText xml:space="preserve"> </w:instrText>
                  </w:r>
                  <w:r w:rsidRPr="00F262FE">
                    <w:rPr>
                      <w:color w:val="191B1F"/>
                      <w:sz w:val="24"/>
                    </w:rPr>
                    <w:instrText>SEQ equation</w:instrText>
                  </w:r>
                </w:p>
                <w:p w14:paraId="6D63179B" w14:textId="547BAFE9" w:rsidR="00F35678" w:rsidRPr="00F262FE" w:rsidRDefault="00F35678" w:rsidP="00F262FE">
                  <w:pPr>
                    <w:spacing w:line="300" w:lineRule="auto"/>
                    <w:jc w:val="center"/>
                    <w:rPr>
                      <w:color w:val="191B1F"/>
                      <w:sz w:val="22"/>
                      <w:szCs w:val="22"/>
                    </w:rPr>
                  </w:pPr>
                  <w:r w:rsidRPr="00F262FE">
                    <w:rPr>
                      <w:sz w:val="24"/>
                    </w:rPr>
                    <w:fldChar w:fldCharType="separate"/>
                  </w:r>
                  <w:r w:rsidR="0001496E">
                    <w:rPr>
                      <w:noProof/>
                      <w:color w:val="191B1F"/>
                      <w:sz w:val="24"/>
                    </w:rPr>
                    <w:t>3</w:t>
                  </w:r>
                  <w:r w:rsidRPr="00F262FE">
                    <w:rPr>
                      <w:sz w:val="24"/>
                    </w:rPr>
                    <w:fldChar w:fldCharType="end"/>
                  </w:r>
                  <w:r w:rsidRPr="00F262FE">
                    <w:rPr>
                      <w:sz w:val="24"/>
                    </w:rPr>
                    <w:t>）</w:t>
                  </w:r>
                </w:p>
              </w:tc>
            </w:tr>
          </w:tbl>
          <w:p w14:paraId="40D1AC8A" w14:textId="10C62BCC" w:rsidR="00B17EEF" w:rsidRDefault="00B17EEF" w:rsidP="00B17EEF">
            <w:pPr>
              <w:pStyle w:val="-"/>
              <w:ind w:firstLine="480"/>
            </w:pPr>
            <w:r w:rsidRPr="00B17EEF">
              <w:rPr>
                <w:rFonts w:hint="eastAsia"/>
              </w:rPr>
              <w:t>为了确保生成的潜态轨迹符合物理规律，而非仅拟合数据点，本方案创新性地引入物理信息神经网络（</w:t>
            </w:r>
            <w:r w:rsidRPr="00B17EEF">
              <w:rPr>
                <w:rFonts w:hint="eastAsia"/>
              </w:rPr>
              <w:t>PINN</w:t>
            </w:r>
            <w:r w:rsidRPr="00B17EEF">
              <w:rPr>
                <w:rFonts w:hint="eastAsia"/>
              </w:rPr>
              <w:t>）的机制。对于航电数据流，我们定义物理残差函数</w:t>
            </w:r>
            <m:oMath>
              <m:sSub>
                <m:sSubPr>
                  <m:ctrlPr>
                    <w:rPr>
                      <w:rFonts w:ascii="Cambria Math" w:hAnsi="Cambria Math"/>
                      <w:sz w:val="20"/>
                      <w:szCs w:val="20"/>
                    </w:rPr>
                  </m:ctrlPr>
                </m:sSubPr>
                <m:e>
                  <m:r>
                    <m:rPr>
                      <m:scr m:val="script"/>
                    </m:rPr>
                    <w:rPr>
                      <w:rFonts w:ascii="Cambria Math" w:hAnsi="Cambria Math"/>
                      <w:sz w:val="20"/>
                      <w:szCs w:val="20"/>
                    </w:rPr>
                    <m:t>L</m:t>
                  </m:r>
                </m:e>
                <m:sub>
                  <m:r>
                    <w:rPr>
                      <w:rFonts w:ascii="Cambria Math" w:hAnsi="Cambria Math"/>
                      <w:sz w:val="20"/>
                      <w:szCs w:val="20"/>
                    </w:rPr>
                    <m:t>phy</m:t>
                  </m:r>
                </m:sub>
              </m:sSub>
            </m:oMath>
            <w:r w:rsidRPr="00B17EEF">
              <w:rPr>
                <w:rFonts w:hint="eastAsia"/>
              </w:rPr>
              <w:t>。假设飞机的运动应近似满足刚体动力学方程</w:t>
            </w:r>
            <m:oMath>
              <m:r>
                <m:rPr>
                  <m:scr m:val="script"/>
                </m:rPr>
                <w:rPr>
                  <w:rFonts w:ascii="Cambria Math" w:hAnsi="Cambria Math"/>
                  <w:sz w:val="20"/>
                  <w:szCs w:val="20"/>
                </w:rPr>
                <m:t>N[</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acmi</m:t>
                  </m:r>
                </m:sub>
              </m:sSub>
              <m:r>
                <w:rPr>
                  <w:rFonts w:ascii="Cambria Math" w:hAnsi="Cambria Math"/>
                  <w:sz w:val="20"/>
                  <w:szCs w:val="20"/>
                </w:rPr>
                <m:t>]=0</m:t>
              </m:r>
            </m:oMath>
            <w:r w:rsidRPr="00B17EEF">
              <w:rPr>
                <w:rFonts w:hint="eastAsia"/>
              </w:rPr>
              <w:t>（例如速度的导数应等于加速度传感器读数），则物理约束项可</w:t>
            </w:r>
            <w:r>
              <w:rPr>
                <w:rFonts w:hint="eastAsia"/>
              </w:rPr>
              <w:t>如下表示。</w:t>
            </w:r>
          </w:p>
          <w:tbl>
            <w:tblPr>
              <w:tblW w:w="8505" w:type="dxa"/>
              <w:tblLook w:val="04A0" w:firstRow="1" w:lastRow="0" w:firstColumn="1" w:lastColumn="0" w:noHBand="0" w:noVBand="1"/>
            </w:tblPr>
            <w:tblGrid>
              <w:gridCol w:w="1276"/>
              <w:gridCol w:w="5953"/>
              <w:gridCol w:w="1276"/>
            </w:tblGrid>
            <w:tr w:rsidR="00B17EEF" w:rsidRPr="00F262FE" w14:paraId="02F352F9" w14:textId="77777777" w:rsidTr="00A844D2">
              <w:trPr>
                <w:trHeight w:val="986"/>
              </w:trPr>
              <w:tc>
                <w:tcPr>
                  <w:tcW w:w="1276" w:type="dxa"/>
                  <w:vAlign w:val="center"/>
                </w:tcPr>
                <w:p w14:paraId="04B830A9" w14:textId="77777777" w:rsidR="00B17EEF" w:rsidRPr="00F262FE" w:rsidRDefault="00B17EEF" w:rsidP="00B17EEF">
                  <w:pPr>
                    <w:spacing w:line="300" w:lineRule="auto"/>
                    <w:jc w:val="center"/>
                    <w:rPr>
                      <w:sz w:val="24"/>
                    </w:rPr>
                  </w:pPr>
                </w:p>
              </w:tc>
              <w:tc>
                <w:tcPr>
                  <w:tcW w:w="5953" w:type="dxa"/>
                  <w:vAlign w:val="center"/>
                </w:tcPr>
                <w:p w14:paraId="292F8782" w14:textId="77777777" w:rsidR="00B17EEF" w:rsidRPr="00F262FE" w:rsidRDefault="00000000" w:rsidP="00B17EEF">
                  <w:pPr>
                    <w:pStyle w:val="-1"/>
                    <w:jc w:val="center"/>
                    <w:rPr>
                      <w:rFonts w:ascii="Roboto" w:hAnsi="Roboto"/>
                      <w:color w:val="111111"/>
                      <w:shd w:val="clear" w:color="auto" w:fill="FFFFFF"/>
                    </w:rPr>
                  </w:pPr>
                  <m:oMathPara>
                    <m:oMath>
                      <m:sSub>
                        <m:sSubPr>
                          <m:ctrlPr>
                            <w:rPr>
                              <w:rFonts w:ascii="Cambria Math" w:hAnsi="Cambria Math"/>
                              <w:color w:val="111111"/>
                              <w:shd w:val="clear" w:color="auto" w:fill="FFFFFF"/>
                            </w:rPr>
                          </m:ctrlPr>
                        </m:sSubPr>
                        <m:e>
                          <m:r>
                            <m:rPr>
                              <m:scr m:val="script"/>
                            </m:rPr>
                            <w:rPr>
                              <w:rFonts w:ascii="Cambria Math" w:hAnsi="Cambria Math"/>
                              <w:color w:val="111111"/>
                              <w:shd w:val="clear" w:color="auto" w:fill="FFFFFF"/>
                            </w:rPr>
                            <m:t>L</m:t>
                          </m:r>
                        </m:e>
                        <m:sub>
                          <m:r>
                            <w:rPr>
                              <w:rFonts w:ascii="Cambria Math" w:hAnsi="Cambria Math"/>
                              <w:color w:val="111111"/>
                              <w:shd w:val="clear" w:color="auto" w:fill="FFFFFF"/>
                            </w:rPr>
                            <m:t>phy</m:t>
                          </m:r>
                        </m:sub>
                      </m:sSub>
                      <m:r>
                        <w:rPr>
                          <w:rFonts w:ascii="Cambria Math" w:hAnsi="Cambria Math"/>
                          <w:color w:val="111111"/>
                          <w:shd w:val="clear" w:color="auto" w:fill="FFFFFF"/>
                        </w:rPr>
                        <m:t>=</m:t>
                      </m:r>
                      <m:f>
                        <m:fPr>
                          <m:ctrlPr>
                            <w:rPr>
                              <w:rFonts w:ascii="Cambria Math" w:hAnsi="Cambria Math"/>
                              <w:color w:val="111111"/>
                              <w:shd w:val="clear" w:color="auto" w:fill="FFFFFF"/>
                            </w:rPr>
                          </m:ctrlPr>
                        </m:fPr>
                        <m:num>
                          <m:r>
                            <w:rPr>
                              <w:rFonts w:ascii="Cambria Math" w:hAnsi="Cambria Math"/>
                              <w:color w:val="111111"/>
                              <w:shd w:val="clear" w:color="auto" w:fill="FFFFFF"/>
                            </w:rPr>
                            <m:t>1</m:t>
                          </m:r>
                        </m:num>
                        <m:den>
                          <m:r>
                            <w:rPr>
                              <w:rFonts w:ascii="Cambria Math" w:hAnsi="Cambria Math"/>
                              <w:color w:val="111111"/>
                              <w:shd w:val="clear" w:color="auto" w:fill="FFFFFF"/>
                            </w:rPr>
                            <m:t>T</m:t>
                          </m:r>
                        </m:den>
                      </m:f>
                      <m:nary>
                        <m:naryPr>
                          <m:limLoc m:val="subSup"/>
                          <m:grow m:val="1"/>
                          <m:ctrlPr>
                            <w:rPr>
                              <w:rFonts w:ascii="Cambria Math" w:hAnsi="Cambria Math"/>
                              <w:color w:val="111111"/>
                              <w:shd w:val="clear" w:color="auto" w:fill="FFFFFF"/>
                            </w:rPr>
                          </m:ctrlPr>
                        </m:naryPr>
                        <m:sub>
                          <m:r>
                            <w:rPr>
                              <w:rFonts w:ascii="Cambria Math" w:hAnsi="Cambria Math"/>
                              <w:color w:val="111111"/>
                              <w:shd w:val="clear" w:color="auto" w:fill="FFFFFF"/>
                            </w:rPr>
                            <m:t>0</m:t>
                          </m:r>
                        </m:sub>
                        <m:sup>
                          <m:r>
                            <w:rPr>
                              <w:rFonts w:ascii="Cambria Math" w:hAnsi="Cambria Math"/>
                              <w:color w:val="111111"/>
                              <w:shd w:val="clear" w:color="auto" w:fill="FFFFFF"/>
                            </w:rPr>
                            <m:t>T</m:t>
                          </m:r>
                        </m:sup>
                        <m:e>
                          <m:r>
                            <w:rPr>
                              <w:rFonts w:ascii="Cambria Math" w:hAnsi="Cambria Math"/>
                              <w:color w:val="111111"/>
                              <w:shd w:val="clear" w:color="auto" w:fill="FFFFFF"/>
                            </w:rPr>
                            <m:t>∥</m:t>
                          </m:r>
                        </m:e>
                      </m:nary>
                      <m:f>
                        <m:fPr>
                          <m:ctrlPr>
                            <w:rPr>
                              <w:rFonts w:ascii="Cambria Math" w:hAnsi="Cambria Math"/>
                              <w:color w:val="111111"/>
                              <w:shd w:val="clear" w:color="auto" w:fill="FFFFFF"/>
                            </w:rPr>
                          </m:ctrlPr>
                        </m:fPr>
                        <m:num>
                          <m:r>
                            <w:rPr>
                              <w:rFonts w:ascii="Cambria Math" w:hAnsi="Cambria Math"/>
                              <w:color w:val="111111"/>
                              <w:shd w:val="clear" w:color="auto" w:fill="FFFFFF"/>
                            </w:rPr>
                            <m:t>d</m:t>
                          </m:r>
                          <m:sSub>
                            <m:sSubPr>
                              <m:ctrlPr>
                                <w:rPr>
                                  <w:rFonts w:ascii="Cambria Math" w:hAnsi="Cambria Math"/>
                                  <w:color w:val="111111"/>
                                  <w:shd w:val="clear" w:color="auto" w:fill="FFFFFF"/>
                                </w:rPr>
                              </m:ctrlPr>
                            </m:sSubPr>
                            <m:e>
                              <m:r>
                                <w:rPr>
                                  <w:rFonts w:ascii="Cambria Math" w:hAnsi="Cambria Math"/>
                                  <w:color w:val="111111"/>
                                  <w:shd w:val="clear" w:color="auto" w:fill="FFFFFF"/>
                                </w:rPr>
                                <m:t>z</m:t>
                              </m:r>
                            </m:e>
                            <m:sub>
                              <m:r>
                                <w:rPr>
                                  <w:rFonts w:ascii="Cambria Math" w:hAnsi="Cambria Math"/>
                                  <w:color w:val="111111"/>
                                  <w:shd w:val="clear" w:color="auto" w:fill="FFFFFF"/>
                                </w:rPr>
                                <m:t>acmi</m:t>
                              </m:r>
                            </m:sub>
                          </m:sSub>
                          <m:r>
                            <w:rPr>
                              <w:rFonts w:ascii="Cambria Math" w:hAnsi="Cambria Math"/>
                              <w:color w:val="111111"/>
                              <w:shd w:val="clear" w:color="auto" w:fill="FFFFFF"/>
                            </w:rPr>
                            <m:t>(t)</m:t>
                          </m:r>
                        </m:num>
                        <m:den>
                          <m:r>
                            <w:rPr>
                              <w:rFonts w:ascii="Cambria Math" w:hAnsi="Cambria Math"/>
                              <w:color w:val="111111"/>
                              <w:shd w:val="clear" w:color="auto" w:fill="FFFFFF"/>
                            </w:rPr>
                            <m:t>dt</m:t>
                          </m:r>
                        </m:den>
                      </m:f>
                      <m:r>
                        <m:rPr>
                          <m:scr m:val="script"/>
                        </m:rPr>
                        <w:rPr>
                          <w:rFonts w:ascii="Cambria Math" w:hAnsi="Cambria Math"/>
                          <w:color w:val="111111"/>
                          <w:shd w:val="clear" w:color="auto" w:fill="FFFFFF"/>
                        </w:rPr>
                        <m:t>-N(</m:t>
                      </m:r>
                      <m:sSub>
                        <m:sSubPr>
                          <m:ctrlPr>
                            <w:rPr>
                              <w:rFonts w:ascii="Cambria Math" w:hAnsi="Cambria Math"/>
                              <w:color w:val="111111"/>
                              <w:shd w:val="clear" w:color="auto" w:fill="FFFFFF"/>
                            </w:rPr>
                          </m:ctrlPr>
                        </m:sSubPr>
                        <m:e>
                          <m:r>
                            <w:rPr>
                              <w:rFonts w:ascii="Cambria Math" w:hAnsi="Cambria Math"/>
                              <w:color w:val="111111"/>
                              <w:shd w:val="clear" w:color="auto" w:fill="FFFFFF"/>
                            </w:rPr>
                            <m:t>z</m:t>
                          </m:r>
                        </m:e>
                        <m:sub>
                          <m:r>
                            <w:rPr>
                              <w:rFonts w:ascii="Cambria Math" w:hAnsi="Cambria Math"/>
                              <w:color w:val="111111"/>
                              <w:shd w:val="clear" w:color="auto" w:fill="FFFFFF"/>
                            </w:rPr>
                            <m:t>acmi</m:t>
                          </m:r>
                        </m:sub>
                      </m:sSub>
                      <m:r>
                        <w:rPr>
                          <w:rFonts w:ascii="Cambria Math" w:hAnsi="Cambria Math"/>
                          <w:color w:val="111111"/>
                          <w:shd w:val="clear" w:color="auto" w:fill="FFFFFF"/>
                        </w:rPr>
                        <m:t>(t))</m:t>
                      </m:r>
                      <m:sSup>
                        <m:sSupPr>
                          <m:ctrlPr>
                            <w:rPr>
                              <w:rFonts w:ascii="Cambria Math" w:hAnsi="Cambria Math"/>
                              <w:color w:val="111111"/>
                              <w:shd w:val="clear" w:color="auto" w:fill="FFFFFF"/>
                            </w:rPr>
                          </m:ctrlPr>
                        </m:sSupPr>
                        <m:e>
                          <m:r>
                            <w:rPr>
                              <w:rFonts w:ascii="Cambria Math" w:hAnsi="Cambria Math"/>
                              <w:color w:val="111111"/>
                              <w:shd w:val="clear" w:color="auto" w:fill="FFFFFF"/>
                            </w:rPr>
                            <m:t>∥</m:t>
                          </m:r>
                        </m:e>
                        <m:sup>
                          <m:r>
                            <w:rPr>
                              <w:rFonts w:ascii="Cambria Math" w:hAnsi="Cambria Math"/>
                              <w:color w:val="111111"/>
                              <w:shd w:val="clear" w:color="auto" w:fill="FFFFFF"/>
                            </w:rPr>
                            <m:t>2</m:t>
                          </m:r>
                        </m:sup>
                      </m:sSup>
                      <m:r>
                        <w:rPr>
                          <w:rFonts w:ascii="Cambria Math" w:hAnsi="Cambria Math"/>
                          <w:color w:val="111111"/>
                          <w:shd w:val="clear" w:color="auto" w:fill="FFFFFF"/>
                        </w:rPr>
                        <m:t>dt</m:t>
                      </m:r>
                    </m:oMath>
                  </m:oMathPara>
                </w:p>
              </w:tc>
              <w:tc>
                <w:tcPr>
                  <w:tcW w:w="1276" w:type="dxa"/>
                  <w:vAlign w:val="center"/>
                </w:tcPr>
                <w:p w14:paraId="1F6E3DFA" w14:textId="5D01732E" w:rsidR="00B17EEF" w:rsidRPr="00F262FE" w:rsidRDefault="00B17EEF" w:rsidP="00B17EEF">
                  <w:pPr>
                    <w:spacing w:line="300" w:lineRule="auto"/>
                    <w:jc w:val="center"/>
                    <w:rPr>
                      <w:color w:val="191B1F"/>
                      <w:sz w:val="22"/>
                      <w:szCs w:val="22"/>
                    </w:rPr>
                  </w:pPr>
                  <w:r w:rsidRPr="00F262FE">
                    <w:rPr>
                      <w:sz w:val="24"/>
                    </w:rPr>
                    <w:t>（</w:t>
                  </w:r>
                  <w:r w:rsidRPr="00F262FE">
                    <w:rPr>
                      <w:sz w:val="24"/>
                    </w:rPr>
                    <w:fldChar w:fldCharType="begin"/>
                  </w:r>
                  <w:r w:rsidRPr="00F262FE">
                    <w:rPr>
                      <w:sz w:val="24"/>
                    </w:rPr>
                    <w:instrText xml:space="preserve"> </w:instrText>
                  </w:r>
                  <w:r w:rsidRPr="00F262FE">
                    <w:rPr>
                      <w:color w:val="191B1F"/>
                      <w:sz w:val="24"/>
                    </w:rPr>
                    <w:instrText>SEQ equation</w:instrText>
                  </w:r>
                </w:p>
                <w:p w14:paraId="634C58B0" w14:textId="48A1C490" w:rsidR="00B17EEF" w:rsidRPr="00F262FE" w:rsidRDefault="00B17EEF" w:rsidP="00B17EEF">
                  <w:pPr>
                    <w:spacing w:line="300" w:lineRule="auto"/>
                    <w:jc w:val="center"/>
                    <w:rPr>
                      <w:color w:val="191B1F"/>
                      <w:sz w:val="22"/>
                      <w:szCs w:val="22"/>
                    </w:rPr>
                  </w:pPr>
                  <w:r w:rsidRPr="00F262FE">
                    <w:rPr>
                      <w:sz w:val="24"/>
                    </w:rPr>
                    <w:fldChar w:fldCharType="separate"/>
                  </w:r>
                  <w:r w:rsidR="0001496E">
                    <w:rPr>
                      <w:noProof/>
                      <w:color w:val="191B1F"/>
                      <w:sz w:val="24"/>
                    </w:rPr>
                    <w:t>4</w:t>
                  </w:r>
                  <w:r w:rsidRPr="00F262FE">
                    <w:rPr>
                      <w:sz w:val="24"/>
                    </w:rPr>
                    <w:fldChar w:fldCharType="end"/>
                  </w:r>
                  <w:r w:rsidRPr="00F262FE">
                    <w:rPr>
                      <w:sz w:val="24"/>
                    </w:rPr>
                    <w:t>）</w:t>
                  </w:r>
                </w:p>
              </w:tc>
            </w:tr>
          </w:tbl>
          <w:p w14:paraId="734DCD39" w14:textId="5CF55BAB" w:rsidR="00B17EEF" w:rsidRDefault="00B17EEF" w:rsidP="00B17EEF">
            <w:pPr>
              <w:pStyle w:val="-"/>
              <w:ind w:firstLine="480"/>
            </w:pPr>
            <w:r w:rsidRPr="00B17EEF">
              <w:rPr>
                <w:rFonts w:hint="eastAsia"/>
              </w:rPr>
              <w:t>最终的模型优化目标是一个多任务损失函数，由数据观测损失（重构误差）、轨迹相似度损失和物理一致性损失共同组成</w:t>
            </w:r>
            <w:r>
              <w:rPr>
                <w:rFonts w:hint="eastAsia"/>
              </w:rPr>
              <w:t>。</w:t>
            </w:r>
          </w:p>
          <w:tbl>
            <w:tblPr>
              <w:tblW w:w="8505" w:type="dxa"/>
              <w:tblLook w:val="04A0" w:firstRow="1" w:lastRow="0" w:firstColumn="1" w:lastColumn="0" w:noHBand="0" w:noVBand="1"/>
            </w:tblPr>
            <w:tblGrid>
              <w:gridCol w:w="1276"/>
              <w:gridCol w:w="5953"/>
              <w:gridCol w:w="1276"/>
            </w:tblGrid>
            <w:tr w:rsidR="00B17EEF" w:rsidRPr="00F262FE" w14:paraId="14B7F24D" w14:textId="77777777" w:rsidTr="00F262FE">
              <w:trPr>
                <w:trHeight w:val="986"/>
              </w:trPr>
              <w:tc>
                <w:tcPr>
                  <w:tcW w:w="1276" w:type="dxa"/>
                  <w:vAlign w:val="center"/>
                </w:tcPr>
                <w:p w14:paraId="4BC2D7AC" w14:textId="77777777" w:rsidR="00B17EEF" w:rsidRPr="00F262FE" w:rsidRDefault="00B17EEF" w:rsidP="00F262FE">
                  <w:pPr>
                    <w:spacing w:line="300" w:lineRule="auto"/>
                    <w:jc w:val="center"/>
                    <w:rPr>
                      <w:sz w:val="24"/>
                    </w:rPr>
                  </w:pPr>
                </w:p>
              </w:tc>
              <w:tc>
                <w:tcPr>
                  <w:tcW w:w="5953" w:type="dxa"/>
                  <w:vAlign w:val="center"/>
                </w:tcPr>
                <w:p w14:paraId="0CD8CAB1" w14:textId="613FCA98" w:rsidR="00B17EEF" w:rsidRPr="00F262FE" w:rsidRDefault="00000000" w:rsidP="00F262FE">
                  <w:pPr>
                    <w:pStyle w:val="-1"/>
                    <w:jc w:val="center"/>
                    <w:rPr>
                      <w:rFonts w:ascii="Roboto" w:hAnsi="Roboto"/>
                      <w:color w:val="111111"/>
                      <w:shd w:val="clear" w:color="auto" w:fill="FFFFFF"/>
                    </w:rPr>
                  </w:pPr>
                  <m:oMathPara>
                    <m:oMath>
                      <m:sSub>
                        <m:sSubPr>
                          <m:ctrlPr>
                            <w:rPr>
                              <w:rFonts w:ascii="Cambria Math" w:hAnsi="Cambria Math"/>
                              <w:color w:val="111111"/>
                              <w:shd w:val="clear" w:color="auto" w:fill="FFFFFF"/>
                            </w:rPr>
                          </m:ctrlPr>
                        </m:sSubPr>
                        <m:e>
                          <m:r>
                            <m:rPr>
                              <m:scr m:val="script"/>
                            </m:rPr>
                            <w:rPr>
                              <w:rFonts w:ascii="Cambria Math" w:hAnsi="Cambria Math"/>
                              <w:color w:val="111111"/>
                              <w:shd w:val="clear" w:color="auto" w:fill="FFFFFF"/>
                            </w:rPr>
                            <m:t>L</m:t>
                          </m:r>
                        </m:e>
                        <m:sub>
                          <m:r>
                            <w:rPr>
                              <w:rFonts w:ascii="Cambria Math" w:hAnsi="Cambria Math"/>
                              <w:color w:val="111111"/>
                              <w:shd w:val="clear" w:color="auto" w:fill="FFFFFF"/>
                            </w:rPr>
                            <m:t>total</m:t>
                          </m:r>
                        </m:sub>
                      </m:sSub>
                      <m:r>
                        <w:rPr>
                          <w:rFonts w:ascii="Cambria Math" w:hAnsi="Cambria Math"/>
                          <w:color w:val="111111"/>
                          <w:shd w:val="clear" w:color="auto" w:fill="FFFFFF"/>
                        </w:rPr>
                        <m:t>=</m:t>
                      </m:r>
                      <m:sSub>
                        <m:sSubPr>
                          <m:ctrlPr>
                            <w:rPr>
                              <w:rFonts w:ascii="Cambria Math" w:hAnsi="Cambria Math"/>
                              <w:color w:val="111111"/>
                              <w:shd w:val="clear" w:color="auto" w:fill="FFFFFF"/>
                            </w:rPr>
                          </m:ctrlPr>
                        </m:sSubPr>
                        <m:e>
                          <m:r>
                            <m:rPr>
                              <m:scr m:val="script"/>
                            </m:rPr>
                            <w:rPr>
                              <w:rFonts w:ascii="Cambria Math" w:hAnsi="Cambria Math"/>
                              <w:color w:val="111111"/>
                              <w:shd w:val="clear" w:color="auto" w:fill="FFFFFF"/>
                            </w:rPr>
                            <m:t>L</m:t>
                          </m:r>
                        </m:e>
                        <m:sub>
                          <m:r>
                            <w:rPr>
                              <w:rFonts w:ascii="Cambria Math" w:hAnsi="Cambria Math"/>
                              <w:color w:val="111111"/>
                              <w:shd w:val="clear" w:color="auto" w:fill="FFFFFF"/>
                            </w:rPr>
                            <m:t>data</m:t>
                          </m:r>
                        </m:sub>
                      </m:sSub>
                      <m:r>
                        <w:rPr>
                          <w:rFonts w:ascii="Cambria Math" w:hAnsi="Cambria Math"/>
                          <w:color w:val="111111"/>
                          <w:shd w:val="clear" w:color="auto" w:fill="FFFFFF"/>
                        </w:rPr>
                        <m:t>+</m:t>
                      </m:r>
                      <m:sSub>
                        <m:sSubPr>
                          <m:ctrlPr>
                            <w:rPr>
                              <w:rFonts w:ascii="Cambria Math" w:hAnsi="Cambria Math"/>
                              <w:color w:val="111111"/>
                              <w:shd w:val="clear" w:color="auto" w:fill="FFFFFF"/>
                            </w:rPr>
                          </m:ctrlPr>
                        </m:sSubPr>
                        <m:e>
                          <m:r>
                            <w:rPr>
                              <w:rFonts w:ascii="Cambria Math" w:hAnsi="Cambria Math"/>
                              <w:color w:val="111111"/>
                              <w:shd w:val="clear" w:color="auto" w:fill="FFFFFF"/>
                            </w:rPr>
                            <m:t>λ</m:t>
                          </m:r>
                        </m:e>
                        <m:sub>
                          <m:r>
                            <w:rPr>
                              <w:rFonts w:ascii="Cambria Math" w:hAnsi="Cambria Math"/>
                              <w:color w:val="111111"/>
                              <w:shd w:val="clear" w:color="auto" w:fill="FFFFFF"/>
                            </w:rPr>
                            <m:t>1</m:t>
                          </m:r>
                        </m:sub>
                      </m:sSub>
                      <m:r>
                        <w:rPr>
                          <w:rFonts w:ascii="Cambria Math"/>
                          <w:color w:val="111111"/>
                          <w:shd w:val="clear" w:color="auto" w:fill="FFFFFF"/>
                        </w:rPr>
                        <m:t>Sim(</m:t>
                      </m:r>
                      <m:sSup>
                        <m:sSupPr>
                          <m:ctrlPr>
                            <w:rPr>
                              <w:rFonts w:ascii="Cambria Math"/>
                              <w:color w:val="111111"/>
                              <w:shd w:val="clear" w:color="auto" w:fill="FFFFFF"/>
                            </w:rPr>
                          </m:ctrlPr>
                        </m:sSupPr>
                        <m:e>
                          <m:r>
                            <w:rPr>
                              <w:rFonts w:ascii="Cambria Math"/>
                              <w:color w:val="111111"/>
                              <w:shd w:val="clear" w:color="auto" w:fill="FFFFFF"/>
                            </w:rPr>
                            <m:t>z</m:t>
                          </m:r>
                        </m:e>
                        <m:sup>
                          <m:r>
                            <w:rPr>
                              <w:rFonts w:ascii="Cambria Math"/>
                              <w:color w:val="111111"/>
                              <w:shd w:val="clear" w:color="auto" w:fill="FFFFFF"/>
                            </w:rPr>
                            <m:t>p</m:t>
                          </m:r>
                          <m:r>
                            <w:rPr>
                              <w:rFonts w:ascii="Cambria Math"/>
                              <w:color w:val="111111"/>
                              <w:shd w:val="clear" w:color="auto" w:fill="FFFFFF"/>
                            </w:rPr>
                            <m:t>h</m:t>
                          </m:r>
                          <m:r>
                            <w:rPr>
                              <w:rFonts w:ascii="Cambria Math"/>
                              <w:color w:val="111111"/>
                              <w:shd w:val="clear" w:color="auto" w:fill="FFFFFF"/>
                            </w:rPr>
                            <m:t>ys</m:t>
                          </m:r>
                        </m:sup>
                      </m:sSup>
                      <m:r>
                        <w:rPr>
                          <w:rFonts w:ascii="Cambria Math"/>
                          <w:color w:val="111111"/>
                          <w:shd w:val="clear" w:color="auto" w:fill="FFFFFF"/>
                        </w:rPr>
                        <m:t>(t),</m:t>
                      </m:r>
                      <m:sSup>
                        <m:sSupPr>
                          <m:ctrlPr>
                            <w:rPr>
                              <w:rFonts w:ascii="Cambria Math"/>
                              <w:color w:val="111111"/>
                              <w:shd w:val="clear" w:color="auto" w:fill="FFFFFF"/>
                            </w:rPr>
                          </m:ctrlPr>
                        </m:sSupPr>
                        <m:e>
                          <m:r>
                            <w:rPr>
                              <w:rFonts w:ascii="Cambria Math"/>
                              <w:color w:val="111111"/>
                              <w:shd w:val="clear" w:color="auto" w:fill="FFFFFF"/>
                            </w:rPr>
                            <m:t>z</m:t>
                          </m:r>
                        </m:e>
                        <m:sup>
                          <m:r>
                            <w:rPr>
                              <w:rFonts w:ascii="Cambria Math"/>
                              <w:color w:val="111111"/>
                              <w:shd w:val="clear" w:color="auto" w:fill="FFFFFF"/>
                            </w:rPr>
                            <m:t>acmi</m:t>
                          </m:r>
                        </m:sup>
                      </m:sSup>
                      <m:r>
                        <w:rPr>
                          <w:rFonts w:ascii="Cambria Math"/>
                          <w:color w:val="111111"/>
                          <w:shd w:val="clear" w:color="auto" w:fill="FFFFFF"/>
                        </w:rPr>
                        <m:t>(t))</m:t>
                      </m:r>
                      <m:r>
                        <w:rPr>
                          <w:rFonts w:ascii="Cambria Math" w:hAnsi="Cambria Math"/>
                          <w:color w:val="111111"/>
                          <w:shd w:val="clear" w:color="auto" w:fill="FFFFFF"/>
                        </w:rPr>
                        <m:t>+</m:t>
                      </m:r>
                      <m:sSub>
                        <m:sSubPr>
                          <m:ctrlPr>
                            <w:rPr>
                              <w:rFonts w:ascii="Cambria Math" w:hAnsi="Cambria Math"/>
                              <w:color w:val="111111"/>
                              <w:shd w:val="clear" w:color="auto" w:fill="FFFFFF"/>
                            </w:rPr>
                          </m:ctrlPr>
                        </m:sSubPr>
                        <m:e>
                          <m:r>
                            <w:rPr>
                              <w:rFonts w:ascii="Cambria Math" w:hAnsi="Cambria Math"/>
                              <w:color w:val="111111"/>
                              <w:shd w:val="clear" w:color="auto" w:fill="FFFFFF"/>
                            </w:rPr>
                            <m:t>λ</m:t>
                          </m:r>
                        </m:e>
                        <m:sub>
                          <m:r>
                            <w:rPr>
                              <w:rFonts w:ascii="Cambria Math" w:hAnsi="Cambria Math"/>
                              <w:color w:val="111111"/>
                              <w:shd w:val="clear" w:color="auto" w:fill="FFFFFF"/>
                            </w:rPr>
                            <m:t>2</m:t>
                          </m:r>
                        </m:sub>
                      </m:sSub>
                      <m:sSub>
                        <m:sSubPr>
                          <m:ctrlPr>
                            <w:rPr>
                              <w:rFonts w:ascii="Cambria Math" w:hAnsi="Cambria Math"/>
                              <w:color w:val="111111"/>
                              <w:shd w:val="clear" w:color="auto" w:fill="FFFFFF"/>
                            </w:rPr>
                          </m:ctrlPr>
                        </m:sSubPr>
                        <m:e>
                          <m:r>
                            <m:rPr>
                              <m:scr m:val="script"/>
                            </m:rPr>
                            <w:rPr>
                              <w:rFonts w:ascii="Cambria Math" w:hAnsi="Cambria Math"/>
                              <w:color w:val="111111"/>
                              <w:shd w:val="clear" w:color="auto" w:fill="FFFFFF"/>
                            </w:rPr>
                            <m:t>L</m:t>
                          </m:r>
                        </m:e>
                        <m:sub>
                          <m:r>
                            <w:rPr>
                              <w:rFonts w:ascii="Cambria Math" w:hAnsi="Cambria Math"/>
                              <w:color w:val="111111"/>
                              <w:shd w:val="clear" w:color="auto" w:fill="FFFFFF"/>
                            </w:rPr>
                            <m:t>phy</m:t>
                          </m:r>
                        </m:sub>
                      </m:sSub>
                    </m:oMath>
                  </m:oMathPara>
                </w:p>
              </w:tc>
              <w:tc>
                <w:tcPr>
                  <w:tcW w:w="1276" w:type="dxa"/>
                  <w:vAlign w:val="center"/>
                </w:tcPr>
                <w:p w14:paraId="73E48D50" w14:textId="3865AB31" w:rsidR="00B17EEF" w:rsidRPr="00F262FE" w:rsidRDefault="00B17EEF" w:rsidP="00F262FE">
                  <w:pPr>
                    <w:spacing w:line="300" w:lineRule="auto"/>
                    <w:jc w:val="center"/>
                    <w:rPr>
                      <w:color w:val="191B1F"/>
                      <w:sz w:val="22"/>
                      <w:szCs w:val="22"/>
                    </w:rPr>
                  </w:pPr>
                  <w:r w:rsidRPr="00F262FE">
                    <w:rPr>
                      <w:sz w:val="24"/>
                    </w:rPr>
                    <w:t>（</w:t>
                  </w:r>
                  <w:r w:rsidRPr="00F262FE">
                    <w:rPr>
                      <w:sz w:val="24"/>
                    </w:rPr>
                    <w:fldChar w:fldCharType="begin"/>
                  </w:r>
                  <w:r w:rsidRPr="00F262FE">
                    <w:rPr>
                      <w:sz w:val="24"/>
                    </w:rPr>
                    <w:instrText xml:space="preserve"> </w:instrText>
                  </w:r>
                  <w:r w:rsidRPr="00F262FE">
                    <w:rPr>
                      <w:color w:val="191B1F"/>
                      <w:sz w:val="24"/>
                    </w:rPr>
                    <w:instrText>SEQ equation</w:instrText>
                  </w:r>
                </w:p>
                <w:p w14:paraId="220E2BED" w14:textId="45A4EC90" w:rsidR="00B17EEF" w:rsidRPr="00F262FE" w:rsidRDefault="00B17EEF" w:rsidP="00F262FE">
                  <w:pPr>
                    <w:spacing w:line="300" w:lineRule="auto"/>
                    <w:jc w:val="center"/>
                    <w:rPr>
                      <w:color w:val="191B1F"/>
                      <w:sz w:val="22"/>
                      <w:szCs w:val="22"/>
                    </w:rPr>
                  </w:pPr>
                  <w:r w:rsidRPr="00F262FE">
                    <w:rPr>
                      <w:sz w:val="24"/>
                    </w:rPr>
                    <w:fldChar w:fldCharType="separate"/>
                  </w:r>
                  <w:r w:rsidR="0001496E">
                    <w:rPr>
                      <w:noProof/>
                      <w:color w:val="191B1F"/>
                      <w:sz w:val="24"/>
                    </w:rPr>
                    <w:t>5</w:t>
                  </w:r>
                  <w:r w:rsidRPr="00F262FE">
                    <w:rPr>
                      <w:sz w:val="24"/>
                    </w:rPr>
                    <w:fldChar w:fldCharType="end"/>
                  </w:r>
                  <w:r w:rsidRPr="00F262FE">
                    <w:rPr>
                      <w:sz w:val="24"/>
                    </w:rPr>
                    <w:t>）</w:t>
                  </w:r>
                </w:p>
              </w:tc>
            </w:tr>
          </w:tbl>
          <w:p w14:paraId="3719F2D4" w14:textId="6E0069EF" w:rsidR="00B17EEF" w:rsidRPr="00B17EEF" w:rsidRDefault="00B17EEF" w:rsidP="00B17EEF">
            <w:pPr>
              <w:pStyle w:val="-"/>
              <w:ind w:firstLine="480"/>
            </w:pPr>
            <w:r w:rsidRPr="00B17EEF">
              <w:rPr>
                <w:rFonts w:hint="eastAsia"/>
              </w:rPr>
              <w:t>其中，</w:t>
            </w:r>
            <m:oMath>
              <m:r>
                <m:rPr>
                  <m:nor/>
                </m:rPr>
                <w:rPr>
                  <w:rFonts w:ascii="Cambria Math" w:hAnsi="Cambria Math"/>
                  <w:iCs/>
                  <w:sz w:val="20"/>
                  <w:szCs w:val="20"/>
                </w:rPr>
                <m:t>Sim</m:t>
              </m:r>
              <m:r>
                <m:rPr>
                  <m:sty m:val="p"/>
                </m:rPr>
                <w:rPr>
                  <w:rFonts w:ascii="Cambria Math" w:hAnsi="Cambria Math"/>
                  <w:sz w:val="20"/>
                  <w:szCs w:val="20"/>
                </w:rPr>
                <m:t>(⋅)</m:t>
              </m:r>
            </m:oMath>
            <w:r w:rsidRPr="00B17EEF">
              <w:rPr>
                <w:rFonts w:hint="eastAsia"/>
              </w:rPr>
              <w:t>为基于积分的“轨迹内积”相似度度量，用于量化异构轨迹在连续时间上的关联性。</w:t>
            </w:r>
          </w:p>
          <w:tbl>
            <w:tblPr>
              <w:tblW w:w="8505" w:type="dxa"/>
              <w:tblLook w:val="04A0" w:firstRow="1" w:lastRow="0" w:firstColumn="1" w:lastColumn="0" w:noHBand="0" w:noVBand="1"/>
            </w:tblPr>
            <w:tblGrid>
              <w:gridCol w:w="1276"/>
              <w:gridCol w:w="5953"/>
              <w:gridCol w:w="1276"/>
            </w:tblGrid>
            <w:tr w:rsidR="00F35678" w:rsidRPr="00F262FE" w14:paraId="2B289FDF" w14:textId="77777777" w:rsidTr="00F262FE">
              <w:trPr>
                <w:trHeight w:val="986"/>
              </w:trPr>
              <w:tc>
                <w:tcPr>
                  <w:tcW w:w="1276" w:type="dxa"/>
                  <w:vAlign w:val="center"/>
                </w:tcPr>
                <w:p w14:paraId="6BF47001" w14:textId="77777777" w:rsidR="00F35678" w:rsidRPr="00F262FE" w:rsidRDefault="00F35678" w:rsidP="00F262FE">
                  <w:pPr>
                    <w:spacing w:line="300" w:lineRule="auto"/>
                    <w:jc w:val="center"/>
                    <w:rPr>
                      <w:sz w:val="24"/>
                    </w:rPr>
                  </w:pPr>
                </w:p>
              </w:tc>
              <w:tc>
                <w:tcPr>
                  <w:tcW w:w="5953" w:type="dxa"/>
                  <w:vAlign w:val="center"/>
                </w:tcPr>
                <w:p w14:paraId="1B79BF7E" w14:textId="2638CC65" w:rsidR="00F35678" w:rsidRPr="00F262FE" w:rsidRDefault="008C24B4" w:rsidP="00F262FE">
                  <w:pPr>
                    <w:pStyle w:val="-1"/>
                    <w:jc w:val="center"/>
                    <w:rPr>
                      <w:rFonts w:ascii="Roboto" w:hAnsi="Roboto"/>
                      <w:color w:val="111111"/>
                      <w:shd w:val="clear" w:color="auto" w:fill="FFFFFF"/>
                    </w:rPr>
                  </w:pPr>
                  <m:oMathPara>
                    <m:oMath>
                      <m:r>
                        <w:rPr>
                          <w:rFonts w:ascii="Cambria Math" w:hAnsi="Cambria Math"/>
                          <w:color w:val="111111"/>
                          <w:shd w:val="clear" w:color="auto" w:fill="FFFFFF"/>
                        </w:rPr>
                        <m:t>Sim(</m:t>
                      </m:r>
                      <m:sSup>
                        <m:sSupPr>
                          <m:ctrlPr>
                            <w:rPr>
                              <w:rFonts w:ascii="Cambria Math" w:hAnsi="Cambria Math"/>
                              <w:color w:val="111111"/>
                              <w:shd w:val="clear" w:color="auto" w:fill="FFFFFF"/>
                            </w:rPr>
                          </m:ctrlPr>
                        </m:sSupPr>
                        <m:e>
                          <m:r>
                            <w:rPr>
                              <w:rFonts w:ascii="Cambria Math" w:hAnsi="Cambria Math"/>
                              <w:color w:val="111111"/>
                              <w:shd w:val="clear" w:color="auto" w:fill="FFFFFF"/>
                            </w:rPr>
                            <m:t>z</m:t>
                          </m:r>
                        </m:e>
                        <m:sup>
                          <m:r>
                            <w:rPr>
                              <w:rFonts w:ascii="Cambria Math" w:hAnsi="Cambria Math"/>
                              <w:color w:val="111111"/>
                              <w:shd w:val="clear" w:color="auto" w:fill="FFFFFF"/>
                            </w:rPr>
                            <m:t>phys</m:t>
                          </m:r>
                        </m:sup>
                      </m:sSup>
                      <m:r>
                        <w:rPr>
                          <w:rFonts w:ascii="Cambria Math" w:hAnsi="Cambria Math"/>
                          <w:color w:val="111111"/>
                          <w:shd w:val="clear" w:color="auto" w:fill="FFFFFF"/>
                        </w:rPr>
                        <m:t>(t),</m:t>
                      </m:r>
                      <m:sSup>
                        <m:sSupPr>
                          <m:ctrlPr>
                            <w:rPr>
                              <w:rFonts w:ascii="Cambria Math" w:hAnsi="Cambria Math"/>
                              <w:color w:val="111111"/>
                              <w:shd w:val="clear" w:color="auto" w:fill="FFFFFF"/>
                            </w:rPr>
                          </m:ctrlPr>
                        </m:sSupPr>
                        <m:e>
                          <m:r>
                            <w:rPr>
                              <w:rFonts w:ascii="Cambria Math" w:hAnsi="Cambria Math"/>
                              <w:color w:val="111111"/>
                              <w:shd w:val="clear" w:color="auto" w:fill="FFFFFF"/>
                            </w:rPr>
                            <m:t>z</m:t>
                          </m:r>
                        </m:e>
                        <m:sup>
                          <m:r>
                            <w:rPr>
                              <w:rFonts w:ascii="Cambria Math" w:hAnsi="Cambria Math"/>
                              <w:color w:val="111111"/>
                              <w:shd w:val="clear" w:color="auto" w:fill="FFFFFF"/>
                            </w:rPr>
                            <m:t>acmi</m:t>
                          </m:r>
                        </m:sup>
                      </m:sSup>
                      <m:r>
                        <w:rPr>
                          <w:rFonts w:ascii="Cambria Math" w:hAnsi="Cambria Math"/>
                          <w:color w:val="111111"/>
                          <w:shd w:val="clear" w:color="auto" w:fill="FFFFFF"/>
                        </w:rPr>
                        <m:t>(t))</m:t>
                      </m:r>
                      <m:r>
                        <w:rPr>
                          <w:rFonts w:ascii="Cambria Math" w:hAnsi="Cambria Math"/>
                          <w:color w:val="111111"/>
                          <w:shd w:val="clear" w:color="auto" w:fill="FFFFFF"/>
                        </w:rPr>
                        <m:t>∝</m:t>
                      </m:r>
                      <m:nary>
                        <m:naryPr>
                          <m:limLoc m:val="subSup"/>
                          <m:grow m:val="1"/>
                          <m:ctrlPr>
                            <w:rPr>
                              <w:rFonts w:ascii="Cambria Math" w:hAnsi="Cambria Math"/>
                              <w:color w:val="111111"/>
                              <w:shd w:val="clear" w:color="auto" w:fill="FFFFFF"/>
                            </w:rPr>
                          </m:ctrlPr>
                        </m:naryPr>
                        <m:sub>
                          <m:sSub>
                            <m:sSubPr>
                              <m:ctrlPr>
                                <w:rPr>
                                  <w:rFonts w:ascii="Cambria Math" w:hAnsi="Cambria Math"/>
                                  <w:color w:val="111111"/>
                                  <w:shd w:val="clear" w:color="auto" w:fill="FFFFFF"/>
                                </w:rPr>
                              </m:ctrlPr>
                            </m:sSubPr>
                            <m:e>
                              <m:r>
                                <w:rPr>
                                  <w:rFonts w:ascii="Cambria Math" w:hAnsi="Cambria Math"/>
                                  <w:color w:val="111111"/>
                                  <w:shd w:val="clear" w:color="auto" w:fill="FFFFFF"/>
                                </w:rPr>
                                <m:t>t</m:t>
                              </m:r>
                            </m:e>
                            <m:sub>
                              <m:r>
                                <w:rPr>
                                  <w:rFonts w:ascii="Cambria Math" w:hAnsi="Cambria Math"/>
                                  <w:color w:val="111111"/>
                                  <w:shd w:val="clear" w:color="auto" w:fill="FFFFFF"/>
                                </w:rPr>
                                <m:t>start</m:t>
                              </m:r>
                            </m:sub>
                          </m:sSub>
                        </m:sub>
                        <m:sup>
                          <m:sSub>
                            <m:sSubPr>
                              <m:ctrlPr>
                                <w:rPr>
                                  <w:rFonts w:ascii="Cambria Math" w:hAnsi="Cambria Math"/>
                                  <w:color w:val="111111"/>
                                  <w:shd w:val="clear" w:color="auto" w:fill="FFFFFF"/>
                                </w:rPr>
                              </m:ctrlPr>
                            </m:sSubPr>
                            <m:e>
                              <m:r>
                                <w:rPr>
                                  <w:rFonts w:ascii="Cambria Math" w:hAnsi="Cambria Math"/>
                                  <w:color w:val="111111"/>
                                  <w:shd w:val="clear" w:color="auto" w:fill="FFFFFF"/>
                                </w:rPr>
                                <m:t>t</m:t>
                              </m:r>
                            </m:e>
                            <m:sub>
                              <m:r>
                                <w:rPr>
                                  <w:rFonts w:ascii="Cambria Math" w:hAnsi="Cambria Math"/>
                                  <w:color w:val="111111"/>
                                  <w:shd w:val="clear" w:color="auto" w:fill="FFFFFF"/>
                                </w:rPr>
                                <m:t>end</m:t>
                              </m:r>
                            </m:sub>
                          </m:sSub>
                        </m:sup>
                        <m:e>
                          <m:r>
                            <w:rPr>
                              <w:rFonts w:ascii="Cambria Math" w:hAnsi="Cambria Math"/>
                              <w:color w:val="111111"/>
                              <w:shd w:val="clear" w:color="auto" w:fill="FFFFFF"/>
                            </w:rPr>
                            <m:t>⟨q(τ),k(τ)⟩dτ</m:t>
                          </m:r>
                        </m:e>
                      </m:nary>
                    </m:oMath>
                  </m:oMathPara>
                </w:p>
              </w:tc>
              <w:tc>
                <w:tcPr>
                  <w:tcW w:w="1276" w:type="dxa"/>
                  <w:vAlign w:val="center"/>
                </w:tcPr>
                <w:p w14:paraId="28B3F242" w14:textId="036CEE44" w:rsidR="00F35678" w:rsidRPr="00F262FE" w:rsidRDefault="00F35678" w:rsidP="00F262FE">
                  <w:pPr>
                    <w:spacing w:line="300" w:lineRule="auto"/>
                    <w:jc w:val="center"/>
                    <w:rPr>
                      <w:color w:val="191B1F"/>
                      <w:sz w:val="22"/>
                      <w:szCs w:val="22"/>
                    </w:rPr>
                  </w:pPr>
                  <w:r w:rsidRPr="00F262FE">
                    <w:rPr>
                      <w:sz w:val="24"/>
                    </w:rPr>
                    <w:t>（</w:t>
                  </w:r>
                  <w:r w:rsidRPr="00F262FE">
                    <w:rPr>
                      <w:sz w:val="24"/>
                    </w:rPr>
                    <w:fldChar w:fldCharType="begin"/>
                  </w:r>
                  <w:r w:rsidRPr="00F262FE">
                    <w:rPr>
                      <w:sz w:val="24"/>
                    </w:rPr>
                    <w:instrText xml:space="preserve"> </w:instrText>
                  </w:r>
                  <w:r w:rsidRPr="00F262FE">
                    <w:rPr>
                      <w:color w:val="191B1F"/>
                      <w:sz w:val="24"/>
                    </w:rPr>
                    <w:instrText>SEQ equation</w:instrText>
                  </w:r>
                </w:p>
                <w:p w14:paraId="1A618B45" w14:textId="15A24E54" w:rsidR="00F35678" w:rsidRPr="00F262FE" w:rsidRDefault="00F35678" w:rsidP="00F262FE">
                  <w:pPr>
                    <w:spacing w:line="300" w:lineRule="auto"/>
                    <w:jc w:val="center"/>
                    <w:rPr>
                      <w:color w:val="191B1F"/>
                      <w:sz w:val="22"/>
                      <w:szCs w:val="22"/>
                    </w:rPr>
                  </w:pPr>
                  <w:r w:rsidRPr="00F262FE">
                    <w:rPr>
                      <w:sz w:val="24"/>
                    </w:rPr>
                    <w:fldChar w:fldCharType="separate"/>
                  </w:r>
                  <w:r w:rsidR="0001496E">
                    <w:rPr>
                      <w:noProof/>
                      <w:color w:val="191B1F"/>
                      <w:sz w:val="24"/>
                    </w:rPr>
                    <w:t>6</w:t>
                  </w:r>
                  <w:r w:rsidRPr="00F262FE">
                    <w:rPr>
                      <w:sz w:val="24"/>
                    </w:rPr>
                    <w:fldChar w:fldCharType="end"/>
                  </w:r>
                  <w:r w:rsidRPr="00F262FE">
                    <w:rPr>
                      <w:sz w:val="24"/>
                    </w:rPr>
                    <w:t>）</w:t>
                  </w:r>
                </w:p>
              </w:tc>
            </w:tr>
          </w:tbl>
          <w:p w14:paraId="71768C62" w14:textId="407B4C80" w:rsidR="00F35678" w:rsidRDefault="00B93443" w:rsidP="00F35678">
            <w:pPr>
              <w:pStyle w:val="-"/>
              <w:ind w:firstLine="480"/>
            </w:pPr>
            <w:r>
              <w:rPr>
                <w:rFonts w:hint="eastAsia"/>
              </w:rPr>
              <w:t>通过引入该度量，</w:t>
            </w:r>
            <w:r w:rsidRPr="00B93443">
              <w:rPr>
                <w:rFonts w:hint="eastAsia"/>
              </w:rPr>
              <w:t>模型不仅能在数学上实现微秒级的对齐，更能迫使潜在流在演化过程中遵循飞行动力学约束，从而有效抗击传感器噪声，为后续的特征融合提供物理可信的输入。</w:t>
            </w:r>
          </w:p>
          <w:p w14:paraId="34A8D242" w14:textId="3F5DC2FF" w:rsidR="00830214" w:rsidRDefault="002D5885" w:rsidP="005300BB">
            <w:pPr>
              <w:pStyle w:val="-"/>
              <w:ind w:firstLine="480"/>
            </w:pPr>
            <w:r>
              <w:fldChar w:fldCharType="begin"/>
            </w:r>
            <w:r>
              <w:instrText xml:space="preserve"> </w:instrText>
            </w:r>
            <w:r>
              <w:rPr>
                <w:rFonts w:hint="eastAsia"/>
              </w:rPr>
              <w:instrText>REF _Ref214899465 \h</w:instrText>
            </w:r>
            <w:r>
              <w:instrText xml:space="preserve"> </w:instrText>
            </w:r>
            <w:r>
              <w:fldChar w:fldCharType="separate"/>
            </w:r>
            <w:r w:rsidR="0001496E" w:rsidRPr="00830214">
              <w:rPr>
                <w:rFonts w:hint="eastAsia"/>
              </w:rPr>
              <w:t>图</w:t>
            </w:r>
            <w:r w:rsidR="0001496E" w:rsidRPr="00830214">
              <w:rPr>
                <w:rFonts w:hint="eastAsia"/>
              </w:rPr>
              <w:t xml:space="preserve"> </w:t>
            </w:r>
            <w:r w:rsidR="0001496E">
              <w:rPr>
                <w:noProof/>
              </w:rPr>
              <w:t>1</w:t>
            </w:r>
            <w:r>
              <w:fldChar w:fldCharType="end"/>
            </w:r>
            <w:r w:rsidR="00F35678">
              <w:rPr>
                <w:rFonts w:hint="eastAsia"/>
              </w:rPr>
              <w:t>为本阶段的业务处理示意图。</w:t>
            </w:r>
          </w:p>
          <w:p w14:paraId="456DAE0C" w14:textId="6CAE5560" w:rsidR="00F35678" w:rsidRDefault="00D93F22" w:rsidP="00B13F47">
            <w:pPr>
              <w:pStyle w:val="-"/>
              <w:ind w:firstLineChars="0" w:firstLine="0"/>
              <w:jc w:val="center"/>
            </w:pPr>
            <w:r>
              <w:object w:dxaOrig="15370" w:dyaOrig="6481" w14:anchorId="143AD2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7.5pt;height:171.5pt" o:ole="">
                  <v:imagedata r:id="rId8" o:title=""/>
                </v:shape>
                <o:OLEObject Type="Embed" ProgID="Visio.Drawing.15" ShapeID="_x0000_i1025" DrawAspect="Content" ObjectID="_1836992883" r:id="rId9"/>
              </w:object>
            </w:r>
          </w:p>
          <w:p w14:paraId="0E6E9440" w14:textId="1283D139" w:rsidR="00830214" w:rsidRPr="00830214" w:rsidRDefault="00830214" w:rsidP="00830214">
            <w:pPr>
              <w:pStyle w:val="ac"/>
            </w:pPr>
            <w:bookmarkStart w:id="1" w:name="_Ref214899465"/>
            <w:r w:rsidRPr="00830214">
              <w:rPr>
                <w:rFonts w:hint="eastAsia"/>
              </w:rPr>
              <w:t>图</w:t>
            </w:r>
            <w:r w:rsidRPr="00830214">
              <w:rPr>
                <w:rFonts w:hint="eastAsia"/>
              </w:rPr>
              <w:t xml:space="preserve"> </w:t>
            </w:r>
            <w:r w:rsidRPr="00830214">
              <w:fldChar w:fldCharType="begin"/>
            </w:r>
            <w:r w:rsidRPr="00830214">
              <w:instrText xml:space="preserve"> </w:instrText>
            </w:r>
            <w:r w:rsidRPr="00830214">
              <w:rPr>
                <w:rFonts w:hint="eastAsia"/>
              </w:rPr>
              <w:instrText xml:space="preserve">SEQ </w:instrText>
            </w:r>
            <w:r w:rsidRPr="00830214">
              <w:rPr>
                <w:rFonts w:hint="eastAsia"/>
              </w:rPr>
              <w:instrText>图</w:instrText>
            </w:r>
            <w:r w:rsidRPr="00830214">
              <w:rPr>
                <w:rFonts w:hint="eastAsia"/>
              </w:rPr>
              <w:instrText xml:space="preserve"> \* ARABIC</w:instrText>
            </w:r>
            <w:r w:rsidRPr="00830214">
              <w:instrText xml:space="preserve"> </w:instrText>
            </w:r>
            <w:r w:rsidRPr="00830214">
              <w:fldChar w:fldCharType="separate"/>
            </w:r>
            <w:r w:rsidR="0001496E">
              <w:rPr>
                <w:noProof/>
              </w:rPr>
              <w:t>1</w:t>
            </w:r>
            <w:r w:rsidRPr="00830214">
              <w:fldChar w:fldCharType="end"/>
            </w:r>
            <w:bookmarkEnd w:id="1"/>
            <w:r w:rsidRPr="00830214">
              <w:rPr>
                <w:rFonts w:hint="eastAsia"/>
              </w:rPr>
              <w:t xml:space="preserve"> </w:t>
            </w:r>
            <w:r w:rsidRPr="00830214">
              <w:rPr>
                <w:rFonts w:hint="eastAsia"/>
              </w:rPr>
              <w:t>基于连续时间动力学的异步数据对齐业务处理示意图</w:t>
            </w:r>
          </w:p>
          <w:p w14:paraId="2A973372" w14:textId="2C1165F3" w:rsidR="001B3417" w:rsidRDefault="001B3417" w:rsidP="00364908">
            <w:pPr>
              <w:pStyle w:val="a8"/>
              <w:numPr>
                <w:ilvl w:val="0"/>
                <w:numId w:val="6"/>
              </w:numPr>
              <w:spacing w:line="360" w:lineRule="auto"/>
              <w:ind w:firstLineChars="0"/>
              <w:rPr>
                <w:sz w:val="24"/>
              </w:rPr>
            </w:pPr>
            <w:r w:rsidRPr="001B3417">
              <w:rPr>
                <w:rFonts w:hint="eastAsia"/>
                <w:sz w:val="24"/>
              </w:rPr>
              <w:t>基于语义解耦的</w:t>
            </w:r>
            <w:r>
              <w:rPr>
                <w:rFonts w:hint="eastAsia"/>
                <w:sz w:val="24"/>
              </w:rPr>
              <w:t>数据</w:t>
            </w:r>
            <w:r w:rsidRPr="001B3417">
              <w:rPr>
                <w:rFonts w:hint="eastAsia"/>
                <w:sz w:val="24"/>
              </w:rPr>
              <w:t>因果融合</w:t>
            </w:r>
            <w:r>
              <w:rPr>
                <w:rFonts w:hint="eastAsia"/>
                <w:sz w:val="24"/>
              </w:rPr>
              <w:t>方法研究</w:t>
            </w:r>
          </w:p>
          <w:p w14:paraId="36536E3F" w14:textId="1ABE635E" w:rsidR="00AE758C" w:rsidRDefault="00CC06EF" w:rsidP="00AE758C">
            <w:pPr>
              <w:pStyle w:val="-"/>
              <w:ind w:firstLine="480"/>
            </w:pPr>
            <w:r w:rsidRPr="00CC06EF">
              <w:rPr>
                <w:rFonts w:hint="eastAsia"/>
              </w:rPr>
              <w:t>在完成时间维度的物理对齐后，研究重点转向解决高维特征的语义提取与因果解</w:t>
            </w:r>
            <w:r w:rsidRPr="00CC06EF">
              <w:rPr>
                <w:rFonts w:hint="eastAsia"/>
              </w:rPr>
              <w:lastRenderedPageBreak/>
              <w:t>耦问题。由于原始特征空间高达数千维且存在“维数灾难”，直接融合极易导致模型学习到虚假关联。本方案提出一种基于语义查询与非对称掩码的融合机制，强制模型在遵循“外部环境影响内部状态”这一物理因果律的前提下进行特征交互。</w:t>
            </w:r>
          </w:p>
          <w:p w14:paraId="5A2301F8" w14:textId="0671D208" w:rsidR="00CC06EF" w:rsidRDefault="00CC06EF" w:rsidP="00AE758C">
            <w:pPr>
              <w:pStyle w:val="-"/>
              <w:ind w:firstLine="480"/>
            </w:pPr>
            <w:r w:rsidRPr="00CC06EF">
              <w:rPr>
                <w:rFonts w:hint="eastAsia"/>
              </w:rPr>
              <w:t>首先，实施基于多头注意力机制的语义抽象策略。方案定义一组可学习的“语义查询向量”，如</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event</m:t>
                  </m:r>
                </m:sub>
              </m:sSub>
            </m:oMath>
            <w:r w:rsidRPr="00CC06EF">
              <w:rPr>
                <w:rFonts w:hint="eastAsia"/>
              </w:rPr>
              <w:t>（代表机动事件）和</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hint="eastAsia"/>
                      <w:sz w:val="20"/>
                      <w:szCs w:val="20"/>
                    </w:rPr>
                    <m:t>state</m:t>
                  </m:r>
                </m:sub>
              </m:sSub>
            </m:oMath>
            <w:r w:rsidRPr="00CC06EF">
              <w:rPr>
                <w:rFonts w:hint="eastAsia"/>
              </w:rPr>
              <w:t>（代表生理状态）。通过多头注意力池化，从连续流中自动提炼高层特征。例如，对于航电数据，我们在时间窗口</w:t>
            </w:r>
            <m:oMath>
              <m:r>
                <m:rPr>
                  <m:sty m:val="p"/>
                </m:rPr>
                <w:rPr>
                  <w:rFonts w:ascii="Cambria Math" w:hAnsi="Cambria Math"/>
                  <w:sz w:val="20"/>
                  <w:szCs w:val="20"/>
                </w:rPr>
                <m:t>Δ</m:t>
              </m:r>
              <m:r>
                <w:rPr>
                  <w:rFonts w:ascii="Cambria Math" w:hAnsi="Cambria Math"/>
                  <w:sz w:val="20"/>
                  <w:szCs w:val="20"/>
                </w:rPr>
                <m:t>t</m:t>
              </m:r>
            </m:oMath>
            <w:r w:rsidRPr="00CC06EF">
              <w:rPr>
                <w:rFonts w:hint="eastAsia"/>
              </w:rPr>
              <w:t>内计算其事件抽象</w:t>
            </w:r>
            <m:oMath>
              <m:sSubSup>
                <m:sSubSupPr>
                  <m:ctrlPr>
                    <w:rPr>
                      <w:rFonts w:ascii="Cambria Math" w:hAnsi="Cambria Math"/>
                      <w:sz w:val="20"/>
                      <w:szCs w:val="20"/>
                    </w:rPr>
                  </m:ctrlPr>
                </m:sSubSupPr>
                <m:e>
                  <m:r>
                    <w:rPr>
                      <w:rFonts w:ascii="Cambria Math" w:hAnsi="Cambria Math"/>
                      <w:sz w:val="20"/>
                      <w:szCs w:val="20"/>
                    </w:rPr>
                    <m:t>Z</m:t>
                  </m:r>
                </m:e>
                <m:sub>
                  <m:r>
                    <w:rPr>
                      <w:rFonts w:ascii="Cambria Math" w:hAnsi="Cambria Math"/>
                      <w:sz w:val="20"/>
                      <w:szCs w:val="20"/>
                    </w:rPr>
                    <m:t>acmi</m:t>
                  </m:r>
                </m:sub>
                <m:sup>
                  <m:r>
                    <w:rPr>
                      <w:rFonts w:ascii="Cambria Math" w:hAnsi="Cambria Math"/>
                      <w:sz w:val="20"/>
                      <w:szCs w:val="20"/>
                    </w:rPr>
                    <m:t>event</m:t>
                  </m:r>
                </m:sup>
              </m:sSubSup>
            </m:oMath>
            <w:r>
              <w:rPr>
                <w:rFonts w:hint="eastAsia"/>
              </w:rPr>
              <w:t>。</w:t>
            </w:r>
          </w:p>
          <w:tbl>
            <w:tblPr>
              <w:tblW w:w="8505" w:type="dxa"/>
              <w:tblLook w:val="04A0" w:firstRow="1" w:lastRow="0" w:firstColumn="1" w:lastColumn="0" w:noHBand="0" w:noVBand="1"/>
            </w:tblPr>
            <w:tblGrid>
              <w:gridCol w:w="1276"/>
              <w:gridCol w:w="5953"/>
              <w:gridCol w:w="1276"/>
            </w:tblGrid>
            <w:tr w:rsidR="00CC06EF" w:rsidRPr="00F262FE" w14:paraId="0190F997" w14:textId="77777777" w:rsidTr="00F262FE">
              <w:trPr>
                <w:trHeight w:val="986"/>
              </w:trPr>
              <w:tc>
                <w:tcPr>
                  <w:tcW w:w="1276" w:type="dxa"/>
                  <w:vAlign w:val="center"/>
                </w:tcPr>
                <w:p w14:paraId="2D23C9EC" w14:textId="77777777" w:rsidR="00CC06EF" w:rsidRPr="00CC06EF" w:rsidRDefault="00CC06EF" w:rsidP="00F262FE">
                  <w:pPr>
                    <w:spacing w:line="300" w:lineRule="auto"/>
                    <w:jc w:val="center"/>
                    <w:rPr>
                      <w:sz w:val="24"/>
                    </w:rPr>
                  </w:pPr>
                </w:p>
              </w:tc>
              <w:tc>
                <w:tcPr>
                  <w:tcW w:w="5953" w:type="dxa"/>
                  <w:vAlign w:val="center"/>
                </w:tcPr>
                <w:p w14:paraId="51062D70" w14:textId="512CFEF7" w:rsidR="00CC06EF" w:rsidRPr="00F262FE" w:rsidRDefault="00000000" w:rsidP="00F262FE">
                  <w:pPr>
                    <w:pStyle w:val="-1"/>
                    <w:ind w:firstLine="400"/>
                    <w:jc w:val="center"/>
                    <w:rPr>
                      <w:rFonts w:ascii="Roboto" w:hAnsi="Roboto"/>
                      <w:color w:val="111111"/>
                      <w:shd w:val="clear" w:color="auto" w:fill="FFFFFF"/>
                    </w:rPr>
                  </w:pPr>
                  <m:oMathPara>
                    <m:oMath>
                      <m:sSubSup>
                        <m:sSubSupPr>
                          <m:ctrlPr>
                            <w:rPr>
                              <w:rFonts w:ascii="Cambria Math" w:hAnsi="Cambria Math"/>
                              <w:color w:val="111111"/>
                              <w:sz w:val="20"/>
                              <w:szCs w:val="15"/>
                              <w:shd w:val="clear" w:color="auto" w:fill="FFFFFF"/>
                            </w:rPr>
                          </m:ctrlPr>
                        </m:sSubSupPr>
                        <m:e>
                          <m:r>
                            <w:rPr>
                              <w:rFonts w:ascii="Cambria Math" w:hAnsi="Cambria Math"/>
                              <w:color w:val="111111"/>
                              <w:sz w:val="20"/>
                              <w:szCs w:val="15"/>
                              <w:shd w:val="clear" w:color="auto" w:fill="FFFFFF"/>
                            </w:rPr>
                            <m:t>Z</m:t>
                          </m:r>
                        </m:e>
                        <m:sub>
                          <m:r>
                            <w:rPr>
                              <w:rFonts w:ascii="Cambria Math" w:hAnsi="Cambria Math"/>
                              <w:color w:val="111111"/>
                              <w:sz w:val="20"/>
                              <w:szCs w:val="15"/>
                              <w:shd w:val="clear" w:color="auto" w:fill="FFFFFF"/>
                            </w:rPr>
                            <m:t>acmi</m:t>
                          </m:r>
                        </m:sub>
                        <m:sup>
                          <m:r>
                            <w:rPr>
                              <w:rFonts w:ascii="Cambria Math" w:hAnsi="Cambria Math"/>
                              <w:color w:val="111111"/>
                              <w:sz w:val="20"/>
                              <w:szCs w:val="15"/>
                              <w:shd w:val="clear" w:color="auto" w:fill="FFFFFF"/>
                            </w:rPr>
                            <m:t>event</m:t>
                          </m:r>
                        </m:sup>
                      </m:sSubSup>
                      <m:r>
                        <w:rPr>
                          <w:rFonts w:ascii="Cambria Math" w:hAnsi="Cambria Math"/>
                          <w:color w:val="111111"/>
                          <w:sz w:val="20"/>
                          <w:szCs w:val="15"/>
                          <w:shd w:val="clear" w:color="auto" w:fill="FFFFFF"/>
                        </w:rPr>
                        <m:t>(t)=</m:t>
                      </m:r>
                      <m:r>
                        <m:rPr>
                          <m:nor/>
                        </m:rPr>
                        <w:rPr>
                          <w:color w:val="111111"/>
                          <w:sz w:val="20"/>
                          <w:szCs w:val="15"/>
                          <w:shd w:val="clear" w:color="auto" w:fill="FFFFFF"/>
                        </w:rPr>
                        <m:t>Softmax</m:t>
                      </m:r>
                      <m:d>
                        <m:dPr>
                          <m:ctrlPr>
                            <w:rPr>
                              <w:rFonts w:ascii="Cambria Math" w:hAnsi="Cambria Math"/>
                              <w:color w:val="111111"/>
                              <w:sz w:val="20"/>
                              <w:szCs w:val="15"/>
                              <w:shd w:val="clear" w:color="auto" w:fill="FFFFFF"/>
                            </w:rPr>
                          </m:ctrlPr>
                        </m:dPr>
                        <m:e>
                          <m:f>
                            <m:fPr>
                              <m:ctrlPr>
                                <w:rPr>
                                  <w:rFonts w:ascii="Cambria Math" w:hAnsi="Cambria Math"/>
                                  <w:color w:val="111111"/>
                                  <w:sz w:val="20"/>
                                  <w:szCs w:val="15"/>
                                  <w:shd w:val="clear" w:color="auto" w:fill="FFFFFF"/>
                                </w:rPr>
                              </m:ctrlPr>
                            </m:fPr>
                            <m:num>
                              <m:sSub>
                                <m:sSubPr>
                                  <m:ctrlPr>
                                    <w:rPr>
                                      <w:rFonts w:ascii="Cambria Math" w:hAnsi="Cambria Math"/>
                                      <w:color w:val="111111"/>
                                      <w:sz w:val="20"/>
                                      <w:szCs w:val="15"/>
                                      <w:shd w:val="clear" w:color="auto" w:fill="FFFFFF"/>
                                    </w:rPr>
                                  </m:ctrlPr>
                                </m:sSubPr>
                                <m:e>
                                  <m:r>
                                    <w:rPr>
                                      <w:rFonts w:ascii="Cambria Math" w:hAnsi="Cambria Math"/>
                                      <w:color w:val="111111"/>
                                      <w:sz w:val="20"/>
                                      <w:szCs w:val="15"/>
                                      <w:shd w:val="clear" w:color="auto" w:fill="FFFFFF"/>
                                    </w:rPr>
                                    <m:t>q</m:t>
                                  </m:r>
                                </m:e>
                                <m:sub>
                                  <m:r>
                                    <w:rPr>
                                      <w:rFonts w:ascii="Cambria Math" w:hAnsi="Cambria Math"/>
                                      <w:color w:val="111111"/>
                                      <w:sz w:val="20"/>
                                      <w:szCs w:val="15"/>
                                      <w:shd w:val="clear" w:color="auto" w:fill="FFFFFF"/>
                                    </w:rPr>
                                    <m:t>event</m:t>
                                  </m:r>
                                </m:sub>
                              </m:sSub>
                              <m:r>
                                <w:rPr>
                                  <w:rFonts w:ascii="Cambria Math" w:hAnsi="Cambria Math"/>
                                  <w:color w:val="111111"/>
                                  <w:sz w:val="20"/>
                                  <w:szCs w:val="15"/>
                                  <w:shd w:val="clear" w:color="auto" w:fill="FFFFFF"/>
                                </w:rPr>
                                <m:t>⋅</m:t>
                              </m:r>
                              <m:sSub>
                                <m:sSubPr>
                                  <m:ctrlPr>
                                    <w:rPr>
                                      <w:rFonts w:ascii="Cambria Math" w:hAnsi="Cambria Math"/>
                                      <w:color w:val="111111"/>
                                      <w:sz w:val="20"/>
                                      <w:szCs w:val="15"/>
                                      <w:shd w:val="clear" w:color="auto" w:fill="FFFFFF"/>
                                    </w:rPr>
                                  </m:ctrlPr>
                                </m:sSubPr>
                                <m:e>
                                  <m:r>
                                    <w:rPr>
                                      <w:rFonts w:ascii="Cambria Math" w:hAnsi="Cambria Math"/>
                                      <w:color w:val="111111"/>
                                      <w:sz w:val="20"/>
                                      <w:szCs w:val="15"/>
                                      <w:shd w:val="clear" w:color="auto" w:fill="FFFFFF"/>
                                    </w:rPr>
                                    <m:t>H</m:t>
                                  </m:r>
                                </m:e>
                                <m:sub>
                                  <m:r>
                                    <w:rPr>
                                      <w:rFonts w:ascii="Cambria Math" w:hAnsi="Cambria Math"/>
                                      <w:color w:val="111111"/>
                                      <w:sz w:val="20"/>
                                      <w:szCs w:val="15"/>
                                      <w:shd w:val="clear" w:color="auto" w:fill="FFFFFF"/>
                                    </w:rPr>
                                    <m:t>acmi</m:t>
                                  </m:r>
                                </m:sub>
                              </m:sSub>
                              <m:r>
                                <w:rPr>
                                  <w:rFonts w:ascii="Cambria Math" w:hAnsi="Cambria Math"/>
                                  <w:color w:val="111111"/>
                                  <w:sz w:val="20"/>
                                  <w:szCs w:val="15"/>
                                  <w:shd w:val="clear" w:color="auto" w:fill="FFFFFF"/>
                                </w:rPr>
                                <m:t>(t-</m:t>
                              </m:r>
                              <m:r>
                                <m:rPr>
                                  <m:sty m:val="p"/>
                                </m:rPr>
                                <w:rPr>
                                  <w:rFonts w:ascii="Cambria Math" w:hAnsi="Cambria Math"/>
                                  <w:color w:val="111111"/>
                                  <w:sz w:val="20"/>
                                  <w:szCs w:val="15"/>
                                  <w:shd w:val="clear" w:color="auto" w:fill="FFFFFF"/>
                                </w:rPr>
                                <m:t>Δ</m:t>
                              </m:r>
                              <m:r>
                                <w:rPr>
                                  <w:rFonts w:ascii="Cambria Math" w:hAnsi="Cambria Math"/>
                                  <w:color w:val="111111"/>
                                  <w:sz w:val="20"/>
                                  <w:szCs w:val="15"/>
                                  <w:shd w:val="clear" w:color="auto" w:fill="FFFFFF"/>
                                </w:rPr>
                                <m:t>t:t</m:t>
                              </m:r>
                              <m:sSup>
                                <m:sSupPr>
                                  <m:ctrlPr>
                                    <w:rPr>
                                      <w:rFonts w:ascii="Cambria Math" w:hAnsi="Cambria Math"/>
                                      <w:color w:val="111111"/>
                                      <w:sz w:val="20"/>
                                      <w:szCs w:val="15"/>
                                      <w:shd w:val="clear" w:color="auto" w:fill="FFFFFF"/>
                                    </w:rPr>
                                  </m:ctrlPr>
                                </m:sSupPr>
                                <m:e>
                                  <m:r>
                                    <w:rPr>
                                      <w:rFonts w:ascii="Cambria Math" w:hAnsi="Cambria Math"/>
                                      <w:color w:val="111111"/>
                                      <w:sz w:val="20"/>
                                      <w:szCs w:val="15"/>
                                      <w:shd w:val="clear" w:color="auto" w:fill="FFFFFF"/>
                                    </w:rPr>
                                    <m:t>)</m:t>
                                  </m:r>
                                </m:e>
                                <m:sup>
                                  <m:r>
                                    <m:rPr>
                                      <m:sty m:val="p"/>
                                    </m:rPr>
                                    <w:rPr>
                                      <w:rFonts w:ascii="Cambria Math" w:hAnsi="Cambria Math"/>
                                      <w:color w:val="111111"/>
                                      <w:sz w:val="20"/>
                                      <w:szCs w:val="15"/>
                                      <w:shd w:val="clear" w:color="auto" w:fill="FFFFFF"/>
                                    </w:rPr>
                                    <m:t>⊤</m:t>
                                  </m:r>
                                </m:sup>
                              </m:sSup>
                            </m:num>
                            <m:den>
                              <m:rad>
                                <m:radPr>
                                  <m:degHide m:val="1"/>
                                  <m:ctrlPr>
                                    <w:rPr>
                                      <w:rFonts w:ascii="Cambria Math" w:hAnsi="Cambria Math"/>
                                      <w:color w:val="111111"/>
                                      <w:sz w:val="20"/>
                                      <w:szCs w:val="15"/>
                                      <w:shd w:val="clear" w:color="auto" w:fill="FFFFFF"/>
                                    </w:rPr>
                                  </m:ctrlPr>
                                </m:radPr>
                                <m:deg/>
                                <m:e>
                                  <m:sSub>
                                    <m:sSubPr>
                                      <m:ctrlPr>
                                        <w:rPr>
                                          <w:rFonts w:ascii="Cambria Math" w:hAnsi="Cambria Math"/>
                                          <w:color w:val="111111"/>
                                          <w:sz w:val="20"/>
                                          <w:szCs w:val="15"/>
                                          <w:shd w:val="clear" w:color="auto" w:fill="FFFFFF"/>
                                        </w:rPr>
                                      </m:ctrlPr>
                                    </m:sSubPr>
                                    <m:e>
                                      <m:r>
                                        <w:rPr>
                                          <w:rFonts w:ascii="Cambria Math" w:hAnsi="Cambria Math"/>
                                          <w:color w:val="111111"/>
                                          <w:sz w:val="20"/>
                                          <w:szCs w:val="15"/>
                                          <w:shd w:val="clear" w:color="auto" w:fill="FFFFFF"/>
                                        </w:rPr>
                                        <m:t>d</m:t>
                                      </m:r>
                                    </m:e>
                                    <m:sub>
                                      <m:r>
                                        <w:rPr>
                                          <w:rFonts w:ascii="Cambria Math" w:hAnsi="Cambria Math"/>
                                          <w:color w:val="111111"/>
                                          <w:sz w:val="20"/>
                                          <w:szCs w:val="15"/>
                                          <w:shd w:val="clear" w:color="auto" w:fill="FFFFFF"/>
                                        </w:rPr>
                                        <m:t>k</m:t>
                                      </m:r>
                                    </m:sub>
                                  </m:sSub>
                                </m:e>
                              </m:rad>
                            </m:den>
                          </m:f>
                        </m:e>
                      </m:d>
                      <m:sSub>
                        <m:sSubPr>
                          <m:ctrlPr>
                            <w:rPr>
                              <w:rFonts w:ascii="Cambria Math" w:hAnsi="Cambria Math"/>
                              <w:color w:val="111111"/>
                              <w:sz w:val="20"/>
                              <w:szCs w:val="15"/>
                              <w:shd w:val="clear" w:color="auto" w:fill="FFFFFF"/>
                            </w:rPr>
                          </m:ctrlPr>
                        </m:sSubPr>
                        <m:e>
                          <m:r>
                            <w:rPr>
                              <w:rFonts w:ascii="Cambria Math" w:hAnsi="Cambria Math"/>
                              <w:color w:val="111111"/>
                              <w:sz w:val="20"/>
                              <w:szCs w:val="15"/>
                              <w:shd w:val="clear" w:color="auto" w:fill="FFFFFF"/>
                            </w:rPr>
                            <m:t>H</m:t>
                          </m:r>
                        </m:e>
                        <m:sub>
                          <m:r>
                            <w:rPr>
                              <w:rFonts w:ascii="Cambria Math" w:hAnsi="Cambria Math"/>
                              <w:color w:val="111111"/>
                              <w:sz w:val="20"/>
                              <w:szCs w:val="15"/>
                              <w:shd w:val="clear" w:color="auto" w:fill="FFFFFF"/>
                            </w:rPr>
                            <m:t>acmi</m:t>
                          </m:r>
                        </m:sub>
                      </m:sSub>
                      <m:r>
                        <w:rPr>
                          <w:rFonts w:ascii="Cambria Math" w:hAnsi="Cambria Math"/>
                          <w:color w:val="111111"/>
                          <w:sz w:val="20"/>
                          <w:szCs w:val="15"/>
                          <w:shd w:val="clear" w:color="auto" w:fill="FFFFFF"/>
                        </w:rPr>
                        <m:t>(t-</m:t>
                      </m:r>
                      <m:r>
                        <m:rPr>
                          <m:sty m:val="p"/>
                        </m:rPr>
                        <w:rPr>
                          <w:rFonts w:ascii="Cambria Math" w:hAnsi="Cambria Math"/>
                          <w:color w:val="111111"/>
                          <w:sz w:val="20"/>
                          <w:szCs w:val="15"/>
                          <w:shd w:val="clear" w:color="auto" w:fill="FFFFFF"/>
                        </w:rPr>
                        <m:t>Δ</m:t>
                      </m:r>
                      <m:r>
                        <w:rPr>
                          <w:rFonts w:ascii="Cambria Math" w:hAnsi="Cambria Math"/>
                          <w:color w:val="111111"/>
                          <w:sz w:val="20"/>
                          <w:szCs w:val="15"/>
                          <w:shd w:val="clear" w:color="auto" w:fill="FFFFFF"/>
                        </w:rPr>
                        <m:t>t:t)</m:t>
                      </m:r>
                    </m:oMath>
                  </m:oMathPara>
                </w:p>
              </w:tc>
              <w:tc>
                <w:tcPr>
                  <w:tcW w:w="1276" w:type="dxa"/>
                  <w:vAlign w:val="center"/>
                </w:tcPr>
                <w:p w14:paraId="7509FF32" w14:textId="04A1FD99" w:rsidR="00CC06EF" w:rsidRPr="00F262FE" w:rsidRDefault="00CC06EF" w:rsidP="00F262FE">
                  <w:pPr>
                    <w:spacing w:line="300" w:lineRule="auto"/>
                    <w:jc w:val="center"/>
                    <w:rPr>
                      <w:color w:val="191B1F"/>
                      <w:sz w:val="22"/>
                      <w:szCs w:val="22"/>
                    </w:rPr>
                  </w:pPr>
                  <w:r w:rsidRPr="00F262FE">
                    <w:rPr>
                      <w:sz w:val="24"/>
                    </w:rPr>
                    <w:t>（</w:t>
                  </w:r>
                  <w:r w:rsidRPr="00F262FE">
                    <w:rPr>
                      <w:sz w:val="24"/>
                    </w:rPr>
                    <w:fldChar w:fldCharType="begin"/>
                  </w:r>
                  <w:r w:rsidRPr="00F262FE">
                    <w:rPr>
                      <w:sz w:val="24"/>
                    </w:rPr>
                    <w:instrText xml:space="preserve"> </w:instrText>
                  </w:r>
                  <w:r w:rsidRPr="00F262FE">
                    <w:rPr>
                      <w:color w:val="191B1F"/>
                      <w:sz w:val="24"/>
                    </w:rPr>
                    <w:instrText>SEQ equation</w:instrText>
                  </w:r>
                </w:p>
                <w:p w14:paraId="1B901561" w14:textId="17A04E2A" w:rsidR="00CC06EF" w:rsidRPr="00F262FE" w:rsidRDefault="00CC06EF" w:rsidP="00F262FE">
                  <w:pPr>
                    <w:spacing w:line="300" w:lineRule="auto"/>
                    <w:jc w:val="center"/>
                    <w:rPr>
                      <w:color w:val="191B1F"/>
                      <w:sz w:val="22"/>
                      <w:szCs w:val="22"/>
                    </w:rPr>
                  </w:pPr>
                  <w:r w:rsidRPr="00F262FE">
                    <w:rPr>
                      <w:sz w:val="24"/>
                    </w:rPr>
                    <w:fldChar w:fldCharType="separate"/>
                  </w:r>
                  <w:r w:rsidR="0001496E">
                    <w:rPr>
                      <w:noProof/>
                      <w:color w:val="191B1F"/>
                      <w:sz w:val="24"/>
                    </w:rPr>
                    <w:t>7</w:t>
                  </w:r>
                  <w:r w:rsidRPr="00F262FE">
                    <w:rPr>
                      <w:sz w:val="24"/>
                    </w:rPr>
                    <w:fldChar w:fldCharType="end"/>
                  </w:r>
                  <w:r w:rsidRPr="00F262FE">
                    <w:rPr>
                      <w:sz w:val="24"/>
                    </w:rPr>
                    <w:t>）</w:t>
                  </w:r>
                </w:p>
              </w:tc>
            </w:tr>
          </w:tbl>
          <w:p w14:paraId="634C19DE" w14:textId="34FCA9C8" w:rsidR="00CC06EF" w:rsidRDefault="00CC06EF" w:rsidP="00AE758C">
            <w:pPr>
              <w:pStyle w:val="-"/>
              <w:ind w:firstLine="480"/>
            </w:pPr>
            <w:r w:rsidRPr="00CC06EF">
              <w:t>该过程能够自动从轨迹中提炼出代表</w:t>
            </w:r>
            <w:r w:rsidRPr="00CC06EF">
              <w:t>“</w:t>
            </w:r>
            <w:r w:rsidRPr="00CC06EF">
              <w:t>盘旋</w:t>
            </w:r>
            <w:r w:rsidRPr="00CC06EF">
              <w:t>”</w:t>
            </w:r>
            <w:r w:rsidRPr="00CC06EF">
              <w:t>、</w:t>
            </w:r>
            <w:r w:rsidRPr="00CC06EF">
              <w:t>“</w:t>
            </w:r>
            <w:r w:rsidRPr="00CC06EF">
              <w:t>俯冲</w:t>
            </w:r>
            <w:r w:rsidRPr="00CC06EF">
              <w:t>”</w:t>
            </w:r>
            <w:r w:rsidRPr="00CC06EF">
              <w:t>等高层语义特征，将原本冗余的数千维数值压缩为紧凑的事件级表征。</w:t>
            </w:r>
            <w:r>
              <w:rPr>
                <w:rFonts w:hint="eastAsia"/>
              </w:rPr>
              <w:t>对生理数据，我们可以通过同样的方式提取时间抽象。</w:t>
            </w:r>
            <w:r w:rsidRPr="00CC06EF">
              <w:rPr>
                <w:rFonts w:hint="eastAsia"/>
              </w:rPr>
              <w:t>随后，构建非对称因果交叉融合模块。为了固化人机交互的单向因果特性，我们构建交叉注意力机制</w:t>
            </w:r>
            <w:r>
              <w:rPr>
                <w:rFonts w:hint="eastAsia"/>
              </w:rPr>
              <w:t>。</w:t>
            </w:r>
          </w:p>
          <w:tbl>
            <w:tblPr>
              <w:tblW w:w="8505" w:type="dxa"/>
              <w:tblLook w:val="04A0" w:firstRow="1" w:lastRow="0" w:firstColumn="1" w:lastColumn="0" w:noHBand="0" w:noVBand="1"/>
            </w:tblPr>
            <w:tblGrid>
              <w:gridCol w:w="1276"/>
              <w:gridCol w:w="5953"/>
              <w:gridCol w:w="1276"/>
            </w:tblGrid>
            <w:tr w:rsidR="002D2446" w:rsidRPr="00F262FE" w14:paraId="258DF2CE" w14:textId="77777777" w:rsidTr="00F262FE">
              <w:trPr>
                <w:trHeight w:val="986"/>
              </w:trPr>
              <w:tc>
                <w:tcPr>
                  <w:tcW w:w="1276" w:type="dxa"/>
                  <w:vAlign w:val="center"/>
                </w:tcPr>
                <w:p w14:paraId="20ABD734" w14:textId="77777777" w:rsidR="002D2446" w:rsidRPr="00F262FE" w:rsidRDefault="002D2446" w:rsidP="00F262FE">
                  <w:pPr>
                    <w:spacing w:line="300" w:lineRule="auto"/>
                    <w:jc w:val="center"/>
                    <w:rPr>
                      <w:sz w:val="24"/>
                    </w:rPr>
                  </w:pPr>
                </w:p>
              </w:tc>
              <w:tc>
                <w:tcPr>
                  <w:tcW w:w="5953" w:type="dxa"/>
                  <w:vAlign w:val="center"/>
                </w:tcPr>
                <w:p w14:paraId="7B6B9697" w14:textId="3CDE3A3D" w:rsidR="002D2446" w:rsidRPr="00F262FE" w:rsidRDefault="00000000" w:rsidP="00F262FE">
                  <w:pPr>
                    <w:pStyle w:val="-1"/>
                    <w:ind w:firstLine="440"/>
                    <w:jc w:val="center"/>
                    <w:rPr>
                      <w:rFonts w:ascii="Roboto" w:hAnsi="Roboto"/>
                      <w:color w:val="111111"/>
                      <w:shd w:val="clear" w:color="auto" w:fill="FFFFFF"/>
                    </w:rPr>
                  </w:pPr>
                  <m:oMathPara>
                    <m:oMath>
                      <m:sSub>
                        <m:sSubPr>
                          <m:ctrlPr>
                            <w:rPr>
                              <w:rFonts w:ascii="Cambria Math" w:hAnsi="Cambria Math"/>
                              <w:color w:val="111111"/>
                              <w:sz w:val="22"/>
                              <w:szCs w:val="18"/>
                              <w:shd w:val="clear" w:color="auto" w:fill="FFFFFF"/>
                            </w:rPr>
                          </m:ctrlPr>
                        </m:sSubPr>
                        <m:e>
                          <m:r>
                            <w:rPr>
                              <w:rFonts w:ascii="Cambria Math" w:hAnsi="Cambria Math"/>
                              <w:color w:val="111111"/>
                              <w:sz w:val="22"/>
                              <w:szCs w:val="18"/>
                              <w:shd w:val="clear" w:color="auto" w:fill="FFFFFF"/>
                            </w:rPr>
                            <m:t>H</m:t>
                          </m:r>
                        </m:e>
                        <m:sub>
                          <m:r>
                            <w:rPr>
                              <w:rFonts w:ascii="Cambria Math" w:hAnsi="Cambria Math"/>
                              <w:color w:val="111111"/>
                              <w:sz w:val="22"/>
                              <w:szCs w:val="18"/>
                              <w:shd w:val="clear" w:color="auto" w:fill="FFFFFF"/>
                            </w:rPr>
                            <m:t>fusion</m:t>
                          </m:r>
                        </m:sub>
                      </m:sSub>
                      <m:r>
                        <w:rPr>
                          <w:rFonts w:ascii="Cambria Math" w:hAnsi="Cambria Math"/>
                          <w:color w:val="111111"/>
                          <w:sz w:val="22"/>
                          <w:szCs w:val="18"/>
                          <w:shd w:val="clear" w:color="auto" w:fill="FFFFFF"/>
                        </w:rPr>
                        <m:t>(t)=</m:t>
                      </m:r>
                      <m:r>
                        <m:rPr>
                          <m:nor/>
                        </m:rPr>
                        <w:rPr>
                          <w:color w:val="111111"/>
                          <w:sz w:val="22"/>
                          <w:szCs w:val="18"/>
                          <w:shd w:val="clear" w:color="auto" w:fill="FFFFFF"/>
                        </w:rPr>
                        <m:t>Attention</m:t>
                      </m:r>
                      <m:r>
                        <w:rPr>
                          <w:rFonts w:ascii="Cambria Math" w:hAnsi="Cambria Math"/>
                          <w:color w:val="111111"/>
                          <w:sz w:val="22"/>
                          <w:szCs w:val="18"/>
                          <w:shd w:val="clear" w:color="auto" w:fill="FFFFFF"/>
                        </w:rPr>
                        <m:t>(Q,K,V)=</m:t>
                      </m:r>
                      <m:r>
                        <m:rPr>
                          <m:nor/>
                        </m:rPr>
                        <w:rPr>
                          <w:color w:val="111111"/>
                          <w:sz w:val="22"/>
                          <w:szCs w:val="18"/>
                          <w:shd w:val="clear" w:color="auto" w:fill="FFFFFF"/>
                        </w:rPr>
                        <m:t>Softmax</m:t>
                      </m:r>
                      <m:d>
                        <m:dPr>
                          <m:sepChr m:val="+"/>
                          <m:ctrlPr>
                            <w:rPr>
                              <w:rFonts w:ascii="Cambria Math" w:hAnsi="Cambria Math"/>
                              <w:color w:val="111111"/>
                              <w:sz w:val="22"/>
                              <w:szCs w:val="18"/>
                              <w:shd w:val="clear" w:color="auto" w:fill="FFFFFF"/>
                            </w:rPr>
                          </m:ctrlPr>
                        </m:dPr>
                        <m:e>
                          <m:f>
                            <m:fPr>
                              <m:ctrlPr>
                                <w:rPr>
                                  <w:rFonts w:ascii="Cambria Math" w:hAnsi="Cambria Math"/>
                                  <w:color w:val="111111"/>
                                  <w:sz w:val="22"/>
                                  <w:szCs w:val="18"/>
                                  <w:shd w:val="clear" w:color="auto" w:fill="FFFFFF"/>
                                </w:rPr>
                              </m:ctrlPr>
                            </m:fPr>
                            <m:num>
                              <m:r>
                                <w:rPr>
                                  <w:rFonts w:ascii="Cambria Math" w:hAnsi="Cambria Math"/>
                                  <w:color w:val="111111"/>
                                  <w:sz w:val="22"/>
                                  <w:szCs w:val="18"/>
                                  <w:shd w:val="clear" w:color="auto" w:fill="FFFFFF"/>
                                </w:rPr>
                                <m:t>Q</m:t>
                              </m:r>
                              <m:sSup>
                                <m:sSupPr>
                                  <m:ctrlPr>
                                    <w:rPr>
                                      <w:rFonts w:ascii="Cambria Math" w:hAnsi="Cambria Math"/>
                                      <w:color w:val="111111"/>
                                      <w:sz w:val="22"/>
                                      <w:szCs w:val="18"/>
                                      <w:shd w:val="clear" w:color="auto" w:fill="FFFFFF"/>
                                    </w:rPr>
                                  </m:ctrlPr>
                                </m:sSupPr>
                                <m:e>
                                  <m:r>
                                    <w:rPr>
                                      <w:rFonts w:ascii="Cambria Math" w:hAnsi="Cambria Math"/>
                                      <w:color w:val="111111"/>
                                      <w:sz w:val="22"/>
                                      <w:szCs w:val="18"/>
                                      <w:shd w:val="clear" w:color="auto" w:fill="FFFFFF"/>
                                    </w:rPr>
                                    <m:t>K</m:t>
                                  </m:r>
                                </m:e>
                                <m:sup>
                                  <m:r>
                                    <m:rPr>
                                      <m:sty m:val="p"/>
                                    </m:rPr>
                                    <w:rPr>
                                      <w:rFonts w:ascii="Cambria Math" w:hAnsi="Cambria Math"/>
                                      <w:color w:val="111111"/>
                                      <w:sz w:val="22"/>
                                      <w:szCs w:val="18"/>
                                      <w:shd w:val="clear" w:color="auto" w:fill="FFFFFF"/>
                                    </w:rPr>
                                    <m:t>⊤</m:t>
                                  </m:r>
                                </m:sup>
                              </m:sSup>
                            </m:num>
                            <m:den>
                              <m:rad>
                                <m:radPr>
                                  <m:degHide m:val="1"/>
                                  <m:ctrlPr>
                                    <w:rPr>
                                      <w:rFonts w:ascii="Cambria Math" w:hAnsi="Cambria Math"/>
                                      <w:color w:val="111111"/>
                                      <w:sz w:val="22"/>
                                      <w:szCs w:val="18"/>
                                      <w:shd w:val="clear" w:color="auto" w:fill="FFFFFF"/>
                                    </w:rPr>
                                  </m:ctrlPr>
                                </m:radPr>
                                <m:deg/>
                                <m:e>
                                  <m:sSub>
                                    <m:sSubPr>
                                      <m:ctrlPr>
                                        <w:rPr>
                                          <w:rFonts w:ascii="Cambria Math" w:hAnsi="Cambria Math"/>
                                          <w:color w:val="111111"/>
                                          <w:sz w:val="22"/>
                                          <w:szCs w:val="18"/>
                                          <w:shd w:val="clear" w:color="auto" w:fill="FFFFFF"/>
                                        </w:rPr>
                                      </m:ctrlPr>
                                    </m:sSubPr>
                                    <m:e>
                                      <m:r>
                                        <w:rPr>
                                          <w:rFonts w:ascii="Cambria Math" w:hAnsi="Cambria Math"/>
                                          <w:color w:val="111111"/>
                                          <w:sz w:val="22"/>
                                          <w:szCs w:val="18"/>
                                          <w:shd w:val="clear" w:color="auto" w:fill="FFFFFF"/>
                                        </w:rPr>
                                        <m:t>d</m:t>
                                      </m:r>
                                    </m:e>
                                    <m:sub>
                                      <m:r>
                                        <w:rPr>
                                          <w:rFonts w:ascii="Cambria Math" w:hAnsi="Cambria Math"/>
                                          <w:color w:val="111111"/>
                                          <w:sz w:val="22"/>
                                          <w:szCs w:val="18"/>
                                          <w:shd w:val="clear" w:color="auto" w:fill="FFFFFF"/>
                                        </w:rPr>
                                        <m:t>k</m:t>
                                      </m:r>
                                    </m:sub>
                                  </m:sSub>
                                </m:e>
                              </m:rad>
                            </m:den>
                          </m:f>
                        </m:e>
                        <m:e>
                          <m:sSub>
                            <m:sSubPr>
                              <m:ctrlPr>
                                <w:rPr>
                                  <w:rFonts w:ascii="Cambria Math" w:hAnsi="Cambria Math"/>
                                  <w:color w:val="111111"/>
                                  <w:sz w:val="22"/>
                                  <w:szCs w:val="18"/>
                                  <w:shd w:val="clear" w:color="auto" w:fill="FFFFFF"/>
                                </w:rPr>
                              </m:ctrlPr>
                            </m:sSubPr>
                            <m:e>
                              <m:r>
                                <w:rPr>
                                  <w:rFonts w:ascii="Cambria Math" w:hAnsi="Cambria Math"/>
                                  <w:color w:val="111111"/>
                                  <w:sz w:val="22"/>
                                  <w:szCs w:val="18"/>
                                  <w:shd w:val="clear" w:color="auto" w:fill="FFFFFF"/>
                                </w:rPr>
                                <m:t>M</m:t>
                              </m:r>
                            </m:e>
                            <m:sub>
                              <m:r>
                                <w:rPr>
                                  <w:rFonts w:ascii="Cambria Math" w:hAnsi="Cambria Math"/>
                                  <w:color w:val="111111"/>
                                  <w:sz w:val="22"/>
                                  <w:szCs w:val="18"/>
                                  <w:shd w:val="clear" w:color="auto" w:fill="FFFFFF"/>
                                </w:rPr>
                                <m:t>causal</m:t>
                              </m:r>
                            </m:sub>
                          </m:sSub>
                        </m:e>
                      </m:d>
                      <m:r>
                        <w:rPr>
                          <w:rFonts w:ascii="Cambria Math" w:hAnsi="Cambria Math"/>
                          <w:color w:val="111111"/>
                          <w:sz w:val="22"/>
                          <w:szCs w:val="18"/>
                          <w:shd w:val="clear" w:color="auto" w:fill="FFFFFF"/>
                        </w:rPr>
                        <m:t>V</m:t>
                      </m:r>
                    </m:oMath>
                  </m:oMathPara>
                </w:p>
              </w:tc>
              <w:tc>
                <w:tcPr>
                  <w:tcW w:w="1276" w:type="dxa"/>
                  <w:vAlign w:val="center"/>
                </w:tcPr>
                <w:p w14:paraId="697D219A" w14:textId="3C9A8D3F" w:rsidR="002D2446" w:rsidRPr="00F262FE" w:rsidRDefault="002D2446" w:rsidP="00F262FE">
                  <w:pPr>
                    <w:spacing w:line="300" w:lineRule="auto"/>
                    <w:jc w:val="center"/>
                    <w:rPr>
                      <w:color w:val="191B1F"/>
                      <w:sz w:val="22"/>
                      <w:szCs w:val="22"/>
                    </w:rPr>
                  </w:pPr>
                  <w:r w:rsidRPr="00F262FE">
                    <w:rPr>
                      <w:sz w:val="24"/>
                    </w:rPr>
                    <w:t>（</w:t>
                  </w:r>
                  <w:r w:rsidRPr="00F262FE">
                    <w:rPr>
                      <w:sz w:val="24"/>
                    </w:rPr>
                    <w:fldChar w:fldCharType="begin"/>
                  </w:r>
                  <w:r w:rsidRPr="00F262FE">
                    <w:rPr>
                      <w:sz w:val="24"/>
                    </w:rPr>
                    <w:instrText xml:space="preserve"> </w:instrText>
                  </w:r>
                  <w:r w:rsidRPr="00F262FE">
                    <w:rPr>
                      <w:color w:val="191B1F"/>
                      <w:sz w:val="24"/>
                    </w:rPr>
                    <w:instrText>SEQ equation</w:instrText>
                  </w:r>
                </w:p>
                <w:p w14:paraId="007F0FCE" w14:textId="5D7B27D8" w:rsidR="002D2446" w:rsidRPr="00F262FE" w:rsidRDefault="002D2446" w:rsidP="00F262FE">
                  <w:pPr>
                    <w:spacing w:line="300" w:lineRule="auto"/>
                    <w:jc w:val="center"/>
                    <w:rPr>
                      <w:color w:val="191B1F"/>
                      <w:sz w:val="22"/>
                      <w:szCs w:val="22"/>
                    </w:rPr>
                  </w:pPr>
                  <w:r w:rsidRPr="00F262FE">
                    <w:rPr>
                      <w:sz w:val="24"/>
                    </w:rPr>
                    <w:fldChar w:fldCharType="separate"/>
                  </w:r>
                  <w:r w:rsidR="0001496E">
                    <w:rPr>
                      <w:noProof/>
                      <w:color w:val="191B1F"/>
                      <w:sz w:val="24"/>
                    </w:rPr>
                    <w:t>8</w:t>
                  </w:r>
                  <w:r w:rsidRPr="00F262FE">
                    <w:rPr>
                      <w:sz w:val="24"/>
                    </w:rPr>
                    <w:fldChar w:fldCharType="end"/>
                  </w:r>
                  <w:r w:rsidRPr="00F262FE">
                    <w:rPr>
                      <w:sz w:val="24"/>
                    </w:rPr>
                    <w:t>）</w:t>
                  </w:r>
                </w:p>
              </w:tc>
            </w:tr>
          </w:tbl>
          <w:p w14:paraId="0F41F1D6" w14:textId="277B1E32" w:rsidR="00CC06EF" w:rsidRDefault="0029746A" w:rsidP="00AE758C">
            <w:pPr>
              <w:pStyle w:val="-"/>
              <w:ind w:firstLine="480"/>
            </w:pPr>
            <w:r w:rsidRPr="0029746A">
              <w:rPr>
                <w:rFonts w:hint="eastAsia"/>
              </w:rPr>
              <w:t>在此公式中，我们将当前生理状态作为查询</w:t>
            </w:r>
            <m:oMath>
              <m:r>
                <w:rPr>
                  <w:rFonts w:ascii="Cambria Math" w:hAnsi="Cambria Math"/>
                </w:rPr>
                <m:t>Q</m:t>
              </m:r>
            </m:oMath>
            <w:r w:rsidRPr="0029746A">
              <w:rPr>
                <w:rFonts w:hint="eastAsia"/>
              </w:rPr>
              <w:t>，历史航电事件作为键值</w:t>
            </w:r>
            <m:oMath>
              <m:r>
                <w:rPr>
                  <w:rFonts w:ascii="Cambria Math" w:hAnsi="Cambria Math"/>
                </w:rPr>
                <m:t>K,V</m:t>
              </m:r>
            </m:oMath>
            <w:r w:rsidRPr="0029746A">
              <w:rPr>
                <w:rFonts w:hint="eastAsia"/>
              </w:rPr>
              <w:t>，并引入特异性设计的非对称因果掩码</w:t>
            </w:r>
            <m:oMath>
              <m:sSub>
                <m:sSubPr>
                  <m:ctrlPr>
                    <w:rPr>
                      <w:rFonts w:ascii="Cambria Math" w:hAnsi="Cambria Math"/>
                    </w:rPr>
                  </m:ctrlPr>
                </m:sSubPr>
                <m:e>
                  <m:r>
                    <w:rPr>
                      <w:rFonts w:ascii="Cambria Math" w:hAnsi="Cambria Math"/>
                    </w:rPr>
                    <m:t>M</m:t>
                  </m:r>
                </m:e>
                <m:sub>
                  <m:r>
                    <w:rPr>
                      <w:rFonts w:ascii="Cambria Math" w:hAnsi="Cambria Math"/>
                    </w:rPr>
                    <m:t>causal</m:t>
                  </m:r>
                </m:sub>
              </m:sSub>
            </m:oMath>
            <w:r>
              <w:rPr>
                <w:rFonts w:hint="eastAsia"/>
              </w:rPr>
              <w:t>。</w:t>
            </w:r>
          </w:p>
          <w:tbl>
            <w:tblPr>
              <w:tblW w:w="8505" w:type="dxa"/>
              <w:tblLook w:val="04A0" w:firstRow="1" w:lastRow="0" w:firstColumn="1" w:lastColumn="0" w:noHBand="0" w:noVBand="1"/>
            </w:tblPr>
            <w:tblGrid>
              <w:gridCol w:w="1276"/>
              <w:gridCol w:w="5953"/>
              <w:gridCol w:w="1276"/>
            </w:tblGrid>
            <w:tr w:rsidR="0029746A" w:rsidRPr="00F262FE" w14:paraId="745C7337" w14:textId="77777777" w:rsidTr="00F262FE">
              <w:trPr>
                <w:trHeight w:val="986"/>
              </w:trPr>
              <w:tc>
                <w:tcPr>
                  <w:tcW w:w="1276" w:type="dxa"/>
                  <w:vAlign w:val="center"/>
                </w:tcPr>
                <w:p w14:paraId="65520ED9" w14:textId="77777777" w:rsidR="0029746A" w:rsidRPr="00F262FE" w:rsidRDefault="0029746A" w:rsidP="00F262FE">
                  <w:pPr>
                    <w:spacing w:line="300" w:lineRule="auto"/>
                    <w:jc w:val="center"/>
                    <w:rPr>
                      <w:sz w:val="24"/>
                    </w:rPr>
                  </w:pPr>
                </w:p>
              </w:tc>
              <w:tc>
                <w:tcPr>
                  <w:tcW w:w="5953" w:type="dxa"/>
                  <w:vAlign w:val="center"/>
                </w:tcPr>
                <w:p w14:paraId="18108682" w14:textId="386B6E52" w:rsidR="0029746A" w:rsidRPr="00F262FE" w:rsidRDefault="00000000" w:rsidP="00F262FE">
                  <w:pPr>
                    <w:pStyle w:val="-1"/>
                    <w:ind w:firstLine="300"/>
                    <w:jc w:val="center"/>
                    <w:rPr>
                      <w:rFonts w:ascii="Roboto" w:hAnsi="Roboto"/>
                      <w:color w:val="111111"/>
                      <w:shd w:val="clear" w:color="auto" w:fill="FFFFFF"/>
                    </w:rPr>
                  </w:pPr>
                  <m:oMathPara>
                    <m:oMath>
                      <m:sSub>
                        <m:sSubPr>
                          <m:ctrlPr>
                            <w:rPr>
                              <w:rFonts w:ascii="Cambria Math" w:hAnsi="Cambria Math"/>
                              <w:color w:val="111111"/>
                              <w:sz w:val="15"/>
                              <w:szCs w:val="10"/>
                              <w:shd w:val="clear" w:color="auto" w:fill="FFFFFF"/>
                            </w:rPr>
                          </m:ctrlPr>
                        </m:sSubPr>
                        <m:e>
                          <m:r>
                            <w:rPr>
                              <w:rFonts w:ascii="Cambria Math" w:hAnsi="Cambria Math"/>
                              <w:color w:val="111111"/>
                              <w:sz w:val="15"/>
                              <w:szCs w:val="10"/>
                              <w:shd w:val="clear" w:color="auto" w:fill="FFFFFF"/>
                            </w:rPr>
                            <m:t>M</m:t>
                          </m:r>
                        </m:e>
                        <m:sub>
                          <m:r>
                            <w:rPr>
                              <w:rFonts w:ascii="Cambria Math" w:hAnsi="Cambria Math"/>
                              <w:color w:val="111111"/>
                              <w:sz w:val="15"/>
                              <w:szCs w:val="10"/>
                              <w:shd w:val="clear" w:color="auto" w:fill="FFFFFF"/>
                            </w:rPr>
                            <m:t>ij</m:t>
                          </m:r>
                        </m:sub>
                      </m:sSub>
                      <m:r>
                        <w:rPr>
                          <w:rFonts w:ascii="Cambria Math" w:hAnsi="Cambria Math"/>
                          <w:color w:val="111111"/>
                          <w:sz w:val="15"/>
                          <w:szCs w:val="10"/>
                          <w:shd w:val="clear" w:color="auto" w:fill="FFFFFF"/>
                        </w:rPr>
                        <m:t>=</m:t>
                      </m:r>
                      <m:d>
                        <m:dPr>
                          <m:begChr m:val="{"/>
                          <m:endChr m:val=""/>
                          <m:ctrlPr>
                            <w:rPr>
                              <w:rFonts w:ascii="Cambria Math" w:hAnsi="Cambria Math"/>
                              <w:color w:val="111111"/>
                              <w:sz w:val="15"/>
                              <w:szCs w:val="10"/>
                              <w:shd w:val="clear" w:color="auto" w:fill="FFFFFF"/>
                            </w:rPr>
                          </m:ctrlPr>
                        </m:dPr>
                        <m:e>
                          <m:m>
                            <m:mPr>
                              <m:plcHide m:val="1"/>
                              <m:mcs>
                                <m:mc>
                                  <m:mcPr>
                                    <m:count m:val="2"/>
                                    <m:mcJc m:val="center"/>
                                  </m:mcPr>
                                </m:mc>
                              </m:mcs>
                              <m:ctrlPr>
                                <w:rPr>
                                  <w:rFonts w:ascii="Cambria Math" w:hAnsi="Cambria Math"/>
                                  <w:color w:val="111111"/>
                                  <w:sz w:val="15"/>
                                  <w:szCs w:val="10"/>
                                  <w:shd w:val="clear" w:color="auto" w:fill="FFFFFF"/>
                                </w:rPr>
                              </m:ctrlPr>
                            </m:mPr>
                            <m:mr>
                              <m:e>
                                <m:r>
                                  <w:rPr>
                                    <w:rFonts w:ascii="Cambria Math" w:hAnsi="Cambria Math"/>
                                    <w:color w:val="111111"/>
                                    <w:sz w:val="15"/>
                                    <w:szCs w:val="10"/>
                                    <w:shd w:val="clear" w:color="auto" w:fill="FFFFFF"/>
                                  </w:rPr>
                                  <m:t>0,</m:t>
                                </m:r>
                              </m:e>
                              <m:e>
                                <m:r>
                                  <m:rPr>
                                    <m:nor/>
                                  </m:rPr>
                                  <w:rPr>
                                    <w:color w:val="111111"/>
                                    <w:sz w:val="15"/>
                                    <w:szCs w:val="10"/>
                                    <w:shd w:val="clear" w:color="auto" w:fill="FFFFFF"/>
                                  </w:rPr>
                                  <m:t xml:space="preserve">if </m:t>
                                </m:r>
                                <m:sSub>
                                  <m:sSubPr>
                                    <m:ctrlPr>
                                      <w:rPr>
                                        <w:rFonts w:ascii="Cambria Math" w:hAnsi="Cambria Math"/>
                                        <w:color w:val="111111"/>
                                        <w:sz w:val="15"/>
                                        <w:szCs w:val="10"/>
                                        <w:shd w:val="clear" w:color="auto" w:fill="FFFFFF"/>
                                      </w:rPr>
                                    </m:ctrlPr>
                                  </m:sSubPr>
                                  <m:e>
                                    <m:r>
                                      <w:rPr>
                                        <w:rFonts w:ascii="Cambria Math" w:hAnsi="Cambria Math"/>
                                        <w:color w:val="111111"/>
                                        <w:sz w:val="15"/>
                                        <w:szCs w:val="10"/>
                                        <w:shd w:val="clear" w:color="auto" w:fill="FFFFFF"/>
                                      </w:rPr>
                                      <m:t>τ</m:t>
                                    </m:r>
                                  </m:e>
                                  <m:sub>
                                    <m:r>
                                      <w:rPr>
                                        <w:rFonts w:ascii="Cambria Math" w:hAnsi="Cambria Math"/>
                                        <w:color w:val="111111"/>
                                        <w:sz w:val="15"/>
                                        <w:szCs w:val="10"/>
                                        <w:shd w:val="clear" w:color="auto" w:fill="FFFFFF"/>
                                      </w:rPr>
                                      <m:t>j</m:t>
                                    </m:r>
                                  </m:sub>
                                </m:sSub>
                                <m:r>
                                  <w:rPr>
                                    <w:rFonts w:ascii="Cambria Math" w:hAnsi="Cambria Math"/>
                                    <w:color w:val="111111"/>
                                    <w:sz w:val="15"/>
                                    <w:szCs w:val="10"/>
                                    <w:shd w:val="clear" w:color="auto" w:fill="FFFFFF"/>
                                  </w:rPr>
                                  <m:t>≤</m:t>
                                </m:r>
                                <m:sSub>
                                  <m:sSubPr>
                                    <m:ctrlPr>
                                      <w:rPr>
                                        <w:rFonts w:ascii="Cambria Math" w:hAnsi="Cambria Math"/>
                                        <w:color w:val="111111"/>
                                        <w:sz w:val="15"/>
                                        <w:szCs w:val="10"/>
                                        <w:shd w:val="clear" w:color="auto" w:fill="FFFFFF"/>
                                      </w:rPr>
                                    </m:ctrlPr>
                                  </m:sSubPr>
                                  <m:e>
                                    <m:r>
                                      <w:rPr>
                                        <w:rFonts w:ascii="Cambria Math" w:hAnsi="Cambria Math"/>
                                        <w:color w:val="111111"/>
                                        <w:sz w:val="15"/>
                                        <w:szCs w:val="10"/>
                                        <w:shd w:val="clear" w:color="auto" w:fill="FFFFFF"/>
                                      </w:rPr>
                                      <m:t>t</m:t>
                                    </m:r>
                                  </m:e>
                                  <m:sub>
                                    <m:r>
                                      <w:rPr>
                                        <w:rFonts w:ascii="Cambria Math" w:hAnsi="Cambria Math"/>
                                        <w:color w:val="111111"/>
                                        <w:sz w:val="15"/>
                                        <w:szCs w:val="10"/>
                                        <w:shd w:val="clear" w:color="auto" w:fill="FFFFFF"/>
                                      </w:rPr>
                                      <m:t>i</m:t>
                                    </m:r>
                                  </m:sub>
                                </m:sSub>
                                <m:r>
                                  <m:rPr>
                                    <m:nor/>
                                  </m:rPr>
                                  <w:rPr>
                                    <w:color w:val="111111"/>
                                    <w:sz w:val="15"/>
                                    <w:szCs w:val="10"/>
                                    <w:shd w:val="clear" w:color="auto" w:fill="FFFFFF"/>
                                  </w:rPr>
                                  <m:t xml:space="preserve"> (</m:t>
                                </m:r>
                                <m:r>
                                  <m:rPr>
                                    <m:nor/>
                                  </m:rPr>
                                  <w:rPr>
                                    <w:color w:val="111111"/>
                                    <w:sz w:val="15"/>
                                    <w:szCs w:val="10"/>
                                    <w:shd w:val="clear" w:color="auto" w:fill="FFFFFF"/>
                                  </w:rPr>
                                  <m:t>允许生理回顾历史航电</m:t>
                                </m:r>
                                <m:r>
                                  <m:rPr>
                                    <m:nor/>
                                  </m:rPr>
                                  <w:rPr>
                                    <w:color w:val="111111"/>
                                    <w:sz w:val="15"/>
                                    <w:szCs w:val="10"/>
                                    <w:shd w:val="clear" w:color="auto" w:fill="FFFFFF"/>
                                  </w:rPr>
                                  <m:t>)</m:t>
                                </m:r>
                              </m:e>
                            </m:mr>
                            <m:mr>
                              <m:e>
                                <m:r>
                                  <w:rPr>
                                    <w:rFonts w:ascii="Cambria Math" w:hAnsi="Cambria Math"/>
                                    <w:color w:val="111111"/>
                                    <w:sz w:val="15"/>
                                    <w:szCs w:val="10"/>
                                    <w:shd w:val="clear" w:color="auto" w:fill="FFFFFF"/>
                                  </w:rPr>
                                  <m:t>-</m:t>
                                </m:r>
                                <m:r>
                                  <m:rPr>
                                    <m:sty m:val="p"/>
                                  </m:rPr>
                                  <w:rPr>
                                    <w:rFonts w:ascii="Cambria Math" w:hAnsi="Cambria Math"/>
                                    <w:color w:val="111111"/>
                                    <w:sz w:val="15"/>
                                    <w:szCs w:val="10"/>
                                    <w:shd w:val="clear" w:color="auto" w:fill="FFFFFF"/>
                                  </w:rPr>
                                  <m:t>∞</m:t>
                                </m:r>
                                <m:r>
                                  <w:rPr>
                                    <w:rFonts w:ascii="Cambria Math" w:hAnsi="Cambria Math"/>
                                    <w:color w:val="111111"/>
                                    <w:sz w:val="15"/>
                                    <w:szCs w:val="10"/>
                                    <w:shd w:val="clear" w:color="auto" w:fill="FFFFFF"/>
                                  </w:rPr>
                                  <m:t>,</m:t>
                                </m:r>
                              </m:e>
                              <m:e>
                                <m:r>
                                  <m:rPr>
                                    <m:nor/>
                                  </m:rPr>
                                  <w:rPr>
                                    <w:color w:val="111111"/>
                                    <w:sz w:val="15"/>
                                    <w:szCs w:val="10"/>
                                    <w:shd w:val="clear" w:color="auto" w:fill="FFFFFF"/>
                                  </w:rPr>
                                  <m:t xml:space="preserve">if </m:t>
                                </m:r>
                                <m:sSub>
                                  <m:sSubPr>
                                    <m:ctrlPr>
                                      <w:rPr>
                                        <w:rFonts w:ascii="Cambria Math" w:hAnsi="Cambria Math"/>
                                        <w:color w:val="111111"/>
                                        <w:sz w:val="15"/>
                                        <w:szCs w:val="10"/>
                                        <w:shd w:val="clear" w:color="auto" w:fill="FFFFFF"/>
                                      </w:rPr>
                                    </m:ctrlPr>
                                  </m:sSubPr>
                                  <m:e>
                                    <m:r>
                                      <w:rPr>
                                        <w:rFonts w:ascii="Cambria Math" w:hAnsi="Cambria Math"/>
                                        <w:color w:val="111111"/>
                                        <w:sz w:val="15"/>
                                        <w:szCs w:val="10"/>
                                        <w:shd w:val="clear" w:color="auto" w:fill="FFFFFF"/>
                                      </w:rPr>
                                      <m:t>τ</m:t>
                                    </m:r>
                                  </m:e>
                                  <m:sub>
                                    <m:r>
                                      <w:rPr>
                                        <w:rFonts w:ascii="Cambria Math" w:hAnsi="Cambria Math"/>
                                        <w:color w:val="111111"/>
                                        <w:sz w:val="15"/>
                                        <w:szCs w:val="10"/>
                                        <w:shd w:val="clear" w:color="auto" w:fill="FFFFFF"/>
                                      </w:rPr>
                                      <m:t>j</m:t>
                                    </m:r>
                                  </m:sub>
                                </m:sSub>
                                <m:r>
                                  <w:rPr>
                                    <w:rFonts w:ascii="Cambria Math" w:hAnsi="Cambria Math"/>
                                    <w:color w:val="111111"/>
                                    <w:sz w:val="15"/>
                                    <w:szCs w:val="10"/>
                                    <w:shd w:val="clear" w:color="auto" w:fill="FFFFFF"/>
                                  </w:rPr>
                                  <m:t>&gt;</m:t>
                                </m:r>
                                <m:sSub>
                                  <m:sSubPr>
                                    <m:ctrlPr>
                                      <w:rPr>
                                        <w:rFonts w:ascii="Cambria Math" w:hAnsi="Cambria Math"/>
                                        <w:color w:val="111111"/>
                                        <w:sz w:val="15"/>
                                        <w:szCs w:val="10"/>
                                        <w:shd w:val="clear" w:color="auto" w:fill="FFFFFF"/>
                                      </w:rPr>
                                    </m:ctrlPr>
                                  </m:sSubPr>
                                  <m:e>
                                    <m:r>
                                      <w:rPr>
                                        <w:rFonts w:ascii="Cambria Math" w:hAnsi="Cambria Math"/>
                                        <w:color w:val="111111"/>
                                        <w:sz w:val="15"/>
                                        <w:szCs w:val="10"/>
                                        <w:shd w:val="clear" w:color="auto" w:fill="FFFFFF"/>
                                      </w:rPr>
                                      <m:t>t</m:t>
                                    </m:r>
                                  </m:e>
                                  <m:sub>
                                    <m:r>
                                      <w:rPr>
                                        <w:rFonts w:ascii="Cambria Math" w:hAnsi="Cambria Math"/>
                                        <w:color w:val="111111"/>
                                        <w:sz w:val="15"/>
                                        <w:szCs w:val="10"/>
                                        <w:shd w:val="clear" w:color="auto" w:fill="FFFFFF"/>
                                      </w:rPr>
                                      <m:t>i</m:t>
                                    </m:r>
                                  </m:sub>
                                </m:sSub>
                                <m:r>
                                  <m:rPr>
                                    <m:nor/>
                                  </m:rPr>
                                  <w:rPr>
                                    <w:color w:val="111111"/>
                                    <w:sz w:val="15"/>
                                    <w:szCs w:val="10"/>
                                    <w:shd w:val="clear" w:color="auto" w:fill="FFFFFF"/>
                                  </w:rPr>
                                  <m:t xml:space="preserve"> (</m:t>
                                </m:r>
                                <m:r>
                                  <m:rPr>
                                    <m:nor/>
                                  </m:rPr>
                                  <w:rPr>
                                    <w:color w:val="111111"/>
                                    <w:sz w:val="15"/>
                                    <w:szCs w:val="10"/>
                                    <w:shd w:val="clear" w:color="auto" w:fill="FFFFFF"/>
                                  </w:rPr>
                                  <m:t>禁止窥探未来</m:t>
                                </m:r>
                                <m:r>
                                  <m:rPr>
                                    <m:nor/>
                                  </m:rPr>
                                  <w:rPr>
                                    <w:color w:val="111111"/>
                                    <w:sz w:val="15"/>
                                    <w:szCs w:val="10"/>
                                    <w:shd w:val="clear" w:color="auto" w:fill="FFFFFF"/>
                                  </w:rPr>
                                  <m:t>)</m:t>
                                </m:r>
                              </m:e>
                            </m:mr>
                            <m:mr>
                              <m:e>
                                <m:r>
                                  <w:rPr>
                                    <w:rFonts w:ascii="Cambria Math" w:hAnsi="Cambria Math"/>
                                    <w:color w:val="111111"/>
                                    <w:sz w:val="15"/>
                                    <w:szCs w:val="10"/>
                                    <w:shd w:val="clear" w:color="auto" w:fill="FFFFFF"/>
                                  </w:rPr>
                                  <m:t>-</m:t>
                                </m:r>
                                <m:r>
                                  <m:rPr>
                                    <m:sty m:val="p"/>
                                  </m:rPr>
                                  <w:rPr>
                                    <w:rFonts w:ascii="Cambria Math" w:hAnsi="Cambria Math"/>
                                    <w:color w:val="111111"/>
                                    <w:sz w:val="15"/>
                                    <w:szCs w:val="10"/>
                                    <w:shd w:val="clear" w:color="auto" w:fill="FFFFFF"/>
                                  </w:rPr>
                                  <m:t>∞</m:t>
                                </m:r>
                                <m:r>
                                  <w:rPr>
                                    <w:rFonts w:ascii="Cambria Math" w:hAnsi="Cambria Math"/>
                                    <w:color w:val="111111"/>
                                    <w:sz w:val="15"/>
                                    <w:szCs w:val="10"/>
                                    <w:shd w:val="clear" w:color="auto" w:fill="FFFFFF"/>
                                  </w:rPr>
                                  <m:t>,</m:t>
                                </m:r>
                              </m:e>
                              <m:e>
                                <m:r>
                                  <m:rPr>
                                    <m:nor/>
                                  </m:rPr>
                                  <w:rPr>
                                    <w:color w:val="111111"/>
                                    <w:sz w:val="15"/>
                                    <w:szCs w:val="10"/>
                                    <w:shd w:val="clear" w:color="auto" w:fill="FFFFFF"/>
                                  </w:rPr>
                                  <m:t>if Modality</m:t>
                                </m:r>
                                <m:r>
                                  <w:rPr>
                                    <w:rFonts w:ascii="Cambria Math" w:hAnsi="Cambria Math"/>
                                    <w:color w:val="111111"/>
                                    <w:sz w:val="15"/>
                                    <w:szCs w:val="10"/>
                                    <w:shd w:val="clear" w:color="auto" w:fill="FFFFFF"/>
                                  </w:rPr>
                                  <m:t>(Q)=</m:t>
                                </m:r>
                                <m:r>
                                  <m:rPr>
                                    <m:nor/>
                                  </m:rPr>
                                  <w:rPr>
                                    <w:color w:val="111111"/>
                                    <w:sz w:val="15"/>
                                    <w:szCs w:val="10"/>
                                    <w:shd w:val="clear" w:color="auto" w:fill="FFFFFF"/>
                                  </w:rPr>
                                  <m:t>Acmi and Modality</m:t>
                                </m:r>
                                <m:r>
                                  <w:rPr>
                                    <w:rFonts w:ascii="Cambria Math" w:hAnsi="Cambria Math"/>
                                    <w:color w:val="111111"/>
                                    <w:sz w:val="15"/>
                                    <w:szCs w:val="10"/>
                                    <w:shd w:val="clear" w:color="auto" w:fill="FFFFFF"/>
                                  </w:rPr>
                                  <m:t>(K)=</m:t>
                                </m:r>
                                <m:r>
                                  <m:rPr>
                                    <m:nor/>
                                  </m:rPr>
                                  <w:rPr>
                                    <w:color w:val="111111"/>
                                    <w:sz w:val="15"/>
                                    <w:szCs w:val="10"/>
                                    <w:shd w:val="clear" w:color="auto" w:fill="FFFFFF"/>
                                  </w:rPr>
                                  <m:t>Phys (</m:t>
                                </m:r>
                                <m:r>
                                  <m:rPr>
                                    <m:nor/>
                                  </m:rPr>
                                  <w:rPr>
                                    <w:color w:val="111111"/>
                                    <w:sz w:val="15"/>
                                    <w:szCs w:val="10"/>
                                    <w:shd w:val="clear" w:color="auto" w:fill="FFFFFF"/>
                                  </w:rPr>
                                  <m:t>禁止航电反向关注生理</m:t>
                                </m:r>
                                <m:r>
                                  <m:rPr>
                                    <m:nor/>
                                  </m:rPr>
                                  <w:rPr>
                                    <w:color w:val="111111"/>
                                    <w:sz w:val="15"/>
                                    <w:szCs w:val="10"/>
                                    <w:shd w:val="clear" w:color="auto" w:fill="FFFFFF"/>
                                  </w:rPr>
                                  <m:t>)</m:t>
                                </m:r>
                              </m:e>
                            </m:mr>
                          </m:m>
                        </m:e>
                      </m:d>
                    </m:oMath>
                  </m:oMathPara>
                </w:p>
              </w:tc>
              <w:tc>
                <w:tcPr>
                  <w:tcW w:w="1276" w:type="dxa"/>
                  <w:vAlign w:val="center"/>
                </w:tcPr>
                <w:p w14:paraId="4D04DD60" w14:textId="21E35CF0" w:rsidR="0029746A" w:rsidRPr="00F262FE" w:rsidRDefault="0029746A" w:rsidP="00F262FE">
                  <w:pPr>
                    <w:spacing w:line="300" w:lineRule="auto"/>
                    <w:jc w:val="center"/>
                    <w:rPr>
                      <w:color w:val="191B1F"/>
                      <w:sz w:val="22"/>
                      <w:szCs w:val="22"/>
                    </w:rPr>
                  </w:pPr>
                  <w:r w:rsidRPr="00F262FE">
                    <w:rPr>
                      <w:sz w:val="24"/>
                    </w:rPr>
                    <w:t>（</w:t>
                  </w:r>
                  <w:r w:rsidRPr="00F262FE">
                    <w:rPr>
                      <w:sz w:val="24"/>
                    </w:rPr>
                    <w:fldChar w:fldCharType="begin"/>
                  </w:r>
                  <w:r w:rsidRPr="00F262FE">
                    <w:rPr>
                      <w:sz w:val="24"/>
                    </w:rPr>
                    <w:instrText xml:space="preserve"> </w:instrText>
                  </w:r>
                  <w:r w:rsidRPr="00F262FE">
                    <w:rPr>
                      <w:color w:val="191B1F"/>
                      <w:sz w:val="24"/>
                    </w:rPr>
                    <w:instrText>SEQ equation</w:instrText>
                  </w:r>
                </w:p>
                <w:p w14:paraId="4EAD95E6" w14:textId="1CFC0C3C" w:rsidR="0029746A" w:rsidRPr="00F262FE" w:rsidRDefault="0029746A" w:rsidP="00F262FE">
                  <w:pPr>
                    <w:spacing w:line="300" w:lineRule="auto"/>
                    <w:jc w:val="center"/>
                    <w:rPr>
                      <w:color w:val="191B1F"/>
                      <w:sz w:val="22"/>
                      <w:szCs w:val="22"/>
                    </w:rPr>
                  </w:pPr>
                  <w:r w:rsidRPr="00F262FE">
                    <w:rPr>
                      <w:sz w:val="24"/>
                    </w:rPr>
                    <w:fldChar w:fldCharType="separate"/>
                  </w:r>
                  <w:r w:rsidR="0001496E">
                    <w:rPr>
                      <w:noProof/>
                      <w:color w:val="191B1F"/>
                      <w:sz w:val="24"/>
                    </w:rPr>
                    <w:t>9</w:t>
                  </w:r>
                  <w:r w:rsidRPr="00F262FE">
                    <w:rPr>
                      <w:sz w:val="24"/>
                    </w:rPr>
                    <w:fldChar w:fldCharType="end"/>
                  </w:r>
                  <w:r w:rsidRPr="00F262FE">
                    <w:rPr>
                      <w:sz w:val="24"/>
                    </w:rPr>
                    <w:t>）</w:t>
                  </w:r>
                </w:p>
              </w:tc>
            </w:tr>
          </w:tbl>
          <w:p w14:paraId="399A08D8" w14:textId="62D4875E" w:rsidR="0029746A" w:rsidRDefault="004F49A2" w:rsidP="00AE758C">
            <w:pPr>
              <w:pStyle w:val="-"/>
              <w:ind w:firstLine="480"/>
            </w:pPr>
            <w:r w:rsidRPr="004F49A2">
              <w:rPr>
                <w:rFonts w:hint="eastAsia"/>
              </w:rPr>
              <w:t>这一设计不仅在时间维度上禁止了未来信息的泄露，更在模态维度上通过数学手段切断了“生理状态反向影响航电事件”的路径。这种强约束确保了生成的融合特征矩阵</w:t>
            </w:r>
            <m:oMath>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fusion</m:t>
                  </m:r>
                </m:sub>
              </m:sSub>
            </m:oMath>
            <w:r w:rsidRPr="004F49A2">
              <w:rPr>
                <w:rFonts w:hint="eastAsia"/>
              </w:rPr>
              <w:t>中的每一个向量，本质上都表征了“导致当前生理状态的历史航电背景”，从而生成一份高度浓缩、去噪且物理可解释的“黄金数据集”，供下游任务直接使用。</w:t>
            </w:r>
          </w:p>
          <w:p w14:paraId="2D20CCD5" w14:textId="6185724B" w:rsidR="004F49A2" w:rsidRDefault="00521A15" w:rsidP="00AE758C">
            <w:pPr>
              <w:pStyle w:val="-"/>
              <w:ind w:firstLine="480"/>
            </w:pPr>
            <w:r>
              <w:fldChar w:fldCharType="begin"/>
            </w:r>
            <w:r>
              <w:instrText xml:space="preserve"> </w:instrText>
            </w:r>
            <w:r>
              <w:rPr>
                <w:rFonts w:hint="eastAsia"/>
              </w:rPr>
              <w:instrText>REF _Ref214908877 \h</w:instrText>
            </w:r>
            <w:r>
              <w:instrText xml:space="preserve"> </w:instrText>
            </w:r>
            <w:r>
              <w:fldChar w:fldCharType="separate"/>
            </w:r>
            <w:r w:rsidR="0001496E" w:rsidRPr="00830214">
              <w:rPr>
                <w:rFonts w:hint="eastAsia"/>
              </w:rPr>
              <w:t>图</w:t>
            </w:r>
            <w:r w:rsidR="0001496E" w:rsidRPr="00830214">
              <w:rPr>
                <w:rFonts w:hint="eastAsia"/>
              </w:rPr>
              <w:t xml:space="preserve"> </w:t>
            </w:r>
            <w:r w:rsidR="0001496E">
              <w:rPr>
                <w:noProof/>
              </w:rPr>
              <w:t>2</w:t>
            </w:r>
            <w:r>
              <w:fldChar w:fldCharType="end"/>
            </w:r>
            <w:r w:rsidR="004F49A2">
              <w:rPr>
                <w:rFonts w:hint="eastAsia"/>
              </w:rPr>
              <w:t>为本阶段的业务处理示意图。</w:t>
            </w:r>
          </w:p>
          <w:p w14:paraId="04BD502D" w14:textId="272A337B" w:rsidR="004F49A2" w:rsidRDefault="009F0E61" w:rsidP="004F49A2">
            <w:pPr>
              <w:pStyle w:val="-"/>
              <w:ind w:firstLineChars="0" w:firstLine="0"/>
              <w:jc w:val="center"/>
            </w:pPr>
            <w:r>
              <w:object w:dxaOrig="6330" w:dyaOrig="7451" w14:anchorId="6AC1C833">
                <v:shape id="_x0000_i1026" type="#_x0000_t75" style="width:317pt;height:373pt" o:ole="">
                  <v:imagedata r:id="rId10" o:title=""/>
                </v:shape>
                <o:OLEObject Type="Embed" ProgID="Visio.Drawing.15" ShapeID="_x0000_i1026" DrawAspect="Content" ObjectID="_1836992884" r:id="rId11"/>
              </w:object>
            </w:r>
          </w:p>
          <w:p w14:paraId="1A59434D" w14:textId="5F1A975E" w:rsidR="004F49A2" w:rsidRPr="00521A15" w:rsidRDefault="00521A15" w:rsidP="00521A15">
            <w:pPr>
              <w:pStyle w:val="ac"/>
            </w:pPr>
            <w:bookmarkStart w:id="2" w:name="_Ref214908877"/>
            <w:r w:rsidRPr="00830214">
              <w:rPr>
                <w:rFonts w:hint="eastAsia"/>
              </w:rPr>
              <w:t>图</w:t>
            </w:r>
            <w:r w:rsidRPr="00830214">
              <w:rPr>
                <w:rFonts w:hint="eastAsia"/>
              </w:rPr>
              <w:t xml:space="preserve"> </w:t>
            </w:r>
            <w:r w:rsidRPr="00830214">
              <w:fldChar w:fldCharType="begin"/>
            </w:r>
            <w:r w:rsidRPr="00830214">
              <w:instrText xml:space="preserve"> </w:instrText>
            </w:r>
            <w:r w:rsidRPr="00830214">
              <w:rPr>
                <w:rFonts w:hint="eastAsia"/>
              </w:rPr>
              <w:instrText xml:space="preserve">SEQ </w:instrText>
            </w:r>
            <w:r w:rsidRPr="00830214">
              <w:rPr>
                <w:rFonts w:hint="eastAsia"/>
              </w:rPr>
              <w:instrText>图</w:instrText>
            </w:r>
            <w:r w:rsidRPr="00830214">
              <w:rPr>
                <w:rFonts w:hint="eastAsia"/>
              </w:rPr>
              <w:instrText xml:space="preserve"> \* ARABIC</w:instrText>
            </w:r>
            <w:r w:rsidRPr="00830214">
              <w:instrText xml:space="preserve"> </w:instrText>
            </w:r>
            <w:r w:rsidRPr="00830214">
              <w:fldChar w:fldCharType="separate"/>
            </w:r>
            <w:r w:rsidR="0001496E">
              <w:rPr>
                <w:noProof/>
              </w:rPr>
              <w:t>2</w:t>
            </w:r>
            <w:r w:rsidRPr="00830214">
              <w:fldChar w:fldCharType="end"/>
            </w:r>
            <w:bookmarkEnd w:id="2"/>
            <w:r w:rsidR="001B56D4">
              <w:rPr>
                <w:rFonts w:hint="eastAsia"/>
              </w:rPr>
              <w:t xml:space="preserve"> </w:t>
            </w:r>
            <w:r w:rsidRPr="00521A15">
              <w:rPr>
                <w:rFonts w:hint="eastAsia"/>
              </w:rPr>
              <w:t>基于语义解耦的数据因果融合方法</w:t>
            </w:r>
            <w:r w:rsidRPr="00830214">
              <w:rPr>
                <w:rFonts w:hint="eastAsia"/>
              </w:rPr>
              <w:t>业务处理示意图</w:t>
            </w:r>
          </w:p>
          <w:p w14:paraId="14490B1D" w14:textId="4E888B32" w:rsidR="001B3417" w:rsidRDefault="001B3417" w:rsidP="00364908">
            <w:pPr>
              <w:pStyle w:val="a8"/>
              <w:numPr>
                <w:ilvl w:val="0"/>
                <w:numId w:val="6"/>
              </w:numPr>
              <w:spacing w:line="360" w:lineRule="auto"/>
              <w:ind w:firstLineChars="0"/>
              <w:rPr>
                <w:sz w:val="24"/>
              </w:rPr>
            </w:pPr>
            <w:r w:rsidRPr="001B3417">
              <w:rPr>
                <w:rFonts w:hint="eastAsia"/>
                <w:sz w:val="24"/>
              </w:rPr>
              <w:t>融合管线的系统级实现与效能验证</w:t>
            </w:r>
          </w:p>
          <w:p w14:paraId="56093A2D" w14:textId="62DFD4E5" w:rsidR="00521A15" w:rsidRDefault="00521A15" w:rsidP="00521A15">
            <w:pPr>
              <w:pStyle w:val="-"/>
              <w:ind w:firstLine="480"/>
            </w:pPr>
            <w:r>
              <w:rPr>
                <w:rFonts w:hint="eastAsia"/>
              </w:rPr>
              <w:t>为了验证上述理论模型的有效性，本部分将设计一套完整的系统级实现与评估方案，涵盖从原始数据接入到下游任务验证的全流程。该管线旨在证明所提出的双流动力学与非对称融合机制在实际航空人机功效分析中的优越性。</w:t>
            </w:r>
          </w:p>
          <w:p w14:paraId="7E065745" w14:textId="3B189DF5" w:rsidR="00521A15" w:rsidRDefault="00521A15" w:rsidP="00521A15">
            <w:pPr>
              <w:pStyle w:val="-"/>
              <w:ind w:firstLine="480"/>
            </w:pPr>
            <w:r>
              <w:rPr>
                <w:rFonts w:hint="eastAsia"/>
              </w:rPr>
              <w:t>在系统实现层面，首先建立标准化的数据预处理流水线，其对数十张数据表的航电集与生理集进行清洗与初步结构化；随后搭建基于</w:t>
            </w:r>
            <w:r>
              <w:rPr>
                <w:rFonts w:hint="eastAsia"/>
              </w:rPr>
              <w:t>PyTorch</w:t>
            </w:r>
            <w:r>
              <w:rPr>
                <w:rFonts w:hint="eastAsia"/>
              </w:rPr>
              <w:t>的深度学习训练框架，集成</w:t>
            </w:r>
            <w:r>
              <w:rPr>
                <w:rFonts w:hint="eastAsia"/>
              </w:rPr>
              <w:t xml:space="preserve"> ODE </w:t>
            </w:r>
            <w:r>
              <w:rPr>
                <w:rFonts w:hint="eastAsia"/>
              </w:rPr>
              <w:t>求解器与自定义的注意力算子。训练过程将采用多任务损失函数，一方面最小化潜态重构误差以保证动力学拟合的准确性，另一方面最大化下游分类任务（如认知负荷等级判定）的准确率以引导语义特征的提取。系统将保留中间态数据的输出接口，以便可视化观察对齐后的轨迹形态与注意力权重的分布情况。</w:t>
            </w:r>
          </w:p>
          <w:p w14:paraId="2577890B" w14:textId="45022915" w:rsidR="00521A15" w:rsidRDefault="0093662D" w:rsidP="00521A15">
            <w:pPr>
              <w:pStyle w:val="-"/>
              <w:ind w:firstLine="480"/>
            </w:pPr>
            <w:r w:rsidRPr="0093662D">
              <w:rPr>
                <w:rFonts w:hint="eastAsia"/>
              </w:rPr>
              <w:t>在效能验证层面，方案设计了多层次的实验对比策略。通过消融实验，分别移除双流设计与非对称掩码，对比模型在收敛速度与预测精度上的变化，以量化各个创新模块的独立贡献；通过对比实验，将本方案与当前主流的插值对齐方法及全向注意力融合模</w:t>
            </w:r>
            <w:r w:rsidRPr="0093662D">
              <w:rPr>
                <w:rFonts w:hint="eastAsia"/>
              </w:rPr>
              <w:lastRenderedPageBreak/>
              <w:t>型进行横向比较，重点考察在数据缺失率较高或时间轴严重错位情况下的鲁棒性。最终的评价指标不仅包括常规的</w:t>
            </w:r>
            <w:r w:rsidRPr="0093662D">
              <w:rPr>
                <w:rFonts w:hint="eastAsia"/>
              </w:rPr>
              <w:t xml:space="preserve">F1-score </w:t>
            </w:r>
            <w:r w:rsidRPr="0093662D">
              <w:rPr>
                <w:rFonts w:hint="eastAsia"/>
              </w:rPr>
              <w:t>和均方误差（</w:t>
            </w:r>
            <w:r w:rsidRPr="0093662D">
              <w:rPr>
                <w:rFonts w:hint="eastAsia"/>
              </w:rPr>
              <w:t>MSE</w:t>
            </w:r>
            <w:r w:rsidRPr="0093662D">
              <w:rPr>
                <w:rFonts w:hint="eastAsia"/>
              </w:rPr>
              <w:t>），还将引入基于领域先验知识的可解释性分析。通过对</w:t>
            </w:r>
            <w:r>
              <w:rPr>
                <w:rFonts w:hint="eastAsia"/>
              </w:rPr>
              <w:t>实装</w:t>
            </w:r>
            <w:r w:rsidRPr="0093662D">
              <w:rPr>
                <w:rFonts w:hint="eastAsia"/>
              </w:rPr>
              <w:t>飞行案例的复盘，检验模型提取的“语义事件”是否与既定的飞行操纵逻辑相吻合，以此佐证研究成果在工程层面的有效性与可信度</w:t>
            </w:r>
            <w:r w:rsidR="00521A15">
              <w:rPr>
                <w:rFonts w:hint="eastAsia"/>
              </w:rPr>
              <w:t>。</w:t>
            </w:r>
          </w:p>
          <w:p w14:paraId="2CC58929" w14:textId="44177D08" w:rsidR="007C1293" w:rsidRPr="007C1293" w:rsidRDefault="005277DD" w:rsidP="007C1293">
            <w:pPr>
              <w:pStyle w:val="-"/>
              <w:ind w:firstLine="480"/>
            </w:pPr>
            <w:r>
              <w:fldChar w:fldCharType="begin"/>
            </w:r>
            <w:r>
              <w:instrText xml:space="preserve"> </w:instrText>
            </w:r>
            <w:r>
              <w:rPr>
                <w:rFonts w:hint="eastAsia"/>
              </w:rPr>
              <w:instrText>REF _Ref214910219 \h</w:instrText>
            </w:r>
            <w:r>
              <w:instrText xml:space="preserve"> </w:instrText>
            </w:r>
            <w:r>
              <w:fldChar w:fldCharType="separate"/>
            </w:r>
            <w:r w:rsidR="0001496E" w:rsidRPr="00830214">
              <w:rPr>
                <w:rFonts w:hint="eastAsia"/>
              </w:rPr>
              <w:t>图</w:t>
            </w:r>
            <w:r w:rsidR="0001496E" w:rsidRPr="00830214">
              <w:rPr>
                <w:rFonts w:hint="eastAsia"/>
              </w:rPr>
              <w:t xml:space="preserve"> </w:t>
            </w:r>
            <w:r w:rsidR="0001496E">
              <w:rPr>
                <w:noProof/>
              </w:rPr>
              <w:t>3</w:t>
            </w:r>
            <w:r>
              <w:fldChar w:fldCharType="end"/>
            </w:r>
            <w:r w:rsidR="007C1293">
              <w:rPr>
                <w:rFonts w:hint="eastAsia"/>
              </w:rPr>
              <w:t>是融合管线系统级验证的设计示意图。</w:t>
            </w:r>
          </w:p>
          <w:p w14:paraId="314A85BC" w14:textId="47663D1C" w:rsidR="007C1293" w:rsidRDefault="007977C1" w:rsidP="007C1293">
            <w:pPr>
              <w:pStyle w:val="-"/>
              <w:ind w:firstLineChars="0" w:firstLine="0"/>
              <w:jc w:val="center"/>
            </w:pPr>
            <w:r>
              <w:object w:dxaOrig="11961" w:dyaOrig="7251" w14:anchorId="259BA264">
                <v:shape id="_x0000_i1027" type="#_x0000_t75" style="width:449.5pt;height:272.5pt" o:ole="">
                  <v:imagedata r:id="rId12" o:title=""/>
                </v:shape>
                <o:OLEObject Type="Embed" ProgID="Visio.Drawing.15" ShapeID="_x0000_i1027" DrawAspect="Content" ObjectID="_1836992885" r:id="rId13"/>
              </w:object>
            </w:r>
          </w:p>
          <w:p w14:paraId="2C747184" w14:textId="09B510F5" w:rsidR="007C1293" w:rsidRPr="007C1293" w:rsidRDefault="007C1293" w:rsidP="007C1293">
            <w:pPr>
              <w:pStyle w:val="ac"/>
            </w:pPr>
            <w:bookmarkStart w:id="3" w:name="_Ref214910219"/>
            <w:r w:rsidRPr="00830214">
              <w:rPr>
                <w:rFonts w:hint="eastAsia"/>
              </w:rPr>
              <w:t>图</w:t>
            </w:r>
            <w:r w:rsidRPr="00830214">
              <w:rPr>
                <w:rFonts w:hint="eastAsia"/>
              </w:rPr>
              <w:t xml:space="preserve"> </w:t>
            </w:r>
            <w:r w:rsidRPr="00830214">
              <w:fldChar w:fldCharType="begin"/>
            </w:r>
            <w:r w:rsidRPr="00830214">
              <w:instrText xml:space="preserve"> </w:instrText>
            </w:r>
            <w:r w:rsidRPr="00830214">
              <w:rPr>
                <w:rFonts w:hint="eastAsia"/>
              </w:rPr>
              <w:instrText xml:space="preserve">SEQ </w:instrText>
            </w:r>
            <w:r w:rsidRPr="00830214">
              <w:rPr>
                <w:rFonts w:hint="eastAsia"/>
              </w:rPr>
              <w:instrText>图</w:instrText>
            </w:r>
            <w:r w:rsidRPr="00830214">
              <w:rPr>
                <w:rFonts w:hint="eastAsia"/>
              </w:rPr>
              <w:instrText xml:space="preserve"> \* ARABIC</w:instrText>
            </w:r>
            <w:r w:rsidRPr="00830214">
              <w:instrText xml:space="preserve"> </w:instrText>
            </w:r>
            <w:r w:rsidRPr="00830214">
              <w:fldChar w:fldCharType="separate"/>
            </w:r>
            <w:r w:rsidR="0001496E">
              <w:rPr>
                <w:noProof/>
              </w:rPr>
              <w:t>3</w:t>
            </w:r>
            <w:r w:rsidRPr="00830214">
              <w:fldChar w:fldCharType="end"/>
            </w:r>
            <w:bookmarkEnd w:id="3"/>
            <w:r>
              <w:rPr>
                <w:rFonts w:hint="eastAsia"/>
              </w:rPr>
              <w:t xml:space="preserve"> </w:t>
            </w:r>
            <w:r w:rsidRPr="007C1293">
              <w:rPr>
                <w:rFonts w:hint="eastAsia"/>
              </w:rPr>
              <w:t>融合管线系统级验证设计示意图</w:t>
            </w:r>
          </w:p>
          <w:p w14:paraId="43425412" w14:textId="77777777" w:rsidR="00EA7CA4" w:rsidRDefault="00EA7CA4" w:rsidP="00876CB2">
            <w:pPr>
              <w:numPr>
                <w:ilvl w:val="1"/>
                <w:numId w:val="2"/>
              </w:numPr>
              <w:spacing w:line="360" w:lineRule="auto"/>
              <w:rPr>
                <w:b/>
                <w:bCs/>
                <w:color w:val="000000"/>
                <w:sz w:val="24"/>
              </w:rPr>
            </w:pPr>
            <w:r w:rsidRPr="00BF4F24">
              <w:rPr>
                <w:b/>
                <w:bCs/>
                <w:color w:val="000000"/>
                <w:sz w:val="24"/>
              </w:rPr>
              <w:t>工作量估计</w:t>
            </w:r>
          </w:p>
          <w:p w14:paraId="68332972" w14:textId="27CC8D0C" w:rsidR="00BB28C5" w:rsidRDefault="00BB28C5" w:rsidP="00BB28C5">
            <w:pPr>
              <w:pStyle w:val="-"/>
              <w:ind w:firstLine="480"/>
            </w:pPr>
            <w:r>
              <w:rPr>
                <w:rFonts w:hint="eastAsia"/>
              </w:rPr>
              <w:t>本研究的工作预计需要一年左右时间，分为</w:t>
            </w:r>
            <w:r>
              <w:rPr>
                <w:rFonts w:hint="eastAsia"/>
              </w:rPr>
              <w:t>4</w:t>
            </w:r>
            <w:r>
              <w:rPr>
                <w:rFonts w:hint="eastAsia"/>
              </w:rPr>
              <w:t>个工作阶段，具体如下：</w:t>
            </w:r>
          </w:p>
          <w:p w14:paraId="1644AC3B" w14:textId="460CE92F" w:rsidR="00BB28C5" w:rsidRDefault="00BB28C5" w:rsidP="00ED1B6D">
            <w:pPr>
              <w:pStyle w:val="-"/>
              <w:ind w:firstLine="480"/>
            </w:pPr>
            <w:r>
              <w:rPr>
                <w:rFonts w:hint="eastAsia"/>
              </w:rPr>
              <w:t>第一阶段：完成航空异构数据的预处理与双流协同动力学模型的构建。主要工作包括对原始航电与生理数据进行清洗与标准化，搭建基于神经常微分方程（</w:t>
            </w:r>
            <w:r>
              <w:rPr>
                <w:rFonts w:hint="eastAsia"/>
              </w:rPr>
              <w:t>Neural ODE</w:t>
            </w:r>
            <w:r>
              <w:rPr>
                <w:rFonts w:hint="eastAsia"/>
              </w:rPr>
              <w:t>）的双流演化网络，并通过设计重构损失函数，实现对异构时序数据的连续轨迹拟合与同轴对齐。</w:t>
            </w:r>
          </w:p>
          <w:p w14:paraId="2A8AC61B" w14:textId="2A81E31E" w:rsidR="00BB28C5" w:rsidRDefault="00BB28C5" w:rsidP="00ED1B6D">
            <w:pPr>
              <w:pStyle w:val="-"/>
              <w:ind w:firstLine="480"/>
            </w:pPr>
            <w:r>
              <w:rPr>
                <w:rFonts w:hint="eastAsia"/>
              </w:rPr>
              <w:t>第二阶段：</w:t>
            </w:r>
            <w:r w:rsidR="00ED1B6D">
              <w:rPr>
                <w:rFonts w:hint="eastAsia"/>
              </w:rPr>
              <w:t>编写</w:t>
            </w:r>
            <w:r>
              <w:rPr>
                <w:rFonts w:hint="eastAsia"/>
              </w:rPr>
              <w:t>基于语义解耦的因果融合算法与推理引擎。在第一阶段的基础上，设计语义查询向量与非对称因果掩码机制，实现从连续潜态流中提取战术事件并进行单向因果融合的核心算法；同时，搭建支持高通量数据输入的系统级推理管线，产出标准化的融合特征矩阵。</w:t>
            </w:r>
          </w:p>
          <w:p w14:paraId="06E61EEE" w14:textId="58AB62EB" w:rsidR="00BB28C5" w:rsidRDefault="00BB28C5" w:rsidP="00ED1B6D">
            <w:pPr>
              <w:pStyle w:val="-"/>
              <w:ind w:firstLine="480"/>
            </w:pPr>
            <w:r>
              <w:rPr>
                <w:rFonts w:hint="eastAsia"/>
              </w:rPr>
              <w:t>第三阶段：设计下游验证任务并开展对比实验。选取“空中失能预警”与“认知负荷评估”作为典型应用场景，复现现有的主流多模态融合算法（如</w:t>
            </w:r>
            <w:r>
              <w:rPr>
                <w:rFonts w:hint="eastAsia"/>
              </w:rPr>
              <w:t xml:space="preserve">Multimodal </w:t>
            </w:r>
            <w:r>
              <w:rPr>
                <w:rFonts w:hint="eastAsia"/>
              </w:rPr>
              <w:lastRenderedPageBreak/>
              <w:t>Transformer, ContiFormer</w:t>
            </w:r>
            <w:r>
              <w:rPr>
                <w:rFonts w:hint="eastAsia"/>
              </w:rPr>
              <w:t>等）作为基准，与本文所提算法进行多维度的性能对比与消融实验，验证所提方法的有效性与可解释性。</w:t>
            </w:r>
          </w:p>
          <w:p w14:paraId="700AFC21" w14:textId="5467194C" w:rsidR="00BB28C5" w:rsidRDefault="00BB28C5" w:rsidP="00BB28C5">
            <w:pPr>
              <w:pStyle w:val="-"/>
              <w:ind w:firstLine="480"/>
            </w:pPr>
            <w:r>
              <w:rPr>
                <w:rFonts w:hint="eastAsia"/>
              </w:rPr>
              <w:t>第四阶段：整理实验数据与分析结果，结合理论推导与系统实现过程，撰写高质量的硕士学位论文，并准备答辩相关材料。</w:t>
            </w:r>
          </w:p>
          <w:p w14:paraId="62A015EC" w14:textId="77777777" w:rsidR="00975F80" w:rsidRDefault="00975F80" w:rsidP="00876CB2">
            <w:pPr>
              <w:numPr>
                <w:ilvl w:val="1"/>
                <w:numId w:val="2"/>
              </w:numPr>
              <w:spacing w:line="360" w:lineRule="auto"/>
              <w:rPr>
                <w:b/>
                <w:bCs/>
                <w:color w:val="000000"/>
                <w:sz w:val="24"/>
              </w:rPr>
            </w:pPr>
            <w:r w:rsidRPr="00BF4F24">
              <w:rPr>
                <w:b/>
                <w:bCs/>
                <w:color w:val="000000"/>
                <w:sz w:val="24"/>
              </w:rPr>
              <w:t>存在问题及拟采取的解决措施</w:t>
            </w:r>
          </w:p>
          <w:p w14:paraId="3C79626D" w14:textId="77777777" w:rsidR="00BD5824" w:rsidRDefault="00BD5824" w:rsidP="00BD5824">
            <w:pPr>
              <w:pStyle w:val="-"/>
              <w:ind w:firstLine="480"/>
            </w:pPr>
            <w:r>
              <w:rPr>
                <w:rFonts w:hint="eastAsia"/>
              </w:rPr>
              <w:t>可能存在的问题如下：</w:t>
            </w:r>
          </w:p>
          <w:p w14:paraId="17C1B31C" w14:textId="54E43A51" w:rsidR="00BD5824" w:rsidRDefault="00BD5824" w:rsidP="00BD5824">
            <w:pPr>
              <w:pStyle w:val="-"/>
              <w:ind w:firstLine="480"/>
            </w:pPr>
            <w:r>
              <w:rPr>
                <w:rFonts w:hint="eastAsia"/>
              </w:rPr>
              <w:t>1</w:t>
            </w:r>
            <w:r>
              <w:rPr>
                <w:rFonts w:hint="eastAsia"/>
              </w:rPr>
              <w:t>）</w:t>
            </w:r>
            <w:r w:rsidRPr="00BD5824">
              <w:rPr>
                <w:rFonts w:hint="eastAsia"/>
              </w:rPr>
              <w:t>连续时间动力学模型的训练效率与收敛稳定性问题</w:t>
            </w:r>
          </w:p>
          <w:p w14:paraId="7D0105E5" w14:textId="05644FA6" w:rsidR="00BD5824" w:rsidRDefault="00BD5824" w:rsidP="00BD5824">
            <w:pPr>
              <w:pStyle w:val="-"/>
              <w:ind w:firstLine="480"/>
            </w:pPr>
            <w:r w:rsidRPr="00BD5824">
              <w:rPr>
                <w:rFonts w:hint="eastAsia"/>
              </w:rPr>
              <w:t>在前期理论推导中发现，基于</w:t>
            </w:r>
            <w:r w:rsidRPr="00BD5824">
              <w:rPr>
                <w:rFonts w:hint="eastAsia"/>
              </w:rPr>
              <w:t xml:space="preserve"> ODE </w:t>
            </w:r>
            <w:r w:rsidRPr="00BD5824">
              <w:rPr>
                <w:rFonts w:hint="eastAsia"/>
              </w:rPr>
              <w:t>的深度学习模型在处理长序列数据时，需要进行大量的数值积分运算，导致训练耗时较长且梯度传播可能存在不稳定性。特别是在双流协同架构下，同时优化两个独立动力学系统的参数，可能会面临收敛困难。解决方案是引入伴随灵敏度方法来降低反向传播的内存开销</w:t>
            </w:r>
            <w:r w:rsidR="00DA7CF4" w:rsidRPr="00DA7CF4">
              <w:rPr>
                <w:vertAlign w:val="superscript"/>
              </w:rPr>
              <w:fldChar w:fldCharType="begin"/>
            </w:r>
            <w:r w:rsidR="00DA7CF4" w:rsidRPr="00DA7CF4">
              <w:rPr>
                <w:vertAlign w:val="superscript"/>
              </w:rPr>
              <w:instrText xml:space="preserve"> </w:instrText>
            </w:r>
            <w:r w:rsidR="00DA7CF4" w:rsidRPr="00DA7CF4">
              <w:rPr>
                <w:rFonts w:hint="eastAsia"/>
                <w:vertAlign w:val="superscript"/>
              </w:rPr>
              <w:instrText>REF _Ref214981814 \r \h</w:instrText>
            </w:r>
            <w:r w:rsidR="00DA7CF4" w:rsidRPr="00DA7CF4">
              <w:rPr>
                <w:vertAlign w:val="superscript"/>
              </w:rPr>
              <w:instrText xml:space="preserve"> </w:instrText>
            </w:r>
            <w:r w:rsidR="00DA7CF4">
              <w:rPr>
                <w:vertAlign w:val="superscript"/>
              </w:rPr>
              <w:instrText xml:space="preserve"> \* MERGEFORMAT </w:instrText>
            </w:r>
            <w:r w:rsidR="00DA7CF4" w:rsidRPr="00DA7CF4">
              <w:rPr>
                <w:vertAlign w:val="superscript"/>
              </w:rPr>
            </w:r>
            <w:r w:rsidR="00DA7CF4" w:rsidRPr="00DA7CF4">
              <w:rPr>
                <w:vertAlign w:val="superscript"/>
              </w:rPr>
              <w:fldChar w:fldCharType="separate"/>
            </w:r>
            <w:r w:rsidR="0001496E">
              <w:rPr>
                <w:vertAlign w:val="superscript"/>
              </w:rPr>
              <w:t>[46]</w:t>
            </w:r>
            <w:r w:rsidR="00DA7CF4" w:rsidRPr="00DA7CF4">
              <w:rPr>
                <w:vertAlign w:val="superscript"/>
              </w:rPr>
              <w:fldChar w:fldCharType="end"/>
            </w:r>
            <w:r w:rsidRPr="00BD5824">
              <w:rPr>
                <w:rFonts w:hint="eastAsia"/>
              </w:rPr>
              <w:t>，并采用自适应步长的数值求解器（如</w:t>
            </w:r>
            <w:r w:rsidRPr="00BD5824">
              <w:rPr>
                <w:rFonts w:hint="eastAsia"/>
              </w:rPr>
              <w:t>Dormand-Prince</w:t>
            </w:r>
            <w:r w:rsidRPr="00BD5824">
              <w:rPr>
                <w:rFonts w:hint="eastAsia"/>
              </w:rPr>
              <w:t>求解器）以平衡计算精度与速度</w:t>
            </w:r>
            <w:r w:rsidR="00DA7CF4" w:rsidRPr="00DA7CF4">
              <w:rPr>
                <w:vertAlign w:val="superscript"/>
              </w:rPr>
              <w:fldChar w:fldCharType="begin"/>
            </w:r>
            <w:r w:rsidR="00DA7CF4" w:rsidRPr="00DA7CF4">
              <w:rPr>
                <w:vertAlign w:val="superscript"/>
              </w:rPr>
              <w:instrText xml:space="preserve"> </w:instrText>
            </w:r>
            <w:r w:rsidR="00DA7CF4" w:rsidRPr="00DA7CF4">
              <w:rPr>
                <w:rFonts w:hint="eastAsia"/>
                <w:vertAlign w:val="superscript"/>
              </w:rPr>
              <w:instrText>REF _Ref214981859 \r \h</w:instrText>
            </w:r>
            <w:r w:rsidR="00DA7CF4" w:rsidRPr="00DA7CF4">
              <w:rPr>
                <w:vertAlign w:val="superscript"/>
              </w:rPr>
              <w:instrText xml:space="preserve"> </w:instrText>
            </w:r>
            <w:r w:rsidR="00DA7CF4">
              <w:rPr>
                <w:vertAlign w:val="superscript"/>
              </w:rPr>
              <w:instrText xml:space="preserve"> \* MERGEFORMAT </w:instrText>
            </w:r>
            <w:r w:rsidR="00DA7CF4" w:rsidRPr="00DA7CF4">
              <w:rPr>
                <w:vertAlign w:val="superscript"/>
              </w:rPr>
            </w:r>
            <w:r w:rsidR="00DA7CF4" w:rsidRPr="00DA7CF4">
              <w:rPr>
                <w:vertAlign w:val="superscript"/>
              </w:rPr>
              <w:fldChar w:fldCharType="separate"/>
            </w:r>
            <w:r w:rsidR="0001496E">
              <w:rPr>
                <w:vertAlign w:val="superscript"/>
              </w:rPr>
              <w:t>[47]</w:t>
            </w:r>
            <w:r w:rsidR="00DA7CF4" w:rsidRPr="00DA7CF4">
              <w:rPr>
                <w:vertAlign w:val="superscript"/>
              </w:rPr>
              <w:fldChar w:fldCharType="end"/>
            </w:r>
            <w:r w:rsidRPr="00BD5824">
              <w:rPr>
                <w:rFonts w:hint="eastAsia"/>
              </w:rPr>
              <w:t>；此外，计划采用“分阶段训练”策略，先分别预训练生理流与航电流的动力学模型，待参数稳定后再进行联合微调，以提高整体模型的收敛效率。</w:t>
            </w:r>
          </w:p>
          <w:p w14:paraId="2B4C2265" w14:textId="1167991C" w:rsidR="00BD5824" w:rsidRDefault="00BD5824" w:rsidP="00BD5824">
            <w:pPr>
              <w:pStyle w:val="-"/>
              <w:ind w:firstLine="480"/>
            </w:pPr>
            <w:r>
              <w:rPr>
                <w:rFonts w:hint="eastAsia"/>
              </w:rPr>
              <w:t>2</w:t>
            </w:r>
            <w:r>
              <w:rPr>
                <w:rFonts w:hint="eastAsia"/>
              </w:rPr>
              <w:t>）</w:t>
            </w:r>
            <w:r w:rsidRPr="00BD5824">
              <w:rPr>
                <w:rFonts w:hint="eastAsia"/>
              </w:rPr>
              <w:t>融合特征的可解释性验证缺乏客观标准问题</w:t>
            </w:r>
          </w:p>
          <w:p w14:paraId="40449BDD" w14:textId="4EDB6D36" w:rsidR="00BD5824" w:rsidRPr="00D552E8" w:rsidRDefault="00B04671" w:rsidP="00BD5824">
            <w:pPr>
              <w:pStyle w:val="-"/>
              <w:ind w:firstLine="480"/>
            </w:pPr>
            <w:r w:rsidRPr="00B04671">
              <w:rPr>
                <w:rFonts w:hint="eastAsia"/>
              </w:rPr>
              <w:t>本研究依托于实装飞行实际采集的专用数据集，该数据虽然具备极高的实战保真度与物理真实性，但由于其涉密性质与高昂的采集成本，难以像通用公开数据集那样进行大规模人工构建或反事实样本增补；更为关键的是，原始的实装记录中天然缺乏针对“战术动作导致特定生理反应”的细粒度因果标签，这导致在验证模型是否真正习得正确的物理因果律时，缺乏直接且客观的量化标准。针对这一难题，拟采取“关键工况锚定”与“专家逻辑校验”相结合的解决策略：一方面，充分挖掘现有数据中具有明确物理边界的极端工况（如</w:t>
            </w:r>
            <w:r w:rsidRPr="00B04671">
              <w:rPr>
                <w:rFonts w:hint="eastAsia"/>
              </w:rPr>
              <w:t>G-LOC</w:t>
            </w:r>
            <w:r w:rsidRPr="00B04671">
              <w:rPr>
                <w:rFonts w:hint="eastAsia"/>
              </w:rPr>
              <w:t>发生瞬间或极限机动片段）构建“黄金测试集”，以此作为客观基准来间接验证模型在关键节点的归因准确性；另一方面，利用注意力热力图可视化技术，将模型的关注焦点直观呈现，并</w:t>
            </w:r>
            <w:r w:rsidR="00113E1E">
              <w:rPr>
                <w:rFonts w:hint="eastAsia"/>
              </w:rPr>
              <w:t>根据</w:t>
            </w:r>
            <w:r w:rsidR="000D17E7" w:rsidRPr="000D17E7">
              <w:rPr>
                <w:rFonts w:hint="eastAsia"/>
              </w:rPr>
              <w:t>现场实装飞行后专家</w:t>
            </w:r>
            <w:r w:rsidR="000D17E7">
              <w:rPr>
                <w:rFonts w:hint="eastAsia"/>
              </w:rPr>
              <w:t>给出的</w:t>
            </w:r>
            <w:r w:rsidR="000D17E7" w:rsidRPr="000D17E7">
              <w:rPr>
                <w:rFonts w:hint="eastAsia"/>
              </w:rPr>
              <w:t>评估报告</w:t>
            </w:r>
            <w:r w:rsidRPr="00B04671">
              <w:rPr>
                <w:rFonts w:hint="eastAsia"/>
              </w:rPr>
              <w:t>从飞行动力学与生理学角度进行定性评估，确认模型提取的语义特征是否符合真实的作战逻辑，从而在数据规模受限的情况下最大化验证的可信度</w:t>
            </w:r>
            <w:r w:rsidR="000920E5">
              <w:rPr>
                <w:rFonts w:hint="eastAsia"/>
              </w:rPr>
              <w:t>；除此之外，还可以</w:t>
            </w:r>
            <w:r w:rsidR="000920E5" w:rsidRPr="000920E5">
              <w:t>设计掩码干扰实验</w:t>
            </w:r>
            <w:r w:rsidR="000920E5">
              <w:rPr>
                <w:rFonts w:hint="eastAsia"/>
              </w:rPr>
              <w:t>，</w:t>
            </w:r>
            <w:r w:rsidR="000920E5" w:rsidRPr="000920E5">
              <w:t>人为遮挡关键战术事件，观察模型输出的生理预测是否发生显著下降</w:t>
            </w:r>
            <w:r w:rsidR="000920E5">
              <w:rPr>
                <w:rFonts w:hint="eastAsia"/>
              </w:rPr>
              <w:t>，</w:t>
            </w:r>
            <w:r w:rsidR="000920E5" w:rsidRPr="000920E5">
              <w:t>如果模型真正学到了因果，遮挡原因必然导致结果预测失效，以此作为因果性的定量评价指标。</w:t>
            </w:r>
          </w:p>
          <w:p w14:paraId="3275E157" w14:textId="77777777" w:rsidR="00D552E8" w:rsidRPr="00231FEE" w:rsidRDefault="00231FEE" w:rsidP="00D552E8">
            <w:pPr>
              <w:numPr>
                <w:ilvl w:val="0"/>
                <w:numId w:val="1"/>
              </w:numPr>
              <w:spacing w:line="360" w:lineRule="auto"/>
              <w:rPr>
                <w:rFonts w:ascii="楷体_GB2312" w:eastAsia="楷体_GB2312"/>
              </w:rPr>
            </w:pPr>
            <w:r>
              <w:rPr>
                <w:rFonts w:ascii="楷体_GB2312" w:eastAsia="楷体_GB2312" w:hint="eastAsia"/>
                <w:color w:val="000000"/>
              </w:rPr>
              <w:t>论文进度安排</w:t>
            </w:r>
          </w:p>
          <w:p w14:paraId="628F510C" w14:textId="04527494" w:rsidR="001F5428" w:rsidRDefault="00865900" w:rsidP="001F5428">
            <w:pPr>
              <w:pStyle w:val="-"/>
              <w:ind w:firstLine="480"/>
            </w:pPr>
            <w:r w:rsidRPr="00865900">
              <w:rPr>
                <w:rFonts w:hint="eastAsia"/>
              </w:rPr>
              <w:lastRenderedPageBreak/>
              <w:t>2025</w:t>
            </w:r>
            <w:r w:rsidRPr="00865900">
              <w:rPr>
                <w:rFonts w:hint="eastAsia"/>
              </w:rPr>
              <w:t>年</w:t>
            </w:r>
            <w:r w:rsidRPr="00865900">
              <w:rPr>
                <w:rFonts w:hint="eastAsia"/>
              </w:rPr>
              <w:t>8</w:t>
            </w:r>
            <w:r w:rsidRPr="00865900">
              <w:rPr>
                <w:rFonts w:hint="eastAsia"/>
              </w:rPr>
              <w:t>月至</w:t>
            </w:r>
            <w:r w:rsidRPr="00865900">
              <w:rPr>
                <w:rFonts w:hint="eastAsia"/>
              </w:rPr>
              <w:t>2025</w:t>
            </w:r>
            <w:r w:rsidRPr="00865900">
              <w:rPr>
                <w:rFonts w:hint="eastAsia"/>
              </w:rPr>
              <w:t>年</w:t>
            </w:r>
            <w:r w:rsidRPr="00865900">
              <w:rPr>
                <w:rFonts w:hint="eastAsia"/>
              </w:rPr>
              <w:t>11</w:t>
            </w:r>
            <w:r w:rsidRPr="00865900">
              <w:rPr>
                <w:rFonts w:hint="eastAsia"/>
              </w:rPr>
              <w:t>月：开展航空人机工效领域的外场调研，收集并整理实装飞行总线数据与生理传感器数据；完成多源异构数据预处理管线的搭建，实现不包含核心算法的基础数据加载、清洗与标准化系统的初步实现</w:t>
            </w:r>
            <w:r w:rsidR="001F5428">
              <w:rPr>
                <w:rFonts w:hint="eastAsia"/>
              </w:rPr>
              <w:t>。</w:t>
            </w:r>
          </w:p>
          <w:p w14:paraId="3E414779" w14:textId="452DACFE" w:rsidR="001F5428" w:rsidRDefault="00865900" w:rsidP="001F5428">
            <w:pPr>
              <w:pStyle w:val="-"/>
              <w:ind w:firstLine="480"/>
            </w:pPr>
            <w:r w:rsidRPr="00865900">
              <w:rPr>
                <w:rFonts w:hint="eastAsia"/>
              </w:rPr>
              <w:t>2025</w:t>
            </w:r>
            <w:r w:rsidRPr="00865900">
              <w:rPr>
                <w:rFonts w:hint="eastAsia"/>
              </w:rPr>
              <w:t>年</w:t>
            </w:r>
            <w:r w:rsidRPr="00865900">
              <w:rPr>
                <w:rFonts w:hint="eastAsia"/>
              </w:rPr>
              <w:t>12</w:t>
            </w:r>
            <w:r w:rsidRPr="00865900">
              <w:rPr>
                <w:rFonts w:hint="eastAsia"/>
              </w:rPr>
              <w:t>月至</w:t>
            </w:r>
            <w:r w:rsidRPr="00865900">
              <w:rPr>
                <w:rFonts w:hint="eastAsia"/>
              </w:rPr>
              <w:t>2026</w:t>
            </w:r>
            <w:r w:rsidRPr="00865900">
              <w:rPr>
                <w:rFonts w:hint="eastAsia"/>
              </w:rPr>
              <w:t>年</w:t>
            </w:r>
            <w:r w:rsidRPr="00865900">
              <w:rPr>
                <w:rFonts w:hint="eastAsia"/>
              </w:rPr>
              <w:t>4</w:t>
            </w:r>
            <w:r w:rsidRPr="00865900">
              <w:rPr>
                <w:rFonts w:hint="eastAsia"/>
              </w:rPr>
              <w:t>月：聚焦于异构数据的连续动力学对齐研究，构建双流协同神经常微分方程（</w:t>
            </w:r>
            <w:r w:rsidRPr="00865900">
              <w:rPr>
                <w:rFonts w:hint="eastAsia"/>
              </w:rPr>
              <w:t>Neural ODE</w:t>
            </w:r>
            <w:r w:rsidRPr="00865900">
              <w:rPr>
                <w:rFonts w:hint="eastAsia"/>
              </w:rPr>
              <w:t>）模型，分别对航电刚体运动与人体生物节律进行独立动力学建模，解决异步采样数据的时序对齐问题</w:t>
            </w:r>
            <w:r w:rsidR="001F5428">
              <w:rPr>
                <w:rFonts w:hint="eastAsia"/>
              </w:rPr>
              <w:t>。</w:t>
            </w:r>
          </w:p>
          <w:p w14:paraId="1A0415AA" w14:textId="4BDF00C7" w:rsidR="001F5428" w:rsidRDefault="00865900" w:rsidP="001F5428">
            <w:pPr>
              <w:pStyle w:val="-"/>
              <w:ind w:firstLine="480"/>
            </w:pPr>
            <w:r w:rsidRPr="00865900">
              <w:rPr>
                <w:rFonts w:hint="eastAsia"/>
              </w:rPr>
              <w:t>2026</w:t>
            </w:r>
            <w:r w:rsidRPr="00865900">
              <w:rPr>
                <w:rFonts w:hint="eastAsia"/>
              </w:rPr>
              <w:t>年</w:t>
            </w:r>
            <w:r w:rsidRPr="00865900">
              <w:rPr>
                <w:rFonts w:hint="eastAsia"/>
              </w:rPr>
              <w:t>5</w:t>
            </w:r>
            <w:r w:rsidRPr="00865900">
              <w:rPr>
                <w:rFonts w:hint="eastAsia"/>
              </w:rPr>
              <w:t>月至</w:t>
            </w:r>
            <w:r w:rsidRPr="00865900">
              <w:rPr>
                <w:rFonts w:hint="eastAsia"/>
              </w:rPr>
              <w:t>2026</w:t>
            </w:r>
            <w:r w:rsidRPr="00865900">
              <w:rPr>
                <w:rFonts w:hint="eastAsia"/>
              </w:rPr>
              <w:t>年</w:t>
            </w:r>
            <w:r w:rsidRPr="00865900">
              <w:rPr>
                <w:rFonts w:hint="eastAsia"/>
              </w:rPr>
              <w:t>8</w:t>
            </w:r>
            <w:r w:rsidRPr="00865900">
              <w:rPr>
                <w:rFonts w:hint="eastAsia"/>
              </w:rPr>
              <w:t>月：聚焦于跨模态数据的语义因果融合研究，设计语义查询向量与非对称因果掩码机制，开发因果交叉注意力模块，完成从连续潜态流中提取战术事件并生成语义解耦特征的核心算法设计</w:t>
            </w:r>
            <w:r w:rsidR="001F5428">
              <w:rPr>
                <w:rFonts w:hint="eastAsia"/>
              </w:rPr>
              <w:t>。</w:t>
            </w:r>
          </w:p>
          <w:p w14:paraId="3F8E1780" w14:textId="61744CE3" w:rsidR="001F5428" w:rsidRDefault="00865900" w:rsidP="00865900">
            <w:pPr>
              <w:pStyle w:val="-"/>
              <w:ind w:firstLine="480"/>
            </w:pPr>
            <w:r>
              <w:rPr>
                <w:rFonts w:hint="eastAsia"/>
              </w:rPr>
              <w:t>2026</w:t>
            </w:r>
            <w:r>
              <w:rPr>
                <w:rFonts w:hint="eastAsia"/>
              </w:rPr>
              <w:t>年</w:t>
            </w:r>
            <w:r>
              <w:rPr>
                <w:rFonts w:hint="eastAsia"/>
              </w:rPr>
              <w:t>9</w:t>
            </w:r>
            <w:r>
              <w:rPr>
                <w:rFonts w:hint="eastAsia"/>
              </w:rPr>
              <w:t>月至</w:t>
            </w:r>
            <w:r>
              <w:rPr>
                <w:rFonts w:hint="eastAsia"/>
              </w:rPr>
              <w:t>2026</w:t>
            </w:r>
            <w:r>
              <w:rPr>
                <w:rFonts w:hint="eastAsia"/>
              </w:rPr>
              <w:t>年</w:t>
            </w:r>
            <w:r>
              <w:rPr>
                <w:rFonts w:hint="eastAsia"/>
              </w:rPr>
              <w:t>12</w:t>
            </w:r>
            <w:r>
              <w:rPr>
                <w:rFonts w:hint="eastAsia"/>
              </w:rPr>
              <w:t>月：进行系统级集成，选取空中失能预警与认知负荷评估场景，开展对比实验与消融实验，根据实验反馈持续优化模型参数。进行硕士学位论文撰写工作，同步整理理论推导章节、实验数据图表及分析结论，完成论文初稿的主体架构</w:t>
            </w:r>
            <w:r w:rsidR="001F5428">
              <w:rPr>
                <w:rFonts w:hint="eastAsia"/>
              </w:rPr>
              <w:t>。</w:t>
            </w:r>
          </w:p>
          <w:p w14:paraId="6F52A1F1" w14:textId="06CF098B" w:rsidR="00231FEE" w:rsidRPr="00D552E8" w:rsidRDefault="001F5428" w:rsidP="001F5428">
            <w:pPr>
              <w:pStyle w:val="-"/>
              <w:ind w:firstLine="480"/>
            </w:pPr>
            <w:r>
              <w:rPr>
                <w:rFonts w:hint="eastAsia"/>
              </w:rPr>
              <w:t>2027</w:t>
            </w:r>
            <w:r>
              <w:rPr>
                <w:rFonts w:hint="eastAsia"/>
              </w:rPr>
              <w:t>年</w:t>
            </w:r>
            <w:r>
              <w:rPr>
                <w:rFonts w:hint="eastAsia"/>
              </w:rPr>
              <w:t>1</w:t>
            </w:r>
            <w:r>
              <w:rPr>
                <w:rFonts w:hint="eastAsia"/>
              </w:rPr>
              <w:t>月至</w:t>
            </w:r>
            <w:r>
              <w:rPr>
                <w:rFonts w:hint="eastAsia"/>
              </w:rPr>
              <w:t>2027</w:t>
            </w:r>
            <w:r>
              <w:rPr>
                <w:rFonts w:hint="eastAsia"/>
              </w:rPr>
              <w:t>年</w:t>
            </w:r>
            <w:r>
              <w:rPr>
                <w:rFonts w:hint="eastAsia"/>
              </w:rPr>
              <w:t>3</w:t>
            </w:r>
            <w:r>
              <w:rPr>
                <w:rFonts w:hint="eastAsia"/>
              </w:rPr>
              <w:t>月：</w:t>
            </w:r>
            <w:r w:rsidR="00A67C9D" w:rsidRPr="00A67C9D">
              <w:rPr>
                <w:rFonts w:hint="eastAsia"/>
              </w:rPr>
              <w:t>根据导师意见对论文进行多轮精修与润色，完成查重与送审工作；制作答辩演示文稿，准备最终的学位论文答辩</w:t>
            </w:r>
            <w:r>
              <w:rPr>
                <w:rFonts w:hint="eastAsia"/>
              </w:rPr>
              <w:t>。</w:t>
            </w:r>
          </w:p>
        </w:tc>
      </w:tr>
      <w:tr w:rsidR="00F60E73" w14:paraId="1B1BA2A3"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7007"/>
        </w:trPr>
        <w:tc>
          <w:tcPr>
            <w:tcW w:w="9211" w:type="dxa"/>
            <w:gridSpan w:val="6"/>
            <w:tcBorders>
              <w:top w:val="single" w:sz="4" w:space="0" w:color="auto"/>
              <w:left w:val="single" w:sz="4" w:space="0" w:color="auto"/>
              <w:bottom w:val="single" w:sz="4" w:space="0" w:color="auto"/>
              <w:right w:val="single" w:sz="4" w:space="0" w:color="auto"/>
            </w:tcBorders>
          </w:tcPr>
          <w:p w14:paraId="19B4D0EF" w14:textId="07C81A15" w:rsidR="00F60E73" w:rsidRPr="00DC602A" w:rsidRDefault="00DC602A">
            <w:pPr>
              <w:spacing w:line="360" w:lineRule="auto"/>
              <w:jc w:val="left"/>
              <w:rPr>
                <w:rFonts w:ascii="楷体_GB2312" w:eastAsia="楷体_GB2312" w:hAnsi="宋体"/>
              </w:rPr>
            </w:pPr>
            <w:r w:rsidRPr="00DC602A">
              <w:rPr>
                <w:rFonts w:ascii="楷体_GB2312" w:eastAsia="楷体_GB2312" w:hAnsi="宋体" w:hint="eastAsia"/>
              </w:rPr>
              <w:lastRenderedPageBreak/>
              <w:t>参考文献：</w:t>
            </w:r>
          </w:p>
          <w:p w14:paraId="48C01114" w14:textId="5DA35CD1" w:rsidR="00F60E73" w:rsidRDefault="00016F55" w:rsidP="00016F55">
            <w:pPr>
              <w:pStyle w:val="a8"/>
              <w:numPr>
                <w:ilvl w:val="0"/>
                <w:numId w:val="5"/>
              </w:numPr>
              <w:spacing w:line="360" w:lineRule="auto"/>
              <w:ind w:firstLineChars="0"/>
              <w:jc w:val="left"/>
            </w:pPr>
            <w:bookmarkStart w:id="4" w:name="_Ref214974021"/>
            <w:r w:rsidRPr="00016F55">
              <w:t>McIntosh S E. The wingman-philosopher of MiG alley: John Boyd and the OODA loop[J]. Air Power History, 2011, 58(4): 24-33.</w:t>
            </w:r>
            <w:bookmarkEnd w:id="4"/>
          </w:p>
          <w:p w14:paraId="504F1634" w14:textId="77777777" w:rsidR="009C741E" w:rsidRDefault="009C741E" w:rsidP="009C741E">
            <w:pPr>
              <w:pStyle w:val="a8"/>
              <w:numPr>
                <w:ilvl w:val="0"/>
                <w:numId w:val="5"/>
              </w:numPr>
              <w:spacing w:line="360" w:lineRule="auto"/>
              <w:ind w:firstLineChars="0"/>
              <w:jc w:val="left"/>
            </w:pPr>
            <w:bookmarkStart w:id="5" w:name="_Ref214974127"/>
            <w:r w:rsidRPr="009C741E">
              <w:t>Using Eye-Tracking for Adaptive Human-Machine Interfaces for Pilots A Literature Review and Sample Cases</w:t>
            </w:r>
          </w:p>
          <w:p w14:paraId="7D15F7B8" w14:textId="1AF96EF2" w:rsidR="00016F55" w:rsidRDefault="00016F55" w:rsidP="00016F55">
            <w:pPr>
              <w:pStyle w:val="a8"/>
              <w:numPr>
                <w:ilvl w:val="0"/>
                <w:numId w:val="5"/>
              </w:numPr>
              <w:spacing w:line="360" w:lineRule="auto"/>
              <w:ind w:firstLineChars="0"/>
              <w:jc w:val="left"/>
            </w:pPr>
            <w:bookmarkStart w:id="6" w:name="_Ref214974499"/>
            <w:r w:rsidRPr="00016F55">
              <w:t>Rao H, Cowen E, Yuditskaya S, et al. Multimodal physiological monitoring during virtual reality piloting tasks[J]. PhysioNet, 2022.</w:t>
            </w:r>
            <w:bookmarkEnd w:id="5"/>
            <w:bookmarkEnd w:id="6"/>
          </w:p>
          <w:p w14:paraId="0A4328AA" w14:textId="2F4B0BE6" w:rsidR="00016F55" w:rsidRDefault="00016F55" w:rsidP="00016F55">
            <w:pPr>
              <w:pStyle w:val="a8"/>
              <w:numPr>
                <w:ilvl w:val="0"/>
                <w:numId w:val="5"/>
              </w:numPr>
              <w:spacing w:line="360" w:lineRule="auto"/>
              <w:ind w:firstLineChars="0"/>
              <w:jc w:val="left"/>
            </w:pPr>
            <w:bookmarkStart w:id="7" w:name="_Ref214974339"/>
            <w:r w:rsidRPr="00016F55">
              <w:t>Li Y, Li K, Wang S, et al. Pilot behavior recognition based on multi-modality fusion technology using physiological characteristics[J]. Biosensors, 2022, 12(6): 404.</w:t>
            </w:r>
            <w:bookmarkEnd w:id="7"/>
          </w:p>
          <w:p w14:paraId="26DF4B00" w14:textId="4B786DC0" w:rsidR="009C741E" w:rsidRDefault="009C741E" w:rsidP="00016F55">
            <w:pPr>
              <w:pStyle w:val="a8"/>
              <w:numPr>
                <w:ilvl w:val="0"/>
                <w:numId w:val="5"/>
              </w:numPr>
              <w:spacing w:line="360" w:lineRule="auto"/>
              <w:ind w:firstLineChars="0"/>
              <w:jc w:val="left"/>
            </w:pPr>
            <w:bookmarkStart w:id="8" w:name="_Ref214974650"/>
            <w:r w:rsidRPr="009C741E">
              <w:t>Schulte A, Donath D, Honecker F. Human-system interaction analysis for military pilot activity and mental workload determination[C]//2015 IEEE International Conference on Systems, Man, and Cybernetics. IEEE, 2015: 1375-1380.</w:t>
            </w:r>
            <w:bookmarkEnd w:id="8"/>
          </w:p>
          <w:p w14:paraId="68C8D02A" w14:textId="77777777" w:rsidR="00DC6CB7" w:rsidRDefault="00DC6CB7" w:rsidP="00DC6CB7">
            <w:pPr>
              <w:pStyle w:val="a8"/>
              <w:numPr>
                <w:ilvl w:val="0"/>
                <w:numId w:val="5"/>
              </w:numPr>
              <w:spacing w:line="360" w:lineRule="auto"/>
              <w:ind w:firstLineChars="0"/>
              <w:jc w:val="left"/>
            </w:pPr>
            <w:bookmarkStart w:id="9" w:name="_Ref214974941"/>
            <w:bookmarkStart w:id="10" w:name="_Ref214974947"/>
            <w:r w:rsidRPr="00DC6CB7">
              <w:t>Ranganathan S I, Ilangovan H S, Campbell N H, et al. Off-nominal event analysis in autonomous flights based on explainable artificial intelligence[</w:t>
            </w:r>
            <w:proofErr w:type="gramStart"/>
            <w:r w:rsidRPr="00DC6CB7">
              <w:t>C]/</w:t>
            </w:r>
            <w:proofErr w:type="gramEnd"/>
            <w:r w:rsidRPr="00DC6CB7">
              <w:t>/AIAA SCITECH 2024 Forum. 2024: 0720.</w:t>
            </w:r>
            <w:bookmarkEnd w:id="9"/>
          </w:p>
          <w:p w14:paraId="0742F9CE" w14:textId="39B901E9" w:rsidR="00410703" w:rsidRDefault="00410703" w:rsidP="00016F55">
            <w:pPr>
              <w:pStyle w:val="a8"/>
              <w:numPr>
                <w:ilvl w:val="0"/>
                <w:numId w:val="5"/>
              </w:numPr>
              <w:spacing w:line="360" w:lineRule="auto"/>
              <w:ind w:firstLineChars="0"/>
              <w:jc w:val="left"/>
            </w:pPr>
            <w:bookmarkStart w:id="11" w:name="_Ref214974991"/>
            <w:r w:rsidRPr="00410703">
              <w:t>Yıldız E. Advancing aviation through human-computer interaction: A focus on safety, efficiency, and performance[J]. Journal of Aerospace Science and Management, 2024, 2(1): 81-95.</w:t>
            </w:r>
            <w:bookmarkEnd w:id="10"/>
            <w:bookmarkEnd w:id="11"/>
          </w:p>
          <w:p w14:paraId="6C44A7B2" w14:textId="27F26F21" w:rsidR="00DE1F6C" w:rsidRDefault="00DE1F6C" w:rsidP="00016F55">
            <w:pPr>
              <w:pStyle w:val="a8"/>
              <w:numPr>
                <w:ilvl w:val="0"/>
                <w:numId w:val="5"/>
              </w:numPr>
              <w:spacing w:line="360" w:lineRule="auto"/>
              <w:ind w:firstLineChars="0"/>
              <w:jc w:val="left"/>
            </w:pPr>
            <w:bookmarkStart w:id="12" w:name="_Ref214983141"/>
            <w:r w:rsidRPr="00DE1F6C">
              <w:t>Lim B, Zohren S. Time-series forecasting with deep learning: a survey[J]. Philosophical Transactions of the Royal Society A, 2021, 379(2194): 20200209.</w:t>
            </w:r>
            <w:bookmarkEnd w:id="12"/>
          </w:p>
          <w:p w14:paraId="731D0198" w14:textId="69A814D4" w:rsidR="00DE1F6C" w:rsidRDefault="00DE1F6C" w:rsidP="00016F55">
            <w:pPr>
              <w:pStyle w:val="a8"/>
              <w:numPr>
                <w:ilvl w:val="0"/>
                <w:numId w:val="5"/>
              </w:numPr>
              <w:spacing w:line="360" w:lineRule="auto"/>
              <w:ind w:firstLineChars="0"/>
              <w:jc w:val="left"/>
            </w:pPr>
            <w:bookmarkStart w:id="13" w:name="_Ref214983151"/>
            <w:r w:rsidRPr="00DE1F6C">
              <w:t xml:space="preserve">Lotte F, Bougrain L, Cichocki A, et al. A review of classification algorithms for EEG-based brain–computer interfaces: a </w:t>
            </w:r>
            <w:proofErr w:type="gramStart"/>
            <w:r w:rsidRPr="00DE1F6C">
              <w:t>10 year</w:t>
            </w:r>
            <w:proofErr w:type="gramEnd"/>
            <w:r w:rsidRPr="00DE1F6C">
              <w:t xml:space="preserve"> update[J]. Journal of neural engineering, 2018, 15(3): 031005.</w:t>
            </w:r>
            <w:bookmarkEnd w:id="13"/>
          </w:p>
          <w:p w14:paraId="602DCD50" w14:textId="3ED656F5" w:rsidR="00DE1F6C" w:rsidRDefault="00DE1F6C" w:rsidP="00016F55">
            <w:pPr>
              <w:pStyle w:val="a8"/>
              <w:numPr>
                <w:ilvl w:val="0"/>
                <w:numId w:val="5"/>
              </w:numPr>
              <w:spacing w:line="360" w:lineRule="auto"/>
              <w:ind w:firstLineChars="0"/>
              <w:jc w:val="left"/>
            </w:pPr>
            <w:bookmarkStart w:id="14" w:name="_Ref214983160"/>
            <w:r w:rsidRPr="00DE1F6C">
              <w:t>Zhang K, Wen Q, Zhang C, et al. Self-supervised learning for time series analysis: Taxonomy, progress, and prospects[J]. IEEE transactions on pattern analysis and machine intelligence, 2024, 46(10): 6775-6794.</w:t>
            </w:r>
            <w:bookmarkEnd w:id="14"/>
          </w:p>
          <w:p w14:paraId="279F7676" w14:textId="3FCDD56C" w:rsidR="00D401C3" w:rsidRDefault="00D401C3" w:rsidP="00016F55">
            <w:pPr>
              <w:pStyle w:val="a8"/>
              <w:numPr>
                <w:ilvl w:val="0"/>
                <w:numId w:val="5"/>
              </w:numPr>
              <w:spacing w:line="360" w:lineRule="auto"/>
              <w:ind w:firstLineChars="0"/>
              <w:jc w:val="left"/>
            </w:pPr>
            <w:bookmarkStart w:id="15" w:name="_Ref214975516"/>
            <w:r w:rsidRPr="00D401C3">
              <w:t>Sakoe H, Chiba S. Dynamic programming algorithm optimization for spoken word recognition[J]. IEEE transactions on acoustics, speech, and signal processing, 2003, 26(1): 43-49.</w:t>
            </w:r>
            <w:bookmarkEnd w:id="15"/>
          </w:p>
          <w:p w14:paraId="5A6D0792" w14:textId="363AEEDA" w:rsidR="004F2795" w:rsidRDefault="004F2795" w:rsidP="00016F55">
            <w:pPr>
              <w:pStyle w:val="a8"/>
              <w:numPr>
                <w:ilvl w:val="0"/>
                <w:numId w:val="5"/>
              </w:numPr>
              <w:spacing w:line="360" w:lineRule="auto"/>
              <w:ind w:firstLineChars="0"/>
              <w:jc w:val="left"/>
            </w:pPr>
            <w:bookmarkStart w:id="16" w:name="_Ref214975200"/>
            <w:r w:rsidRPr="004F2795">
              <w:t>Hall D L, Llinas J. An introduction to multisensor data fusion[J]. Proceedings of the IEEE, 2002, 85(1): 6-23.</w:t>
            </w:r>
            <w:bookmarkEnd w:id="16"/>
          </w:p>
          <w:p w14:paraId="7F44AA14" w14:textId="61FC6CDF" w:rsidR="004F2795" w:rsidRDefault="004F2795" w:rsidP="00016F55">
            <w:pPr>
              <w:pStyle w:val="a8"/>
              <w:numPr>
                <w:ilvl w:val="0"/>
                <w:numId w:val="5"/>
              </w:numPr>
              <w:spacing w:line="360" w:lineRule="auto"/>
              <w:ind w:firstLineChars="0"/>
              <w:jc w:val="left"/>
            </w:pPr>
            <w:bookmarkStart w:id="17" w:name="_Ref214975266"/>
            <w:r w:rsidRPr="004F2795">
              <w:t>Berndt D J, Clifford J. Using dynamic time warping to find patterns in time series[</w:t>
            </w:r>
            <w:proofErr w:type="gramStart"/>
            <w:r w:rsidRPr="004F2795">
              <w:t>C]/</w:t>
            </w:r>
            <w:proofErr w:type="gramEnd"/>
            <w:r w:rsidRPr="004F2795">
              <w:t>/Proceedings of the 3rd international conference on knowledge discovery and data mining. 1994: 359-370.</w:t>
            </w:r>
            <w:bookmarkEnd w:id="17"/>
          </w:p>
          <w:p w14:paraId="29CE19A2" w14:textId="5D1E8833" w:rsidR="004F2795" w:rsidRDefault="004F2795" w:rsidP="00016F55">
            <w:pPr>
              <w:pStyle w:val="a8"/>
              <w:numPr>
                <w:ilvl w:val="0"/>
                <w:numId w:val="5"/>
              </w:numPr>
              <w:spacing w:line="360" w:lineRule="auto"/>
              <w:ind w:firstLineChars="0"/>
              <w:jc w:val="left"/>
            </w:pPr>
            <w:bookmarkStart w:id="18" w:name="_Ref214975363"/>
            <w:r w:rsidRPr="004F2795">
              <w:t xml:space="preserve">Shokoohi-Yekta M, Hu B, Jin H, et al. Generalizing DTW to the multi-dimensional case requires an </w:t>
            </w:r>
            <w:r w:rsidRPr="004F2795">
              <w:lastRenderedPageBreak/>
              <w:t>adaptive approach[J]. Data mining and knowledge discovery, 2017, 31(1): 1-31.</w:t>
            </w:r>
            <w:bookmarkEnd w:id="18"/>
          </w:p>
          <w:p w14:paraId="6DD28331" w14:textId="6957F250" w:rsidR="00D401C3" w:rsidRDefault="00D401C3" w:rsidP="00016F55">
            <w:pPr>
              <w:pStyle w:val="a8"/>
              <w:numPr>
                <w:ilvl w:val="0"/>
                <w:numId w:val="5"/>
              </w:numPr>
              <w:spacing w:line="360" w:lineRule="auto"/>
              <w:ind w:firstLineChars="0"/>
              <w:jc w:val="left"/>
            </w:pPr>
            <w:bookmarkStart w:id="19" w:name="_Ref214975715"/>
            <w:r w:rsidRPr="00D401C3">
              <w:t>Cuturi M, Blondel M. Soft-dtw: a differentiable loss function for time-series[</w:t>
            </w:r>
            <w:proofErr w:type="gramStart"/>
            <w:r w:rsidRPr="00D401C3">
              <w:t>C]/</w:t>
            </w:r>
            <w:proofErr w:type="gramEnd"/>
            <w:r w:rsidRPr="00D401C3">
              <w:t>/International conference on machine learning. PMLR, 2017: 894-903.</w:t>
            </w:r>
            <w:bookmarkEnd w:id="19"/>
          </w:p>
          <w:p w14:paraId="568D62C4" w14:textId="0716D08F" w:rsidR="00D401C3" w:rsidRDefault="00D401C3" w:rsidP="00016F55">
            <w:pPr>
              <w:pStyle w:val="a8"/>
              <w:numPr>
                <w:ilvl w:val="0"/>
                <w:numId w:val="5"/>
              </w:numPr>
              <w:spacing w:line="360" w:lineRule="auto"/>
              <w:ind w:firstLineChars="0"/>
              <w:jc w:val="left"/>
            </w:pPr>
            <w:bookmarkStart w:id="20" w:name="_Ref214975843"/>
            <w:r w:rsidRPr="00D401C3">
              <w:t>Chen R T Q, Rubanova Y, Bettencourt J, et al. Neural ordinary differential equations[J]. Advances in neural information processing systems, 2018, 31.</w:t>
            </w:r>
            <w:bookmarkEnd w:id="20"/>
          </w:p>
          <w:p w14:paraId="2E2720D7" w14:textId="0984EFB0" w:rsidR="00D401C3" w:rsidRDefault="00D401C3" w:rsidP="00016F55">
            <w:pPr>
              <w:pStyle w:val="a8"/>
              <w:numPr>
                <w:ilvl w:val="0"/>
                <w:numId w:val="5"/>
              </w:numPr>
              <w:spacing w:line="360" w:lineRule="auto"/>
              <w:ind w:firstLineChars="0"/>
              <w:jc w:val="left"/>
            </w:pPr>
            <w:bookmarkStart w:id="21" w:name="_Ref214975902"/>
            <w:r w:rsidRPr="00D401C3">
              <w:t xml:space="preserve">Rubanova Y, Chen R T Q, Duvenaud D K. Latent ordinary differential equations for </w:t>
            </w:r>
            <w:proofErr w:type="gramStart"/>
            <w:r w:rsidRPr="00D401C3">
              <w:t>irregularly-sampled</w:t>
            </w:r>
            <w:proofErr w:type="gramEnd"/>
            <w:r w:rsidRPr="00D401C3">
              <w:t xml:space="preserve"> time series[J]. Advances in neural information processing systems, 2019, 32.</w:t>
            </w:r>
            <w:bookmarkEnd w:id="21"/>
          </w:p>
          <w:p w14:paraId="32243760" w14:textId="22BEFE3D" w:rsidR="004F5B3E" w:rsidRDefault="004F5B3E" w:rsidP="00016F55">
            <w:pPr>
              <w:pStyle w:val="a8"/>
              <w:numPr>
                <w:ilvl w:val="0"/>
                <w:numId w:val="5"/>
              </w:numPr>
              <w:spacing w:line="360" w:lineRule="auto"/>
              <w:ind w:firstLineChars="0"/>
              <w:jc w:val="left"/>
            </w:pPr>
            <w:bookmarkStart w:id="22" w:name="_Ref214983531"/>
            <w:r w:rsidRPr="004F5B3E">
              <w:t>Shukla S N, Marlin B M. Multi-time attention networks for irregularly sampled time series[J]. arXiv preprint arXiv:2101.10318, 2021.</w:t>
            </w:r>
            <w:bookmarkEnd w:id="22"/>
          </w:p>
          <w:p w14:paraId="614C4906" w14:textId="6C6283DB" w:rsidR="004F5B3E" w:rsidRDefault="004F5B3E" w:rsidP="00016F55">
            <w:pPr>
              <w:pStyle w:val="a8"/>
              <w:numPr>
                <w:ilvl w:val="0"/>
                <w:numId w:val="5"/>
              </w:numPr>
              <w:spacing w:line="360" w:lineRule="auto"/>
              <w:ind w:firstLineChars="0"/>
              <w:jc w:val="left"/>
            </w:pPr>
            <w:bookmarkStart w:id="23" w:name="_Ref214983543"/>
            <w:r w:rsidRPr="004F5B3E">
              <w:t>Horn M, Moor M, Bock C, et al. Set functions for time series[C]//International Conference on Machine Learning. PMLR, 2020: 4353-4363.</w:t>
            </w:r>
            <w:bookmarkEnd w:id="23"/>
          </w:p>
          <w:p w14:paraId="3DA4ADFD" w14:textId="646D512E" w:rsidR="004F5B3E" w:rsidRDefault="004F5B3E" w:rsidP="00016F55">
            <w:pPr>
              <w:pStyle w:val="a8"/>
              <w:numPr>
                <w:ilvl w:val="0"/>
                <w:numId w:val="5"/>
              </w:numPr>
              <w:spacing w:line="360" w:lineRule="auto"/>
              <w:ind w:firstLineChars="0"/>
              <w:jc w:val="left"/>
            </w:pPr>
            <w:bookmarkStart w:id="24" w:name="_Ref214983818"/>
            <w:r w:rsidRPr="004F5B3E">
              <w:t>Li X, Wong T K L, Chen R T Q, et al. Scalable gradients for stochastic differential equations[</w:t>
            </w:r>
            <w:proofErr w:type="gramStart"/>
            <w:r w:rsidRPr="004F5B3E">
              <w:t>C]/</w:t>
            </w:r>
            <w:proofErr w:type="gramEnd"/>
            <w:r w:rsidRPr="004F5B3E">
              <w:t>/International Conference on Artificial Intelligence and Statistics. PMLR, 2020: 3870-3882.</w:t>
            </w:r>
            <w:bookmarkEnd w:id="24"/>
          </w:p>
          <w:p w14:paraId="0A7F70F8" w14:textId="75E89E5F" w:rsidR="004F5B3E" w:rsidRDefault="004F5B3E" w:rsidP="00016F55">
            <w:pPr>
              <w:pStyle w:val="a8"/>
              <w:numPr>
                <w:ilvl w:val="0"/>
                <w:numId w:val="5"/>
              </w:numPr>
              <w:spacing w:line="360" w:lineRule="auto"/>
              <w:ind w:firstLineChars="0"/>
              <w:jc w:val="left"/>
            </w:pPr>
            <w:bookmarkStart w:id="25" w:name="_Ref214983825"/>
            <w:r w:rsidRPr="004F5B3E">
              <w:t>Kong L, Sun J, Zhang C. Sde-net: Equipping deep neural networks with uncertainty estimates[J]. arXiv preprint arXiv:2008.10546, 2020.</w:t>
            </w:r>
            <w:bookmarkEnd w:id="25"/>
          </w:p>
          <w:p w14:paraId="43BAA39D" w14:textId="1B08E650" w:rsidR="0064493D" w:rsidRDefault="0064493D" w:rsidP="00016F55">
            <w:pPr>
              <w:pStyle w:val="a8"/>
              <w:numPr>
                <w:ilvl w:val="0"/>
                <w:numId w:val="5"/>
              </w:numPr>
              <w:spacing w:line="360" w:lineRule="auto"/>
              <w:ind w:firstLineChars="0"/>
              <w:jc w:val="left"/>
            </w:pPr>
            <w:bookmarkStart w:id="26" w:name="_Ref214976311"/>
            <w:r w:rsidRPr="0064493D">
              <w:t>Kidger P, Morrill J, Foster J, et al. Neural controlled differential equations for irregular time series[J]. Advances in neural information processing systems, 2020, 33: 6696-6707.</w:t>
            </w:r>
            <w:bookmarkEnd w:id="26"/>
          </w:p>
          <w:p w14:paraId="7FE82AAB" w14:textId="5FC47883" w:rsidR="0064493D" w:rsidRDefault="0064493D" w:rsidP="00016F55">
            <w:pPr>
              <w:pStyle w:val="a8"/>
              <w:numPr>
                <w:ilvl w:val="0"/>
                <w:numId w:val="5"/>
              </w:numPr>
              <w:spacing w:line="360" w:lineRule="auto"/>
              <w:ind w:firstLineChars="0"/>
              <w:jc w:val="left"/>
            </w:pPr>
            <w:bookmarkStart w:id="27" w:name="_Ref214976353"/>
            <w:r w:rsidRPr="0064493D">
              <w:t xml:space="preserve">Moreno-Pino F, Arroyo Á, Waldon H, et al. </w:t>
            </w:r>
            <w:proofErr w:type="gramStart"/>
            <w:r w:rsidRPr="0064493D">
              <w:t>Rough</w:t>
            </w:r>
            <w:proofErr w:type="gramEnd"/>
            <w:r w:rsidRPr="0064493D">
              <w:t xml:space="preserve"> transformers: Lightweight and continuous time series modelling through signature patching[J]. Advances in Neural Information Processing Systems, 2024, 37: 106264-106294.</w:t>
            </w:r>
            <w:bookmarkEnd w:id="27"/>
          </w:p>
          <w:p w14:paraId="559EFD80" w14:textId="7C96D0A0" w:rsidR="0064493D" w:rsidRDefault="0064493D" w:rsidP="00016F55">
            <w:pPr>
              <w:pStyle w:val="a8"/>
              <w:numPr>
                <w:ilvl w:val="0"/>
                <w:numId w:val="5"/>
              </w:numPr>
              <w:spacing w:line="360" w:lineRule="auto"/>
              <w:ind w:firstLineChars="0"/>
              <w:jc w:val="left"/>
            </w:pPr>
            <w:bookmarkStart w:id="28" w:name="_Ref214976526"/>
            <w:r w:rsidRPr="0064493D">
              <w:t>Chen Y, Ren K, Wang Y, et al. Contiformer: Continuous-time transformer for irregular time series modeling[J]. Advances in Neural Information Processing Systems, 2023, 36: 47143-47175.</w:t>
            </w:r>
            <w:bookmarkEnd w:id="28"/>
          </w:p>
          <w:p w14:paraId="7CC2B83E" w14:textId="4BFD9B01" w:rsidR="0064493D" w:rsidRDefault="0064493D" w:rsidP="00016F55">
            <w:pPr>
              <w:pStyle w:val="a8"/>
              <w:numPr>
                <w:ilvl w:val="0"/>
                <w:numId w:val="5"/>
              </w:numPr>
              <w:spacing w:line="360" w:lineRule="auto"/>
              <w:ind w:firstLineChars="0"/>
              <w:jc w:val="left"/>
            </w:pPr>
            <w:bookmarkStart w:id="29" w:name="_Ref214976600"/>
            <w:r w:rsidRPr="0064493D">
              <w:t>Shukla S N, Marlin B M. Interpolation-prediction networks for irregularly sampled time series[J]. arXiv preprint arXiv:1909.07782, 2019.</w:t>
            </w:r>
            <w:bookmarkEnd w:id="29"/>
          </w:p>
          <w:p w14:paraId="2F6AB919" w14:textId="5D8078C8" w:rsidR="005653CE" w:rsidRDefault="005653CE" w:rsidP="00016F55">
            <w:pPr>
              <w:pStyle w:val="a8"/>
              <w:numPr>
                <w:ilvl w:val="0"/>
                <w:numId w:val="5"/>
              </w:numPr>
              <w:spacing w:line="360" w:lineRule="auto"/>
              <w:ind w:firstLineChars="0"/>
              <w:jc w:val="left"/>
            </w:pPr>
            <w:bookmarkStart w:id="30" w:name="_Ref214977049"/>
            <w:r w:rsidRPr="005653CE">
              <w:t>Zheng L N, Li Z, Dong C G, et al. Irregularity-informed time series analysis: Adaptive modelling of spatial and temporal dynamics[C]//Proceedings of the 33rd ACM International Conference on Information and Knowledge Management. 2024: 3405-3414.</w:t>
            </w:r>
            <w:bookmarkEnd w:id="30"/>
          </w:p>
          <w:p w14:paraId="79350924" w14:textId="625D921D" w:rsidR="005653CE" w:rsidRDefault="005653CE" w:rsidP="00016F55">
            <w:pPr>
              <w:pStyle w:val="a8"/>
              <w:numPr>
                <w:ilvl w:val="0"/>
                <w:numId w:val="5"/>
              </w:numPr>
              <w:spacing w:line="360" w:lineRule="auto"/>
              <w:ind w:firstLineChars="0"/>
              <w:jc w:val="left"/>
            </w:pPr>
            <w:bookmarkStart w:id="31" w:name="_Ref214977127"/>
            <w:r w:rsidRPr="005653CE">
              <w:t xml:space="preserve">Tsai Y H H, Bai S, Liang P P, et al. Multimodal transformer for unaligned multimodal language sequences[C]//Proceedings of the conference. Association for computational linguistics. Meeting. </w:t>
            </w:r>
            <w:r w:rsidRPr="005653CE">
              <w:lastRenderedPageBreak/>
              <w:t>2019, 2019: 6558.</w:t>
            </w:r>
            <w:bookmarkEnd w:id="31"/>
          </w:p>
          <w:p w14:paraId="4705D4FC" w14:textId="5B585FDD" w:rsidR="005653CE" w:rsidRDefault="005653CE" w:rsidP="00016F55">
            <w:pPr>
              <w:pStyle w:val="a8"/>
              <w:numPr>
                <w:ilvl w:val="0"/>
                <w:numId w:val="5"/>
              </w:numPr>
              <w:spacing w:line="360" w:lineRule="auto"/>
              <w:ind w:firstLineChars="0"/>
              <w:jc w:val="left"/>
            </w:pPr>
            <w:bookmarkStart w:id="32" w:name="_Ref214977215"/>
            <w:r w:rsidRPr="005653CE">
              <w:t>Qin Z, Luo Q, Zang Z, et al. Multimodal GRU with directed pairwise cross-modal attention for sentiment analysis[J]. Scientific Reports, 2025, 15(1): 10112.</w:t>
            </w:r>
            <w:bookmarkEnd w:id="32"/>
          </w:p>
          <w:p w14:paraId="2853E7DA" w14:textId="0D377DE2" w:rsidR="005A04E6" w:rsidRDefault="005A04E6" w:rsidP="00016F55">
            <w:pPr>
              <w:pStyle w:val="a8"/>
              <w:numPr>
                <w:ilvl w:val="0"/>
                <w:numId w:val="5"/>
              </w:numPr>
              <w:spacing w:line="360" w:lineRule="auto"/>
              <w:ind w:firstLineChars="0"/>
              <w:jc w:val="left"/>
            </w:pPr>
            <w:bookmarkStart w:id="33" w:name="_Ref214977329"/>
            <w:r w:rsidRPr="005A04E6">
              <w:t>Ayhan B, Vargo E P, Tang H. On the exploration of temporal fusion transformers for anomaly detection with multivariate aviation time-series data[J]. Aerospace, 2024, 11(8): 646.</w:t>
            </w:r>
            <w:bookmarkEnd w:id="33"/>
          </w:p>
          <w:p w14:paraId="6051C007" w14:textId="359F02B6" w:rsidR="005A04E6" w:rsidRDefault="005A04E6" w:rsidP="00016F55">
            <w:pPr>
              <w:pStyle w:val="a8"/>
              <w:numPr>
                <w:ilvl w:val="0"/>
                <w:numId w:val="5"/>
              </w:numPr>
              <w:spacing w:line="360" w:lineRule="auto"/>
              <w:ind w:firstLineChars="0"/>
              <w:jc w:val="left"/>
            </w:pPr>
            <w:bookmarkStart w:id="34" w:name="_Ref214977393"/>
            <w:r w:rsidRPr="005A04E6">
              <w:t>Honoré A, Appelquist P, Xiao M. ITNet: Irregular Timeseries Data Fusion with Attention Mechanisms[</w:t>
            </w:r>
            <w:proofErr w:type="gramStart"/>
            <w:r w:rsidRPr="005A04E6">
              <w:t>C]/</w:t>
            </w:r>
            <w:proofErr w:type="gramEnd"/>
            <w:r w:rsidRPr="005A04E6">
              <w:t>/2025 28th International Conference on Information Fusion (FUSION). IEEE, 2025: 1-7.</w:t>
            </w:r>
            <w:bookmarkEnd w:id="34"/>
          </w:p>
          <w:p w14:paraId="7307DDB1" w14:textId="43D6DE19" w:rsidR="004F5B3E" w:rsidRDefault="004F5B3E" w:rsidP="00016F55">
            <w:pPr>
              <w:pStyle w:val="a8"/>
              <w:numPr>
                <w:ilvl w:val="0"/>
                <w:numId w:val="5"/>
              </w:numPr>
              <w:spacing w:line="360" w:lineRule="auto"/>
              <w:ind w:firstLineChars="0"/>
              <w:jc w:val="left"/>
            </w:pPr>
            <w:bookmarkStart w:id="35" w:name="_Ref214984008"/>
            <w:r w:rsidRPr="004F5B3E">
              <w:t>Schölkopf B, Locatello F, Bauer S, et al. Toward causal representation learning[J]. Proceedings of the IEEE, 2021, 109(5): 612-634.</w:t>
            </w:r>
            <w:bookmarkEnd w:id="35"/>
          </w:p>
          <w:p w14:paraId="6A33EE48" w14:textId="02738828" w:rsidR="004F5B3E" w:rsidRDefault="004F5B3E" w:rsidP="00016F55">
            <w:pPr>
              <w:pStyle w:val="a8"/>
              <w:numPr>
                <w:ilvl w:val="0"/>
                <w:numId w:val="5"/>
              </w:numPr>
              <w:spacing w:line="360" w:lineRule="auto"/>
              <w:ind w:firstLineChars="0"/>
              <w:jc w:val="left"/>
            </w:pPr>
            <w:bookmarkStart w:id="36" w:name="_Ref214984019"/>
            <w:r w:rsidRPr="004F5B3E">
              <w:t>Hyvarinen A, Morioka H. Unsupervised feature extraction by time-contrastive learning and nonlinear ica[J]. Advances in neural information processing systems, 2016, 29.</w:t>
            </w:r>
            <w:bookmarkEnd w:id="36"/>
          </w:p>
          <w:p w14:paraId="43CB0227" w14:textId="13F7EEE4" w:rsidR="004F5B3E" w:rsidRDefault="004F5B3E" w:rsidP="00016F55">
            <w:pPr>
              <w:pStyle w:val="a8"/>
              <w:numPr>
                <w:ilvl w:val="0"/>
                <w:numId w:val="5"/>
              </w:numPr>
              <w:spacing w:line="360" w:lineRule="auto"/>
              <w:ind w:firstLineChars="0"/>
              <w:jc w:val="left"/>
            </w:pPr>
            <w:bookmarkStart w:id="37" w:name="_Ref214984027"/>
            <w:r w:rsidRPr="004F5B3E">
              <w:t>Arrieta A B, Díaz-Rodríguez N, Del Ser J, et al. Explainable Artificial Intelligence (XAI): Concepts, taxonomies, opportunities and challenges toward responsible AI[J]. Information fusion, 2020, 58: 82-115.</w:t>
            </w:r>
            <w:bookmarkEnd w:id="37"/>
          </w:p>
          <w:p w14:paraId="5047C65D" w14:textId="52A8FE35" w:rsidR="005A04E6" w:rsidRDefault="005A04E6" w:rsidP="00016F55">
            <w:pPr>
              <w:pStyle w:val="a8"/>
              <w:numPr>
                <w:ilvl w:val="0"/>
                <w:numId w:val="5"/>
              </w:numPr>
              <w:spacing w:line="360" w:lineRule="auto"/>
              <w:ind w:firstLineChars="0"/>
              <w:jc w:val="left"/>
            </w:pPr>
            <w:bookmarkStart w:id="38" w:name="_Ref214977504"/>
            <w:r w:rsidRPr="005A04E6">
              <w:t>Chen T, Liu H, He T, et al. Mecd: Unlocking multi-event causal discovery in video reasoning[J]. Advances in Neural Information Processing Systems, 2024, 37: 92554-92580.</w:t>
            </w:r>
            <w:bookmarkEnd w:id="38"/>
          </w:p>
          <w:p w14:paraId="293CAC15" w14:textId="7122933C" w:rsidR="00913A00" w:rsidRDefault="00913A00" w:rsidP="00016F55">
            <w:pPr>
              <w:pStyle w:val="a8"/>
              <w:numPr>
                <w:ilvl w:val="0"/>
                <w:numId w:val="5"/>
              </w:numPr>
              <w:spacing w:line="360" w:lineRule="auto"/>
              <w:ind w:firstLineChars="0"/>
              <w:jc w:val="left"/>
            </w:pPr>
            <w:bookmarkStart w:id="39" w:name="_Ref214978002"/>
            <w:r w:rsidRPr="00913A00">
              <w:t>Oublal K, Ladjal S, Benhaiem D, et al. Disentangling time series representations via contrastive independence-of-support on l-variational inference[</w:t>
            </w:r>
            <w:proofErr w:type="gramStart"/>
            <w:r w:rsidRPr="00913A00">
              <w:t>C]/</w:t>
            </w:r>
            <w:proofErr w:type="gramEnd"/>
            <w:r w:rsidRPr="00913A00">
              <w:t>/The Twelfth International Conference on Learning Representations. 2024.</w:t>
            </w:r>
            <w:bookmarkEnd w:id="39"/>
          </w:p>
          <w:p w14:paraId="5D5EAAA5" w14:textId="59D4E6F8" w:rsidR="00C55E9D" w:rsidRDefault="00C55E9D" w:rsidP="00016F55">
            <w:pPr>
              <w:pStyle w:val="a8"/>
              <w:numPr>
                <w:ilvl w:val="0"/>
                <w:numId w:val="5"/>
              </w:numPr>
              <w:spacing w:line="360" w:lineRule="auto"/>
              <w:ind w:firstLineChars="0"/>
              <w:jc w:val="left"/>
            </w:pPr>
            <w:bookmarkStart w:id="40" w:name="_Ref214978707"/>
            <w:r w:rsidRPr="00C55E9D">
              <w:t xml:space="preserve">Jiang Y, Ning K, Pan Z, et al. </w:t>
            </w:r>
            <w:proofErr w:type="gramStart"/>
            <w:r w:rsidRPr="00C55E9D">
              <w:t>Multi-modal</w:t>
            </w:r>
            <w:proofErr w:type="gramEnd"/>
            <w:r w:rsidRPr="00C55E9D">
              <w:t xml:space="preserve"> time series analysis: A tutorial and survey[</w:t>
            </w:r>
            <w:proofErr w:type="gramStart"/>
            <w:r w:rsidRPr="00C55E9D">
              <w:t>C]/</w:t>
            </w:r>
            <w:proofErr w:type="gramEnd"/>
            <w:r w:rsidRPr="00C55E9D">
              <w:t>/Proceedings of the 31st ACM SIGKDD Conference on Knowledge Discovery and Data Mining V. 2. 2025: 6043-6053.</w:t>
            </w:r>
            <w:bookmarkEnd w:id="40"/>
          </w:p>
          <w:p w14:paraId="3E7632C1" w14:textId="1C5445F2" w:rsidR="00DE1F6C" w:rsidRDefault="00DE1F6C" w:rsidP="00016F55">
            <w:pPr>
              <w:pStyle w:val="a8"/>
              <w:numPr>
                <w:ilvl w:val="0"/>
                <w:numId w:val="5"/>
              </w:numPr>
              <w:spacing w:line="360" w:lineRule="auto"/>
              <w:ind w:firstLineChars="0"/>
              <w:jc w:val="left"/>
            </w:pPr>
            <w:bookmarkStart w:id="41" w:name="_Ref214982906"/>
            <w:bookmarkStart w:id="42" w:name="_Ref214979491"/>
            <w:r w:rsidRPr="00DE1F6C">
              <w:t>Parasuraman R. Neuroergonomics: research and practice[J]. Theoretical issues in ergonomics science, 2003, 4(1-2): 5-20.</w:t>
            </w:r>
            <w:bookmarkEnd w:id="41"/>
          </w:p>
          <w:p w14:paraId="50345565" w14:textId="68C064DF" w:rsidR="00DE1F6C" w:rsidRDefault="00DE1F6C" w:rsidP="00016F55">
            <w:pPr>
              <w:pStyle w:val="a8"/>
              <w:numPr>
                <w:ilvl w:val="0"/>
                <w:numId w:val="5"/>
              </w:numPr>
              <w:spacing w:line="360" w:lineRule="auto"/>
              <w:ind w:firstLineChars="0"/>
              <w:jc w:val="left"/>
            </w:pPr>
            <w:bookmarkStart w:id="43" w:name="_Ref214982916"/>
            <w:r w:rsidRPr="00DE1F6C">
              <w:t>Dehais F, Karwowski W, Ayaz H. Brain at work and in everyday life as the next frontier: grand field challenges for neuroergonomics[J]. Frontiers in Neuroergonomics, 2020, 1: 583733.</w:t>
            </w:r>
            <w:bookmarkEnd w:id="43"/>
          </w:p>
          <w:p w14:paraId="4869200D" w14:textId="36640245" w:rsidR="00C36613" w:rsidRDefault="00C36613" w:rsidP="00016F55">
            <w:pPr>
              <w:pStyle w:val="a8"/>
              <w:numPr>
                <w:ilvl w:val="0"/>
                <w:numId w:val="5"/>
              </w:numPr>
              <w:spacing w:line="360" w:lineRule="auto"/>
              <w:ind w:firstLineChars="0"/>
              <w:jc w:val="left"/>
            </w:pPr>
            <w:bookmarkStart w:id="44" w:name="_Ref215496126"/>
            <w:proofErr w:type="gramStart"/>
            <w:r w:rsidRPr="00C36613">
              <w:rPr>
                <w:rFonts w:hint="eastAsia"/>
              </w:rPr>
              <w:t>段高乐</w:t>
            </w:r>
            <w:r w:rsidRPr="00C36613">
              <w:rPr>
                <w:rFonts w:hint="eastAsia"/>
              </w:rPr>
              <w:t>,</w:t>
            </w:r>
            <w:r w:rsidRPr="00C36613">
              <w:rPr>
                <w:rFonts w:hint="eastAsia"/>
              </w:rPr>
              <w:t>王长元</w:t>
            </w:r>
            <w:r w:rsidRPr="00C36613">
              <w:rPr>
                <w:rFonts w:hint="eastAsia"/>
              </w:rPr>
              <w:t>,</w:t>
            </w:r>
            <w:proofErr w:type="gramEnd"/>
            <w:r w:rsidRPr="00C36613">
              <w:rPr>
                <w:rFonts w:hint="eastAsia"/>
              </w:rPr>
              <w:t>吴恭</w:t>
            </w:r>
            <w:proofErr w:type="gramStart"/>
            <w:r w:rsidRPr="00C36613">
              <w:rPr>
                <w:rFonts w:hint="eastAsia"/>
              </w:rPr>
              <w:t>朴</w:t>
            </w:r>
            <w:r w:rsidRPr="00C36613">
              <w:rPr>
                <w:rFonts w:hint="eastAsia"/>
              </w:rPr>
              <w:t>,</w:t>
            </w:r>
            <w:r w:rsidRPr="00C36613">
              <w:rPr>
                <w:rFonts w:hint="eastAsia"/>
              </w:rPr>
              <w:t>等</w:t>
            </w:r>
            <w:r w:rsidRPr="00C36613">
              <w:rPr>
                <w:rFonts w:hint="eastAsia"/>
              </w:rPr>
              <w:t>.</w:t>
            </w:r>
            <w:proofErr w:type="gramEnd"/>
            <w:r w:rsidRPr="00C36613">
              <w:rPr>
                <w:rFonts w:hint="eastAsia"/>
              </w:rPr>
              <w:t>基于多模态数据融合的飞行员注视区域分类</w:t>
            </w:r>
            <w:r w:rsidRPr="00C36613">
              <w:rPr>
                <w:rFonts w:hint="eastAsia"/>
              </w:rPr>
              <w:t>[J].</w:t>
            </w:r>
            <w:r w:rsidRPr="00C36613">
              <w:rPr>
                <w:rFonts w:hint="eastAsia"/>
              </w:rPr>
              <w:t>计算机系统</w:t>
            </w:r>
            <w:proofErr w:type="gramStart"/>
            <w:r w:rsidRPr="00C36613">
              <w:rPr>
                <w:rFonts w:hint="eastAsia"/>
              </w:rPr>
              <w:t>应用</w:t>
            </w:r>
            <w:r w:rsidRPr="00C36613">
              <w:rPr>
                <w:rFonts w:hint="eastAsia"/>
              </w:rPr>
              <w:t>,</w:t>
            </w:r>
            <w:proofErr w:type="gramEnd"/>
            <w:r w:rsidRPr="00C36613">
              <w:rPr>
                <w:rFonts w:hint="eastAsia"/>
              </w:rPr>
              <w:t>2024,33</w:t>
            </w:r>
            <w:proofErr w:type="gramStart"/>
            <w:r w:rsidRPr="00C36613">
              <w:rPr>
                <w:rFonts w:hint="eastAsia"/>
              </w:rPr>
              <w:t>(11)</w:t>
            </w:r>
            <w:proofErr w:type="gramEnd"/>
            <w:r w:rsidRPr="00C36613">
              <w:rPr>
                <w:rFonts w:hint="eastAsia"/>
              </w:rPr>
              <w:t>:1-14.DOI:10.15888/j.cnki.csa.009677.</w:t>
            </w:r>
            <w:bookmarkEnd w:id="44"/>
          </w:p>
          <w:p w14:paraId="52BBB8F4" w14:textId="45A0A211" w:rsidR="00A820FB" w:rsidRDefault="00A820FB" w:rsidP="00016F55">
            <w:pPr>
              <w:pStyle w:val="a8"/>
              <w:numPr>
                <w:ilvl w:val="0"/>
                <w:numId w:val="5"/>
              </w:numPr>
              <w:spacing w:line="360" w:lineRule="auto"/>
              <w:ind w:firstLineChars="0"/>
              <w:jc w:val="left"/>
            </w:pPr>
            <w:bookmarkStart w:id="45" w:name="_Ref214982938"/>
            <w:r w:rsidRPr="00A820FB">
              <w:t xml:space="preserve">Khaleghi A, Alaedin Baloochi S, Majidi H, et al. Automated recognition of mental cognitive </w:t>
            </w:r>
            <w:r w:rsidRPr="00A820FB">
              <w:lastRenderedPageBreak/>
              <w:t>workload through electroencephalography and a deep learning approach[J]. Computer Methods in Biomechanics and Biomedical Engineering, 2025: 1-14.</w:t>
            </w:r>
            <w:bookmarkEnd w:id="42"/>
            <w:bookmarkEnd w:id="45"/>
          </w:p>
          <w:p w14:paraId="03DD610C" w14:textId="37AEF727" w:rsidR="00A820FB" w:rsidRDefault="00A820FB" w:rsidP="00016F55">
            <w:pPr>
              <w:pStyle w:val="a8"/>
              <w:numPr>
                <w:ilvl w:val="0"/>
                <w:numId w:val="5"/>
              </w:numPr>
              <w:spacing w:line="360" w:lineRule="auto"/>
              <w:ind w:firstLineChars="0"/>
              <w:jc w:val="left"/>
            </w:pPr>
            <w:bookmarkStart w:id="46" w:name="_Ref214980070"/>
            <w:r w:rsidRPr="00A820FB">
              <w:t>Alreshidi I, Moulitsas I, Jenkins K W. Multimodal approach for pilot mental state detection based on EEG[J]. Sensors, 2023, 23(17): 7350.</w:t>
            </w:r>
            <w:bookmarkEnd w:id="46"/>
          </w:p>
          <w:p w14:paraId="099EE1A1" w14:textId="31DD18F3" w:rsidR="00D8557A" w:rsidRDefault="00D8557A" w:rsidP="00016F55">
            <w:pPr>
              <w:pStyle w:val="a8"/>
              <w:numPr>
                <w:ilvl w:val="0"/>
                <w:numId w:val="5"/>
              </w:numPr>
              <w:spacing w:line="360" w:lineRule="auto"/>
              <w:ind w:firstLineChars="0"/>
              <w:jc w:val="left"/>
            </w:pPr>
            <w:bookmarkStart w:id="47" w:name="_Ref214980225"/>
            <w:r w:rsidRPr="00D8557A">
              <w:t>Haseeb M, Nadeem R, Sultana N, et al. Monitoring pilots’ mental workload in real flight conditions using multinomial logistic regression with a ridge estimator[J]. Frontiers in Robotics and AI, 2025, 12: 1441801.</w:t>
            </w:r>
            <w:bookmarkEnd w:id="47"/>
          </w:p>
          <w:p w14:paraId="28D0E58C" w14:textId="215B58A7" w:rsidR="00073C34" w:rsidRDefault="00073C34" w:rsidP="00016F55">
            <w:pPr>
              <w:pStyle w:val="a8"/>
              <w:numPr>
                <w:ilvl w:val="0"/>
                <w:numId w:val="5"/>
              </w:numPr>
              <w:spacing w:line="360" w:lineRule="auto"/>
              <w:ind w:firstLineChars="0"/>
              <w:jc w:val="left"/>
            </w:pPr>
            <w:bookmarkStart w:id="48" w:name="_Ref214980364"/>
            <w:r w:rsidRPr="00073C34">
              <w:t>Wang X, Gong G, Li N, et al. Use of multimodal physiological signals to explore pilots’ cognitive behaviour during flight strike task performance[J]. Medicine in Novel Technology and Devices, 2020, 5: 100030.</w:t>
            </w:r>
            <w:bookmarkEnd w:id="48"/>
          </w:p>
          <w:p w14:paraId="54DBB0B7" w14:textId="29E0448E" w:rsidR="00C36613" w:rsidRDefault="00C36613" w:rsidP="00016F55">
            <w:pPr>
              <w:pStyle w:val="a8"/>
              <w:numPr>
                <w:ilvl w:val="0"/>
                <w:numId w:val="5"/>
              </w:numPr>
              <w:spacing w:line="360" w:lineRule="auto"/>
              <w:ind w:firstLineChars="0"/>
              <w:jc w:val="left"/>
            </w:pPr>
            <w:bookmarkStart w:id="49" w:name="_Ref215496186"/>
            <w:r w:rsidRPr="00C36613">
              <w:rPr>
                <w:rFonts w:hint="eastAsia"/>
              </w:rPr>
              <w:t>张丙</w:t>
            </w:r>
            <w:proofErr w:type="gramStart"/>
            <w:r w:rsidRPr="00C36613">
              <w:rPr>
                <w:rFonts w:hint="eastAsia"/>
              </w:rPr>
              <w:t>和</w:t>
            </w:r>
            <w:r w:rsidRPr="00C36613">
              <w:rPr>
                <w:rFonts w:hint="eastAsia"/>
              </w:rPr>
              <w:t>,</w:t>
            </w:r>
            <w:proofErr w:type="gramEnd"/>
            <w:r w:rsidRPr="00C36613">
              <w:rPr>
                <w:rFonts w:hint="eastAsia"/>
              </w:rPr>
              <w:t>夏</w:t>
            </w:r>
            <w:proofErr w:type="gramStart"/>
            <w:r w:rsidRPr="00C36613">
              <w:rPr>
                <w:rFonts w:hint="eastAsia"/>
              </w:rPr>
              <w:t>吉祥</w:t>
            </w:r>
            <w:r w:rsidRPr="00C36613">
              <w:rPr>
                <w:rFonts w:hint="eastAsia"/>
              </w:rPr>
              <w:t>.</w:t>
            </w:r>
            <w:proofErr w:type="gramEnd"/>
            <w:r w:rsidRPr="00C36613">
              <w:rPr>
                <w:rFonts w:hint="eastAsia"/>
              </w:rPr>
              <w:t>外军飞行疲劳管理：检测、预防与恢复策略的研究进展</w:t>
            </w:r>
            <w:r w:rsidRPr="00C36613">
              <w:rPr>
                <w:rFonts w:hint="eastAsia"/>
              </w:rPr>
              <w:t>[J].</w:t>
            </w:r>
            <w:r w:rsidRPr="00C36613">
              <w:rPr>
                <w:rFonts w:hint="eastAsia"/>
              </w:rPr>
              <w:t>航天医学与医学</w:t>
            </w:r>
            <w:proofErr w:type="gramStart"/>
            <w:r w:rsidRPr="00C36613">
              <w:rPr>
                <w:rFonts w:hint="eastAsia"/>
              </w:rPr>
              <w:t>工程</w:t>
            </w:r>
            <w:r w:rsidRPr="00C36613">
              <w:rPr>
                <w:rFonts w:hint="eastAsia"/>
              </w:rPr>
              <w:t>,</w:t>
            </w:r>
            <w:proofErr w:type="gramEnd"/>
            <w:r w:rsidRPr="00C36613">
              <w:rPr>
                <w:rFonts w:hint="eastAsia"/>
              </w:rPr>
              <w:t>2025,36</w:t>
            </w:r>
            <w:proofErr w:type="gramStart"/>
            <w:r w:rsidRPr="00C36613">
              <w:rPr>
                <w:rFonts w:hint="eastAsia"/>
              </w:rPr>
              <w:t>(03)</w:t>
            </w:r>
            <w:proofErr w:type="gramEnd"/>
            <w:r w:rsidRPr="00C36613">
              <w:rPr>
                <w:rFonts w:hint="eastAsia"/>
              </w:rPr>
              <w:t>:283-288.DOI:10.16289/j.cnki.1002-0837.2025.03018.</w:t>
            </w:r>
            <w:bookmarkEnd w:id="49"/>
          </w:p>
          <w:p w14:paraId="339B4399" w14:textId="1BE5C07E" w:rsidR="00073C34" w:rsidRDefault="00073C34" w:rsidP="00016F55">
            <w:pPr>
              <w:pStyle w:val="a8"/>
              <w:numPr>
                <w:ilvl w:val="0"/>
                <w:numId w:val="5"/>
              </w:numPr>
              <w:spacing w:line="360" w:lineRule="auto"/>
              <w:ind w:firstLineChars="0"/>
              <w:jc w:val="left"/>
            </w:pPr>
            <w:bookmarkStart w:id="50" w:name="_Ref214980629"/>
            <w:r w:rsidRPr="00073C34">
              <w:t>Sun J, Liu Z, Sun Z, et al. Next-Generation Civil Aircraft Flight Recording System: Smart, Deployable, and Emergency-Enabled[J]. Aerospace Traffic and Safety, 2025.</w:t>
            </w:r>
            <w:bookmarkEnd w:id="50"/>
          </w:p>
          <w:p w14:paraId="3D306894" w14:textId="119AAFD9" w:rsidR="00DA7CF4" w:rsidRDefault="00DA7CF4" w:rsidP="00016F55">
            <w:pPr>
              <w:pStyle w:val="a8"/>
              <w:numPr>
                <w:ilvl w:val="0"/>
                <w:numId w:val="5"/>
              </w:numPr>
              <w:spacing w:line="360" w:lineRule="auto"/>
              <w:ind w:firstLineChars="0"/>
              <w:jc w:val="left"/>
            </w:pPr>
            <w:bookmarkStart w:id="51" w:name="_Ref214981814"/>
            <w:r w:rsidRPr="00DA7CF4">
              <w:t>Cao Y, Li S, Petzold L, et al. Adjoint sensitivity analysis for differential-algebraic equations: The adjoint DAE system and its numerical solution[J]. SIAM journal on scientific computing, 2003, 24(3): 1076-1089.</w:t>
            </w:r>
            <w:bookmarkEnd w:id="51"/>
          </w:p>
          <w:p w14:paraId="58441C89" w14:textId="258D5252" w:rsidR="00DA7CF4" w:rsidRDefault="00DA7CF4" w:rsidP="00016F55">
            <w:pPr>
              <w:pStyle w:val="a8"/>
              <w:numPr>
                <w:ilvl w:val="0"/>
                <w:numId w:val="5"/>
              </w:numPr>
              <w:spacing w:line="360" w:lineRule="auto"/>
              <w:ind w:firstLineChars="0"/>
              <w:jc w:val="left"/>
            </w:pPr>
            <w:bookmarkStart w:id="52" w:name="_Ref214981859"/>
            <w:r w:rsidRPr="00DA7CF4">
              <w:t>Seen W M, Gobithaasan R U, Miura K T. GPU acceleration of Runge Kutta-Fehlberg and its comparison with Dormand-Prince method[</w:t>
            </w:r>
            <w:proofErr w:type="gramStart"/>
            <w:r w:rsidRPr="00DA7CF4">
              <w:t>C]/</w:t>
            </w:r>
            <w:proofErr w:type="gramEnd"/>
            <w:r w:rsidRPr="00DA7CF4">
              <w:t>/AIP Conference Proceedings. American Institute of Physics, 2014, 1605(1): 16-21.</w:t>
            </w:r>
            <w:bookmarkEnd w:id="52"/>
          </w:p>
          <w:p w14:paraId="0B5C0536" w14:textId="77777777" w:rsidR="00F60E73" w:rsidRDefault="00F60E73">
            <w:pPr>
              <w:spacing w:line="360" w:lineRule="auto"/>
              <w:jc w:val="left"/>
            </w:pPr>
          </w:p>
          <w:p w14:paraId="07019FBF" w14:textId="77777777" w:rsidR="00F60E73" w:rsidRDefault="00F60E73">
            <w:pPr>
              <w:spacing w:line="360" w:lineRule="auto"/>
              <w:jc w:val="left"/>
            </w:pPr>
          </w:p>
          <w:p w14:paraId="5AAD19A7" w14:textId="77777777" w:rsidR="00AD6EB0" w:rsidRDefault="00AD6EB0">
            <w:pPr>
              <w:spacing w:line="360" w:lineRule="auto"/>
              <w:jc w:val="left"/>
            </w:pPr>
          </w:p>
          <w:p w14:paraId="3BF62899" w14:textId="77777777" w:rsidR="00AD6EB0" w:rsidRDefault="00AD6EB0">
            <w:pPr>
              <w:spacing w:line="360" w:lineRule="auto"/>
              <w:jc w:val="left"/>
            </w:pPr>
          </w:p>
          <w:p w14:paraId="7F434D76" w14:textId="77777777" w:rsidR="00AD6EB0" w:rsidRDefault="00AD6EB0">
            <w:pPr>
              <w:spacing w:line="360" w:lineRule="auto"/>
              <w:jc w:val="left"/>
            </w:pPr>
          </w:p>
          <w:p w14:paraId="281DD25B" w14:textId="77777777" w:rsidR="00F60E73" w:rsidRDefault="00F60E73">
            <w:pPr>
              <w:spacing w:line="360" w:lineRule="auto"/>
              <w:jc w:val="left"/>
            </w:pPr>
          </w:p>
        </w:tc>
      </w:tr>
      <w:tr w:rsidR="00F60E73" w14:paraId="11218138"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235"/>
        </w:trPr>
        <w:tc>
          <w:tcPr>
            <w:tcW w:w="1204" w:type="dxa"/>
            <w:tcBorders>
              <w:top w:val="single" w:sz="4" w:space="0" w:color="auto"/>
              <w:left w:val="single" w:sz="4" w:space="0" w:color="auto"/>
              <w:bottom w:val="single" w:sz="4" w:space="0" w:color="auto"/>
              <w:right w:val="single" w:sz="8" w:space="0" w:color="auto"/>
            </w:tcBorders>
            <w:vAlign w:val="center"/>
          </w:tcPr>
          <w:p w14:paraId="0E3AF5D3" w14:textId="77777777" w:rsidR="00F60E73" w:rsidRDefault="00000000">
            <w:pPr>
              <w:spacing w:line="360" w:lineRule="auto"/>
              <w:rPr>
                <w:rFonts w:ascii="宋体" w:hAnsi="宋体"/>
                <w:sz w:val="24"/>
              </w:rPr>
            </w:pPr>
            <w:r>
              <w:rPr>
                <w:rFonts w:ascii="宋体" w:hAnsi="宋体" w:hint="eastAsia"/>
                <w:sz w:val="24"/>
              </w:rPr>
              <w:lastRenderedPageBreak/>
              <w:t>备注</w:t>
            </w:r>
          </w:p>
        </w:tc>
        <w:tc>
          <w:tcPr>
            <w:tcW w:w="8007" w:type="dxa"/>
            <w:gridSpan w:val="5"/>
            <w:tcBorders>
              <w:top w:val="single" w:sz="4" w:space="0" w:color="auto"/>
              <w:left w:val="single" w:sz="8" w:space="0" w:color="auto"/>
              <w:bottom w:val="single" w:sz="4" w:space="0" w:color="auto"/>
              <w:right w:val="single" w:sz="4" w:space="0" w:color="auto"/>
            </w:tcBorders>
          </w:tcPr>
          <w:p w14:paraId="06F55262" w14:textId="77777777" w:rsidR="00F60E73" w:rsidRDefault="00F60E73">
            <w:pPr>
              <w:spacing w:line="360" w:lineRule="auto"/>
              <w:jc w:val="left"/>
              <w:rPr>
                <w:rFonts w:ascii="宋体" w:hAnsi="宋体"/>
                <w:sz w:val="24"/>
              </w:rPr>
            </w:pPr>
          </w:p>
          <w:p w14:paraId="0C662BF5" w14:textId="77777777" w:rsidR="00F60E73" w:rsidRDefault="00F60E73">
            <w:pPr>
              <w:spacing w:line="360" w:lineRule="auto"/>
              <w:jc w:val="left"/>
              <w:rPr>
                <w:rFonts w:ascii="宋体" w:hAnsi="宋体"/>
                <w:sz w:val="24"/>
              </w:rPr>
            </w:pPr>
          </w:p>
          <w:p w14:paraId="46B10BE1" w14:textId="77777777" w:rsidR="00F60E73" w:rsidRDefault="00F60E73" w:rsidP="00830214">
            <w:pPr>
              <w:keepNext/>
              <w:spacing w:line="360" w:lineRule="auto"/>
              <w:jc w:val="left"/>
              <w:rPr>
                <w:rFonts w:ascii="宋体" w:hAnsi="宋体"/>
                <w:sz w:val="24"/>
              </w:rPr>
            </w:pPr>
          </w:p>
        </w:tc>
      </w:tr>
    </w:tbl>
    <w:p w14:paraId="4D6709F3" w14:textId="367405B8" w:rsidR="008A47BC" w:rsidRDefault="008A47BC" w:rsidP="00830214">
      <w:pPr>
        <w:pStyle w:val="ac"/>
      </w:pPr>
    </w:p>
    <w:sectPr w:rsidR="008A47BC">
      <w:headerReference w:type="default" r:id="rId14"/>
      <w:footerReference w:type="even" r:id="rId15"/>
      <w:footerReference w:type="default" r:id="rId16"/>
      <w:pgSz w:w="11907" w:h="16840"/>
      <w:pgMar w:top="1247" w:right="1361" w:bottom="1247" w:left="1361"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7563A" w14:textId="77777777" w:rsidR="0032142C" w:rsidRDefault="0032142C">
      <w:r>
        <w:separator/>
      </w:r>
    </w:p>
  </w:endnote>
  <w:endnote w:type="continuationSeparator" w:id="0">
    <w:p w14:paraId="0251F793" w14:textId="77777777" w:rsidR="0032142C" w:rsidRDefault="00321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华文中宋">
    <w:altName w:val="宋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763E2" w14:textId="77777777" w:rsidR="00F60E73" w:rsidRDefault="00000000">
    <w:pPr>
      <w:pStyle w:val="a5"/>
      <w:framePr w:wrap="around" w:vAnchor="text" w:hAnchor="margin" w:xAlign="center" w:y="1"/>
      <w:rPr>
        <w:rStyle w:val="a3"/>
      </w:rPr>
    </w:pPr>
    <w:r>
      <w:fldChar w:fldCharType="begin"/>
    </w:r>
    <w:r>
      <w:rPr>
        <w:rStyle w:val="a3"/>
      </w:rPr>
      <w:instrText xml:space="preserve">PAGE  </w:instrText>
    </w:r>
    <w:r>
      <w:fldChar w:fldCharType="separate"/>
    </w:r>
    <w:r>
      <w:fldChar w:fldCharType="end"/>
    </w:r>
  </w:p>
  <w:p w14:paraId="768FA340" w14:textId="77777777" w:rsidR="00F60E73" w:rsidRDefault="00F60E7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4E4E" w14:textId="77777777" w:rsidR="00F60E73" w:rsidRDefault="00000000">
    <w:pPr>
      <w:pStyle w:val="a5"/>
      <w:framePr w:wrap="around" w:vAnchor="text" w:hAnchor="margin" w:xAlign="center" w:y="1"/>
      <w:rPr>
        <w:rStyle w:val="a3"/>
      </w:rPr>
    </w:pPr>
    <w:r>
      <w:rPr>
        <w:rStyle w:val="a3"/>
        <w:rFonts w:hint="eastAsia"/>
      </w:rPr>
      <w:t>-</w:t>
    </w:r>
    <w:r>
      <w:fldChar w:fldCharType="begin"/>
    </w:r>
    <w:r>
      <w:rPr>
        <w:rStyle w:val="a3"/>
      </w:rPr>
      <w:instrText xml:space="preserve">PAGE  </w:instrText>
    </w:r>
    <w:r>
      <w:fldChar w:fldCharType="separate"/>
    </w:r>
    <w:r>
      <w:rPr>
        <w:rStyle w:val="a3"/>
      </w:rPr>
      <w:t>5</w:t>
    </w:r>
    <w:r>
      <w:fldChar w:fldCharType="end"/>
    </w:r>
    <w:r>
      <w:rPr>
        <w:rStyle w:val="a3"/>
        <w:rFonts w:hint="eastAsia"/>
      </w:rPr>
      <w:t>-</w:t>
    </w:r>
  </w:p>
  <w:p w14:paraId="61CFCE7D" w14:textId="77777777" w:rsidR="00F60E73" w:rsidRDefault="00F60E7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8188C" w14:textId="77777777" w:rsidR="0032142C" w:rsidRDefault="0032142C">
      <w:r>
        <w:separator/>
      </w:r>
    </w:p>
  </w:footnote>
  <w:footnote w:type="continuationSeparator" w:id="0">
    <w:p w14:paraId="4847FBEE" w14:textId="77777777" w:rsidR="0032142C" w:rsidRDefault="003214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EA7B" w14:textId="77777777" w:rsidR="00F60E73" w:rsidRDefault="00F60E73">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03377"/>
    <w:multiLevelType w:val="hybridMultilevel"/>
    <w:tmpl w:val="2612DF6A"/>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AFC25A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408609BD"/>
    <w:multiLevelType w:val="hybridMultilevel"/>
    <w:tmpl w:val="9AF8A47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EAA240C"/>
    <w:multiLevelType w:val="multilevel"/>
    <w:tmpl w:val="95E2854E"/>
    <w:lvl w:ilvl="0">
      <w:start w:val="1"/>
      <w:numFmt w:val="decimal"/>
      <w:lvlText w:val="%1"/>
      <w:lvlJc w:val="left"/>
      <w:pPr>
        <w:ind w:left="425" w:hanging="425"/>
      </w:pPr>
      <w:rPr>
        <w:rFonts w:hint="eastAsia"/>
      </w:rPr>
    </w:lvl>
    <w:lvl w:ilvl="1">
      <w:start w:val="1"/>
      <w:numFmt w:val="decimal"/>
      <w:lvlText w:val="%1.%2"/>
      <w:lvlJc w:val="left"/>
      <w:pPr>
        <w:ind w:left="425" w:hanging="425"/>
      </w:pPr>
      <w:rPr>
        <w:rFonts w:ascii="Times New Roman" w:eastAsia="宋体" w:hAnsi="Times New Roman" w:hint="default"/>
        <w:b/>
        <w:i w:val="0"/>
        <w:sz w:val="24"/>
      </w:rPr>
    </w:lvl>
    <w:lvl w:ilvl="2">
      <w:start w:val="1"/>
      <w:numFmt w:val="decimal"/>
      <w:lvlText w:val="%1.%2.%3"/>
      <w:lvlJc w:val="left"/>
      <w:pPr>
        <w:ind w:left="0" w:firstLine="0"/>
      </w:pPr>
      <w:rPr>
        <w:rFonts w:ascii="Times New Roman" w:eastAsia="宋体" w:hAnsi="Times New Roman" w:hint="default"/>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6AFC23DF"/>
    <w:multiLevelType w:val="hybridMultilevel"/>
    <w:tmpl w:val="A022B7D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38E6698"/>
    <w:multiLevelType w:val="hybridMultilevel"/>
    <w:tmpl w:val="3D6CBDA6"/>
    <w:lvl w:ilvl="0" w:tplc="9EA47AB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4C866CC"/>
    <w:multiLevelType w:val="multilevel"/>
    <w:tmpl w:val="EA3A335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425" w:hanging="425"/>
      </w:pPr>
      <w:rPr>
        <w:rFonts w:ascii="Times New Roman" w:eastAsia="宋体" w:hAnsi="Times New Roman" w:hint="default"/>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137671506">
    <w:abstractNumId w:val="0"/>
  </w:num>
  <w:num w:numId="2" w16cid:durableId="1423723653">
    <w:abstractNumId w:val="3"/>
  </w:num>
  <w:num w:numId="3" w16cid:durableId="1235773042">
    <w:abstractNumId w:val="1"/>
  </w:num>
  <w:num w:numId="4" w16cid:durableId="615714816">
    <w:abstractNumId w:val="6"/>
  </w:num>
  <w:num w:numId="5" w16cid:durableId="1327322510">
    <w:abstractNumId w:val="5"/>
  </w:num>
  <w:num w:numId="6" w16cid:durableId="2090996666">
    <w:abstractNumId w:val="4"/>
  </w:num>
  <w:num w:numId="7" w16cid:durableId="1666783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E8F"/>
    <w:rsid w:val="00001CC7"/>
    <w:rsid w:val="00005120"/>
    <w:rsid w:val="0001496E"/>
    <w:rsid w:val="00016782"/>
    <w:rsid w:val="00016F55"/>
    <w:rsid w:val="0007057D"/>
    <w:rsid w:val="00072F33"/>
    <w:rsid w:val="00073C34"/>
    <w:rsid w:val="000757B3"/>
    <w:rsid w:val="000920E5"/>
    <w:rsid w:val="00094BDC"/>
    <w:rsid w:val="000C5C32"/>
    <w:rsid w:val="000C7D38"/>
    <w:rsid w:val="000D17E7"/>
    <w:rsid w:val="000D20E7"/>
    <w:rsid w:val="00101340"/>
    <w:rsid w:val="00107940"/>
    <w:rsid w:val="00113E1E"/>
    <w:rsid w:val="00136702"/>
    <w:rsid w:val="00140559"/>
    <w:rsid w:val="001B3417"/>
    <w:rsid w:val="001B56D4"/>
    <w:rsid w:val="001C3148"/>
    <w:rsid w:val="001C6E8F"/>
    <w:rsid w:val="001F5428"/>
    <w:rsid w:val="00216800"/>
    <w:rsid w:val="0022091A"/>
    <w:rsid w:val="00223DC5"/>
    <w:rsid w:val="00231FEE"/>
    <w:rsid w:val="0029746A"/>
    <w:rsid w:val="002A2404"/>
    <w:rsid w:val="002B4A7B"/>
    <w:rsid w:val="002D15D2"/>
    <w:rsid w:val="002D2446"/>
    <w:rsid w:val="002D5885"/>
    <w:rsid w:val="002E35A2"/>
    <w:rsid w:val="0030015B"/>
    <w:rsid w:val="0032142C"/>
    <w:rsid w:val="003231D1"/>
    <w:rsid w:val="00336F1F"/>
    <w:rsid w:val="00350169"/>
    <w:rsid w:val="00364908"/>
    <w:rsid w:val="00365CD5"/>
    <w:rsid w:val="003818FC"/>
    <w:rsid w:val="003F07CD"/>
    <w:rsid w:val="00404593"/>
    <w:rsid w:val="00410703"/>
    <w:rsid w:val="00426240"/>
    <w:rsid w:val="004313DD"/>
    <w:rsid w:val="00431FAB"/>
    <w:rsid w:val="00457D92"/>
    <w:rsid w:val="00484AA4"/>
    <w:rsid w:val="004A1802"/>
    <w:rsid w:val="004B01D9"/>
    <w:rsid w:val="004E7A3C"/>
    <w:rsid w:val="004F2795"/>
    <w:rsid w:val="004F49A2"/>
    <w:rsid w:val="004F5B3E"/>
    <w:rsid w:val="005076BF"/>
    <w:rsid w:val="00520F1C"/>
    <w:rsid w:val="00521A15"/>
    <w:rsid w:val="005232ED"/>
    <w:rsid w:val="005277DD"/>
    <w:rsid w:val="005300BB"/>
    <w:rsid w:val="005653CE"/>
    <w:rsid w:val="00587E5E"/>
    <w:rsid w:val="005A04E6"/>
    <w:rsid w:val="005E7127"/>
    <w:rsid w:val="00612642"/>
    <w:rsid w:val="00621656"/>
    <w:rsid w:val="00622489"/>
    <w:rsid w:val="00631D12"/>
    <w:rsid w:val="0064493D"/>
    <w:rsid w:val="00666B35"/>
    <w:rsid w:val="006B14FD"/>
    <w:rsid w:val="006B14FF"/>
    <w:rsid w:val="006C43AD"/>
    <w:rsid w:val="006E61EF"/>
    <w:rsid w:val="00740284"/>
    <w:rsid w:val="00750EE6"/>
    <w:rsid w:val="00752B47"/>
    <w:rsid w:val="007669F7"/>
    <w:rsid w:val="00773E9A"/>
    <w:rsid w:val="00782F01"/>
    <w:rsid w:val="007977C1"/>
    <w:rsid w:val="007A119D"/>
    <w:rsid w:val="007A7D69"/>
    <w:rsid w:val="007B291F"/>
    <w:rsid w:val="007C1293"/>
    <w:rsid w:val="007F2736"/>
    <w:rsid w:val="007F3F8A"/>
    <w:rsid w:val="00827D0F"/>
    <w:rsid w:val="00830214"/>
    <w:rsid w:val="008515B1"/>
    <w:rsid w:val="00851A66"/>
    <w:rsid w:val="00853255"/>
    <w:rsid w:val="008622C8"/>
    <w:rsid w:val="00865900"/>
    <w:rsid w:val="00876CB2"/>
    <w:rsid w:val="008A47BC"/>
    <w:rsid w:val="008C24B4"/>
    <w:rsid w:val="008C39C2"/>
    <w:rsid w:val="00903365"/>
    <w:rsid w:val="00913A00"/>
    <w:rsid w:val="0093662D"/>
    <w:rsid w:val="00942730"/>
    <w:rsid w:val="00975F80"/>
    <w:rsid w:val="009A3272"/>
    <w:rsid w:val="009B6C02"/>
    <w:rsid w:val="009C741E"/>
    <w:rsid w:val="009D4485"/>
    <w:rsid w:val="009F0E61"/>
    <w:rsid w:val="009F6265"/>
    <w:rsid w:val="00A1241B"/>
    <w:rsid w:val="00A67C9D"/>
    <w:rsid w:val="00A820FB"/>
    <w:rsid w:val="00A96246"/>
    <w:rsid w:val="00AA5675"/>
    <w:rsid w:val="00AB6AFA"/>
    <w:rsid w:val="00AB7162"/>
    <w:rsid w:val="00AD1F64"/>
    <w:rsid w:val="00AD6EB0"/>
    <w:rsid w:val="00AE1E83"/>
    <w:rsid w:val="00AE758C"/>
    <w:rsid w:val="00B0009F"/>
    <w:rsid w:val="00B011FD"/>
    <w:rsid w:val="00B04671"/>
    <w:rsid w:val="00B13F47"/>
    <w:rsid w:val="00B17EEF"/>
    <w:rsid w:val="00B37B9C"/>
    <w:rsid w:val="00B506B6"/>
    <w:rsid w:val="00B65746"/>
    <w:rsid w:val="00B84CE0"/>
    <w:rsid w:val="00B93443"/>
    <w:rsid w:val="00BA5DBA"/>
    <w:rsid w:val="00BB28C5"/>
    <w:rsid w:val="00BC0944"/>
    <w:rsid w:val="00BD5824"/>
    <w:rsid w:val="00BD73CC"/>
    <w:rsid w:val="00BF740F"/>
    <w:rsid w:val="00C110FA"/>
    <w:rsid w:val="00C112EB"/>
    <w:rsid w:val="00C23010"/>
    <w:rsid w:val="00C359D9"/>
    <w:rsid w:val="00C36613"/>
    <w:rsid w:val="00C55E9D"/>
    <w:rsid w:val="00C56A50"/>
    <w:rsid w:val="00C8389C"/>
    <w:rsid w:val="00C92B5A"/>
    <w:rsid w:val="00C94067"/>
    <w:rsid w:val="00CB7E07"/>
    <w:rsid w:val="00CC06EF"/>
    <w:rsid w:val="00CC55D6"/>
    <w:rsid w:val="00CC679F"/>
    <w:rsid w:val="00CD3BB7"/>
    <w:rsid w:val="00CE224A"/>
    <w:rsid w:val="00CE5ED7"/>
    <w:rsid w:val="00D00C71"/>
    <w:rsid w:val="00D401C3"/>
    <w:rsid w:val="00D41A91"/>
    <w:rsid w:val="00D552E8"/>
    <w:rsid w:val="00D8557A"/>
    <w:rsid w:val="00D90DB3"/>
    <w:rsid w:val="00D93F22"/>
    <w:rsid w:val="00DA6883"/>
    <w:rsid w:val="00DA7CF4"/>
    <w:rsid w:val="00DB1CA2"/>
    <w:rsid w:val="00DC602A"/>
    <w:rsid w:val="00DC63E9"/>
    <w:rsid w:val="00DC6CB7"/>
    <w:rsid w:val="00DD5D89"/>
    <w:rsid w:val="00DE1F6C"/>
    <w:rsid w:val="00E1001D"/>
    <w:rsid w:val="00E3424B"/>
    <w:rsid w:val="00E35011"/>
    <w:rsid w:val="00EA2D80"/>
    <w:rsid w:val="00EA7CA4"/>
    <w:rsid w:val="00EC2C4B"/>
    <w:rsid w:val="00EC3368"/>
    <w:rsid w:val="00ED0C8A"/>
    <w:rsid w:val="00ED1B6D"/>
    <w:rsid w:val="00F10258"/>
    <w:rsid w:val="00F138A8"/>
    <w:rsid w:val="00F200AA"/>
    <w:rsid w:val="00F242CD"/>
    <w:rsid w:val="00F32C41"/>
    <w:rsid w:val="00F33494"/>
    <w:rsid w:val="00F35678"/>
    <w:rsid w:val="00F43124"/>
    <w:rsid w:val="00F60E73"/>
    <w:rsid w:val="00F64761"/>
    <w:rsid w:val="00F651AC"/>
    <w:rsid w:val="00F67772"/>
    <w:rsid w:val="00F70578"/>
    <w:rsid w:val="00F81A8D"/>
    <w:rsid w:val="00F92FED"/>
    <w:rsid w:val="00FB3657"/>
    <w:rsid w:val="00FB5715"/>
    <w:rsid w:val="00FD31DF"/>
    <w:rsid w:val="00FD7426"/>
    <w:rsid w:val="00FF36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18C339"/>
  <w15:chartTrackingRefBased/>
  <w15:docId w15:val="{2722A24E-A213-4306-94CF-053E84E14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Body Text Indent"/>
    <w:basedOn w:val="a"/>
    <w:pPr>
      <w:spacing w:line="360" w:lineRule="auto"/>
      <w:ind w:firstLineChars="200" w:firstLine="480"/>
    </w:pPr>
    <w:rPr>
      <w:sz w:val="24"/>
    </w:rPr>
  </w:style>
  <w:style w:type="table" w:styleId="a7">
    <w:name w:val="Table Grid"/>
    <w:basedOn w:val="a1"/>
    <w:rsid w:val="006921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99"/>
    <w:qFormat/>
    <w:rsid w:val="00D552E8"/>
    <w:pPr>
      <w:ind w:firstLineChars="200" w:firstLine="420"/>
    </w:pPr>
  </w:style>
  <w:style w:type="paragraph" w:customStyle="1" w:styleId="-">
    <w:name w:val="选题报告-正文"/>
    <w:basedOn w:val="a"/>
    <w:link w:val="-0"/>
    <w:qFormat/>
    <w:rsid w:val="00D41A91"/>
    <w:pPr>
      <w:spacing w:line="360" w:lineRule="auto"/>
      <w:ind w:firstLineChars="200" w:firstLine="200"/>
    </w:pPr>
    <w:rPr>
      <w:sz w:val="24"/>
    </w:rPr>
  </w:style>
  <w:style w:type="character" w:customStyle="1" w:styleId="-0">
    <w:name w:val="选题报告-正文 字符"/>
    <w:link w:val="-"/>
    <w:rsid w:val="00D41A91"/>
    <w:rPr>
      <w:kern w:val="2"/>
      <w:sz w:val="24"/>
      <w:szCs w:val="24"/>
    </w:rPr>
  </w:style>
  <w:style w:type="character" w:styleId="a9">
    <w:name w:val="Placeholder Text"/>
    <w:basedOn w:val="a0"/>
    <w:uiPriority w:val="99"/>
    <w:unhideWhenUsed/>
    <w:rsid w:val="00666B35"/>
    <w:rPr>
      <w:color w:val="666666"/>
    </w:rPr>
  </w:style>
  <w:style w:type="paragraph" w:customStyle="1" w:styleId="aa">
    <w:name w:val="表格内容"/>
    <w:basedOn w:val="a"/>
    <w:link w:val="ab"/>
    <w:qFormat/>
    <w:rsid w:val="007A119D"/>
    <w:pPr>
      <w:widowControl/>
      <w:jc w:val="left"/>
    </w:pPr>
    <w:rPr>
      <w:rFonts w:cs="Arial"/>
      <w:bCs/>
      <w:color w:val="1F1F1F"/>
      <w:kern w:val="0"/>
      <w:szCs w:val="22"/>
    </w:rPr>
  </w:style>
  <w:style w:type="character" w:customStyle="1" w:styleId="ab">
    <w:name w:val="表格内容 字符"/>
    <w:basedOn w:val="a0"/>
    <w:link w:val="aa"/>
    <w:rsid w:val="007A119D"/>
    <w:rPr>
      <w:rFonts w:cs="Arial"/>
      <w:bCs/>
      <w:color w:val="1F1F1F"/>
      <w:sz w:val="21"/>
      <w:szCs w:val="22"/>
    </w:rPr>
  </w:style>
  <w:style w:type="paragraph" w:styleId="ac">
    <w:name w:val="caption"/>
    <w:basedOn w:val="a"/>
    <w:next w:val="a"/>
    <w:unhideWhenUsed/>
    <w:qFormat/>
    <w:rsid w:val="000C5C32"/>
    <w:pPr>
      <w:jc w:val="center"/>
    </w:pPr>
    <w:rPr>
      <w:rFonts w:eastAsia="黑体" w:cstheme="majorBidi"/>
      <w:szCs w:val="20"/>
    </w:rPr>
  </w:style>
  <w:style w:type="paragraph" w:customStyle="1" w:styleId="-1">
    <w:name w:val="毕设-正文"/>
    <w:basedOn w:val="a"/>
    <w:link w:val="-2"/>
    <w:qFormat/>
    <w:rsid w:val="00AA5675"/>
    <w:pPr>
      <w:autoSpaceDE w:val="0"/>
      <w:autoSpaceDN w:val="0"/>
      <w:adjustRightInd w:val="0"/>
      <w:spacing w:line="300" w:lineRule="auto"/>
      <w:ind w:firstLineChars="200" w:firstLine="480"/>
    </w:pPr>
    <w:rPr>
      <w:kern w:val="0"/>
      <w:sz w:val="24"/>
      <w:szCs w:val="20"/>
    </w:rPr>
  </w:style>
  <w:style w:type="character" w:customStyle="1" w:styleId="-2">
    <w:name w:val="毕设-正文 字符"/>
    <w:link w:val="-1"/>
    <w:rsid w:val="00AA567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1D0C4-516A-46E2-8831-1DDBA758E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1241</TotalTime>
  <Pages>23</Pages>
  <Words>4130</Words>
  <Characters>23546</Characters>
  <Application>Microsoft Office Word</Application>
  <DocSecurity>0</DocSecurity>
  <Lines>196</Lines>
  <Paragraphs>55</Paragraphs>
  <ScaleCrop>false</ScaleCrop>
  <Company>NWPU</Company>
  <LinksUpToDate>false</LinksUpToDate>
  <CharactersWithSpaces>27621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表5</dc:title>
  <dc:subject/>
  <dc:creator>研究生院培养处</dc:creator>
  <cp:keywords/>
  <dc:description/>
  <cp:lastModifiedBy>Minan Wang</cp:lastModifiedBy>
  <cp:revision>120</cp:revision>
  <cp:lastPrinted>2025-11-28T06:09:00Z</cp:lastPrinted>
  <dcterms:created xsi:type="dcterms:W3CDTF">2025-11-23T09:04:00Z</dcterms:created>
  <dcterms:modified xsi:type="dcterms:W3CDTF">2026-04-06T07:02:00Z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