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7955" w14:textId="77777777" w:rsidR="000A3118" w:rsidRDefault="000A3118" w:rsidP="000A3118">
      <w:pPr>
        <w:rPr>
          <w:rFonts w:ascii="楷体_GB2312" w:eastAsia="楷体_GB2312"/>
          <w:b/>
          <w:sz w:val="32"/>
          <w:szCs w:val="32"/>
        </w:rPr>
      </w:pPr>
    </w:p>
    <w:p w14:paraId="362AAB1D" w14:textId="77777777" w:rsidR="000A3118" w:rsidRDefault="000A3118" w:rsidP="000A3118">
      <w:pPr>
        <w:rPr>
          <w:rFonts w:ascii="楷体_GB2312" w:eastAsia="楷体_GB2312"/>
          <w:b/>
          <w:sz w:val="32"/>
          <w:szCs w:val="32"/>
        </w:rPr>
      </w:pPr>
    </w:p>
    <w:p w14:paraId="1DF34D55" w14:textId="77777777" w:rsidR="000A3118" w:rsidRDefault="000A3118" w:rsidP="000A3118">
      <w:pPr>
        <w:rPr>
          <w:rFonts w:ascii="楷体_GB2312" w:eastAsia="楷体_GB2312"/>
          <w:b/>
          <w:sz w:val="32"/>
          <w:szCs w:val="32"/>
          <w:u w:val="single"/>
        </w:rPr>
      </w:pPr>
    </w:p>
    <w:p w14:paraId="19EA6888" w14:textId="77777777" w:rsidR="000A3118" w:rsidRDefault="000A3118" w:rsidP="000A3118">
      <w:pPr>
        <w:jc w:val="center"/>
        <w:rPr>
          <w:rFonts w:ascii="宋体" w:hAnsi="宋体"/>
          <w:b/>
          <w:spacing w:val="30"/>
          <w:sz w:val="52"/>
          <w:szCs w:val="52"/>
        </w:rPr>
      </w:pPr>
      <w:r>
        <w:rPr>
          <w:rFonts w:ascii="宋体" w:hAnsi="宋体" w:hint="eastAsia"/>
          <w:b/>
          <w:spacing w:val="30"/>
          <w:sz w:val="52"/>
          <w:szCs w:val="52"/>
        </w:rPr>
        <w:t>西北工业大学</w:t>
      </w:r>
    </w:p>
    <w:p w14:paraId="50B8FB27" w14:textId="77777777" w:rsidR="000A3118" w:rsidRDefault="000A3118" w:rsidP="000A3118">
      <w:pPr>
        <w:jc w:val="center"/>
        <w:rPr>
          <w:rFonts w:ascii="宋体" w:hAnsi="宋体"/>
          <w:b/>
          <w:spacing w:val="30"/>
          <w:sz w:val="52"/>
          <w:szCs w:val="52"/>
        </w:rPr>
      </w:pPr>
      <w:r>
        <w:rPr>
          <w:rFonts w:ascii="宋体" w:hAnsi="宋体" w:hint="eastAsia"/>
          <w:b/>
          <w:spacing w:val="30"/>
          <w:sz w:val="52"/>
          <w:szCs w:val="52"/>
        </w:rPr>
        <w:t>硕士研究生实践创新能力</w:t>
      </w:r>
    </w:p>
    <w:p w14:paraId="6387E786" w14:textId="77777777" w:rsidR="000A3118" w:rsidRDefault="000A3118" w:rsidP="000A3118">
      <w:pPr>
        <w:jc w:val="center"/>
        <w:rPr>
          <w:rFonts w:ascii="宋体" w:hAnsi="宋体"/>
          <w:b/>
          <w:spacing w:val="30"/>
          <w:sz w:val="52"/>
          <w:szCs w:val="52"/>
        </w:rPr>
      </w:pPr>
      <w:r>
        <w:rPr>
          <w:rFonts w:ascii="宋体" w:hAnsi="宋体" w:hint="eastAsia"/>
          <w:b/>
          <w:spacing w:val="30"/>
          <w:sz w:val="52"/>
          <w:szCs w:val="52"/>
        </w:rPr>
        <w:t>培育基金</w:t>
      </w:r>
    </w:p>
    <w:p w14:paraId="6FC9F025" w14:textId="77777777" w:rsidR="000A3118" w:rsidRDefault="000A3118" w:rsidP="000A3118">
      <w:pPr>
        <w:jc w:val="center"/>
        <w:rPr>
          <w:rFonts w:ascii="华文中宋" w:eastAsia="华文中宋" w:hAnsi="华文中宋"/>
          <w:b/>
          <w:sz w:val="44"/>
          <w:szCs w:val="44"/>
        </w:rPr>
      </w:pPr>
    </w:p>
    <w:p w14:paraId="310EADEF" w14:textId="77777777" w:rsidR="000A3118" w:rsidRDefault="000A3118" w:rsidP="000A3118">
      <w:pPr>
        <w:jc w:val="center"/>
        <w:rPr>
          <w:rFonts w:ascii="宋体" w:hAnsi="宋体"/>
          <w:b/>
          <w:sz w:val="84"/>
          <w:szCs w:val="84"/>
        </w:rPr>
      </w:pPr>
      <w:r>
        <w:rPr>
          <w:rFonts w:ascii="宋体" w:hAnsi="宋体" w:hint="eastAsia"/>
          <w:b/>
          <w:sz w:val="84"/>
          <w:szCs w:val="84"/>
        </w:rPr>
        <w:t>项目申请书</w:t>
      </w:r>
    </w:p>
    <w:p w14:paraId="1B337248" w14:textId="7B5B2C37" w:rsidR="000A3118" w:rsidRDefault="000A3118" w:rsidP="000A3118">
      <w:pPr>
        <w:jc w:val="center"/>
        <w:rPr>
          <w:rFonts w:ascii="仿宋_GB2312" w:eastAsia="仿宋_GB2312" w:hAnsi="宋体"/>
          <w:b/>
          <w:sz w:val="28"/>
          <w:szCs w:val="28"/>
        </w:rPr>
      </w:pPr>
      <w:r>
        <w:rPr>
          <w:rFonts w:ascii="仿宋_GB2312" w:eastAsia="仿宋_GB2312" w:hAnsi="宋体" w:hint="eastAsia"/>
          <w:b/>
          <w:sz w:val="28"/>
          <w:szCs w:val="28"/>
        </w:rPr>
        <w:t>（20</w:t>
      </w:r>
      <w:r w:rsidR="008772E7">
        <w:rPr>
          <w:rFonts w:ascii="仿宋_GB2312" w:eastAsia="仿宋_GB2312" w:hAnsi="宋体" w:hint="eastAsia"/>
          <w:b/>
          <w:sz w:val="28"/>
          <w:szCs w:val="28"/>
        </w:rPr>
        <w:t>26</w:t>
      </w:r>
      <w:r>
        <w:rPr>
          <w:rFonts w:ascii="仿宋_GB2312" w:eastAsia="仿宋_GB2312" w:hAnsi="宋体" w:hint="eastAsia"/>
          <w:b/>
          <w:sz w:val="28"/>
          <w:szCs w:val="28"/>
        </w:rPr>
        <w:t>年度）</w:t>
      </w:r>
    </w:p>
    <w:p w14:paraId="1FB40070" w14:textId="77777777" w:rsidR="000A3118" w:rsidRDefault="000A3118" w:rsidP="000A3118">
      <w:pPr>
        <w:jc w:val="center"/>
        <w:rPr>
          <w:rFonts w:ascii="宋体" w:hAnsi="宋体"/>
          <w:b/>
          <w:sz w:val="60"/>
          <w:szCs w:val="60"/>
        </w:rPr>
      </w:pPr>
    </w:p>
    <w:p w14:paraId="578178B7" w14:textId="77777777" w:rsidR="000A3118" w:rsidRDefault="000A3118" w:rsidP="000A3118">
      <w:pPr>
        <w:jc w:val="both"/>
        <w:rPr>
          <w:rFonts w:ascii="宋体" w:hAnsi="宋体"/>
          <w:b/>
          <w:sz w:val="60"/>
          <w:szCs w:val="60"/>
        </w:rPr>
      </w:pPr>
    </w:p>
    <w:p w14:paraId="1D00EEE2" w14:textId="77777777" w:rsidR="000A3118" w:rsidRDefault="000A3118" w:rsidP="000A3118">
      <w:pPr>
        <w:jc w:val="center"/>
        <w:rPr>
          <w:rFonts w:ascii="宋体" w:hAnsi="宋体"/>
          <w:b/>
          <w:sz w:val="60"/>
          <w:szCs w:val="60"/>
        </w:rPr>
      </w:pPr>
    </w:p>
    <w:p w14:paraId="47D904E1" w14:textId="6430864A" w:rsidR="000A3118" w:rsidRDefault="000A3118" w:rsidP="000A3118">
      <w:pPr>
        <w:spacing w:line="520" w:lineRule="exact"/>
        <w:ind w:leftChars="305" w:left="640"/>
        <w:rPr>
          <w:rFonts w:ascii="仿宋_GB2312" w:eastAsia="仿宋_GB2312"/>
          <w:b/>
          <w:sz w:val="32"/>
          <w:szCs w:val="32"/>
          <w:u w:val="single"/>
        </w:rPr>
      </w:pPr>
      <w:r>
        <w:rPr>
          <w:rFonts w:ascii="仿宋_GB2312" w:eastAsia="仿宋_GB2312" w:hint="eastAsia"/>
          <w:b/>
          <w:sz w:val="32"/>
          <w:szCs w:val="32"/>
        </w:rPr>
        <w:t xml:space="preserve">项目 名称: </w:t>
      </w:r>
      <w:r w:rsidR="0086306E" w:rsidRPr="0086306E">
        <w:rPr>
          <w:rFonts w:ascii="仿宋_GB2312" w:eastAsia="仿宋_GB2312" w:hint="eastAsia"/>
          <w:b/>
          <w:sz w:val="32"/>
          <w:szCs w:val="32"/>
          <w:u w:val="single"/>
        </w:rPr>
        <w:t>面向航空人机效能评估的异构时序数据连续融合方法研究</w:t>
      </w:r>
    </w:p>
    <w:p w14:paraId="6B9D0F17" w14:textId="0CE46D14" w:rsidR="000A3118" w:rsidRDefault="000A3118" w:rsidP="000A3118">
      <w:pPr>
        <w:spacing w:line="520" w:lineRule="exact"/>
        <w:ind w:leftChars="305" w:left="640"/>
        <w:rPr>
          <w:rFonts w:ascii="仿宋_GB2312" w:eastAsia="仿宋_GB2312"/>
          <w:b/>
          <w:sz w:val="32"/>
          <w:szCs w:val="32"/>
          <w:u w:val="single"/>
        </w:rPr>
      </w:pPr>
      <w:r>
        <w:rPr>
          <w:rFonts w:ascii="仿宋_GB2312" w:eastAsia="仿宋_GB2312" w:hint="eastAsia"/>
          <w:b/>
          <w:sz w:val="32"/>
          <w:szCs w:val="32"/>
        </w:rPr>
        <w:t xml:space="preserve">项目 </w:t>
      </w:r>
      <w:r>
        <w:rPr>
          <w:rFonts w:ascii="仿宋_GB2312" w:eastAsia="仿宋_GB2312"/>
          <w:b/>
          <w:sz w:val="32"/>
          <w:szCs w:val="32"/>
        </w:rPr>
        <w:t>类型</w:t>
      </w:r>
      <w:r>
        <w:rPr>
          <w:rFonts w:ascii="仿宋_GB2312" w:eastAsia="仿宋_GB2312" w:hint="eastAsia"/>
          <w:b/>
          <w:sz w:val="32"/>
          <w:szCs w:val="32"/>
        </w:rPr>
        <w:t xml:space="preserve">：  </w:t>
      </w:r>
      <w:r>
        <w:rPr>
          <w:rFonts w:ascii="仿宋_GB2312" w:eastAsia="仿宋_GB2312" w:hint="eastAsia"/>
          <w:b/>
          <w:sz w:val="32"/>
          <w:szCs w:val="32"/>
        </w:rPr>
        <w:sym w:font="Wingdings" w:char="00A8"/>
      </w:r>
      <w:r>
        <w:rPr>
          <w:rFonts w:ascii="仿宋_GB2312" w:eastAsia="仿宋_GB2312" w:hint="eastAsia"/>
          <w:b/>
          <w:sz w:val="32"/>
          <w:szCs w:val="32"/>
        </w:rPr>
        <w:t xml:space="preserve">基础研究    </w:t>
      </w:r>
      <w:r w:rsidR="00C45A02">
        <w:rPr>
          <w:rFonts w:ascii="Segoe UI Symbol" w:eastAsia="仿宋_GB2312" w:hAnsi="Segoe UI Symbol" w:cs="Segoe UI Symbol"/>
          <w:b/>
          <w:sz w:val="32"/>
          <w:szCs w:val="32"/>
        </w:rPr>
        <w:t>☑</w:t>
      </w:r>
      <w:r>
        <w:rPr>
          <w:rFonts w:ascii="仿宋_GB2312" w:eastAsia="仿宋_GB2312" w:hint="eastAsia"/>
          <w:b/>
          <w:sz w:val="32"/>
          <w:szCs w:val="32"/>
        </w:rPr>
        <w:t xml:space="preserve">应用研究   </w:t>
      </w:r>
      <w:r>
        <w:rPr>
          <w:rFonts w:ascii="仿宋_GB2312" w:eastAsia="仿宋_GB2312" w:hint="eastAsia"/>
          <w:b/>
          <w:sz w:val="32"/>
          <w:szCs w:val="32"/>
        </w:rPr>
        <w:sym w:font="Wingdings" w:char="00A8"/>
      </w:r>
      <w:r>
        <w:rPr>
          <w:rFonts w:ascii="仿宋_GB2312" w:eastAsia="仿宋_GB2312" w:hint="eastAsia"/>
          <w:b/>
          <w:sz w:val="32"/>
          <w:szCs w:val="32"/>
        </w:rPr>
        <w:t>试验发展</w:t>
      </w:r>
    </w:p>
    <w:p w14:paraId="0358E004" w14:textId="0769CB71" w:rsidR="000A3118" w:rsidRDefault="000A3118" w:rsidP="000A3118">
      <w:pPr>
        <w:spacing w:line="520" w:lineRule="exact"/>
        <w:ind w:leftChars="304" w:left="638"/>
        <w:rPr>
          <w:rFonts w:ascii="仿宋_GB2312" w:eastAsia="仿宋_GB2312"/>
          <w:b/>
          <w:sz w:val="32"/>
          <w:szCs w:val="32"/>
          <w:u w:val="single"/>
        </w:rPr>
      </w:pPr>
      <w:r>
        <w:rPr>
          <w:rFonts w:ascii="仿宋_GB2312" w:eastAsia="仿宋_GB2312" w:hint="eastAsia"/>
          <w:b/>
          <w:sz w:val="32"/>
          <w:szCs w:val="32"/>
        </w:rPr>
        <w:t>项目申请人:</w:t>
      </w:r>
      <w:r>
        <w:rPr>
          <w:rFonts w:ascii="仿宋_GB2312" w:eastAsia="仿宋_GB2312" w:hint="eastAsia"/>
          <w:b/>
          <w:sz w:val="32"/>
          <w:szCs w:val="32"/>
          <w:u w:val="single"/>
        </w:rPr>
        <w:t xml:space="preserve"> </w:t>
      </w:r>
      <w:r w:rsidR="00C45A02">
        <w:rPr>
          <w:rFonts w:ascii="仿宋_GB2312" w:eastAsia="仿宋_GB2312" w:hint="eastAsia"/>
          <w:b/>
          <w:sz w:val="32"/>
          <w:szCs w:val="32"/>
          <w:u w:val="single"/>
        </w:rPr>
        <w:t>王</w:t>
      </w:r>
      <w:r w:rsidR="00C45A02" w:rsidRPr="00C45A02">
        <w:rPr>
          <w:rFonts w:ascii="仿宋" w:eastAsia="仿宋" w:hAnsi="仿宋" w:hint="eastAsia"/>
          <w:b/>
          <w:sz w:val="32"/>
          <w:szCs w:val="32"/>
          <w:u w:val="single"/>
        </w:rPr>
        <w:t>旻</w:t>
      </w:r>
      <w:r w:rsidR="00C45A02">
        <w:rPr>
          <w:rFonts w:ascii="仿宋_GB2312" w:eastAsia="仿宋_GB2312" w:hint="eastAsia"/>
          <w:b/>
          <w:sz w:val="32"/>
          <w:szCs w:val="32"/>
          <w:u w:val="single"/>
        </w:rPr>
        <w:t>安</w:t>
      </w:r>
      <w:r>
        <w:rPr>
          <w:rFonts w:ascii="仿宋_GB2312" w:eastAsia="仿宋_GB2312" w:hint="eastAsia"/>
          <w:b/>
          <w:sz w:val="32"/>
          <w:szCs w:val="32"/>
          <w:u w:val="single"/>
        </w:rPr>
        <w:t xml:space="preserve">       </w:t>
      </w:r>
      <w:r>
        <w:rPr>
          <w:rFonts w:ascii="仿宋_GB2312" w:eastAsia="仿宋_GB2312" w:hint="eastAsia"/>
          <w:b/>
          <w:sz w:val="32"/>
          <w:szCs w:val="32"/>
        </w:rPr>
        <w:t xml:space="preserve">学    号: </w:t>
      </w:r>
      <w:r>
        <w:rPr>
          <w:rFonts w:ascii="仿宋_GB2312" w:eastAsia="仿宋_GB2312" w:hint="eastAsia"/>
          <w:b/>
          <w:sz w:val="32"/>
          <w:szCs w:val="32"/>
          <w:u w:val="single"/>
        </w:rPr>
        <w:t xml:space="preserve"> </w:t>
      </w:r>
      <w:r w:rsidR="00C45A02">
        <w:rPr>
          <w:rFonts w:ascii="仿宋_GB2312" w:eastAsia="仿宋_GB2312" w:hint="eastAsia"/>
          <w:b/>
          <w:sz w:val="32"/>
          <w:szCs w:val="32"/>
          <w:u w:val="single"/>
        </w:rPr>
        <w:t xml:space="preserve">2024204098   </w:t>
      </w:r>
      <w:r>
        <w:rPr>
          <w:rFonts w:ascii="仿宋_GB2312" w:eastAsia="仿宋_GB2312" w:hint="eastAsia"/>
          <w:b/>
          <w:sz w:val="32"/>
          <w:szCs w:val="32"/>
          <w:u w:val="single"/>
        </w:rPr>
        <w:t xml:space="preserve">  </w:t>
      </w:r>
      <w:r>
        <w:rPr>
          <w:rFonts w:ascii="仿宋_GB2312" w:eastAsia="仿宋_GB2312" w:hint="eastAsia"/>
          <w:b/>
          <w:sz w:val="32"/>
          <w:szCs w:val="32"/>
        </w:rPr>
        <w:t>联系 电话:</w:t>
      </w:r>
      <w:r>
        <w:rPr>
          <w:rFonts w:ascii="仿宋_GB2312" w:eastAsia="仿宋_GB2312" w:hint="eastAsia"/>
          <w:b/>
          <w:sz w:val="32"/>
          <w:szCs w:val="32"/>
          <w:u w:val="single"/>
        </w:rPr>
        <w:t xml:space="preserve"> </w:t>
      </w:r>
      <w:r w:rsidR="00C45A02">
        <w:rPr>
          <w:rFonts w:ascii="仿宋_GB2312" w:eastAsia="仿宋_GB2312" w:hint="eastAsia"/>
          <w:b/>
          <w:sz w:val="32"/>
          <w:szCs w:val="32"/>
          <w:u w:val="single"/>
        </w:rPr>
        <w:t xml:space="preserve">13777864458  </w:t>
      </w:r>
      <w:r>
        <w:rPr>
          <w:rFonts w:ascii="仿宋_GB2312" w:eastAsia="仿宋_GB2312" w:hint="eastAsia"/>
          <w:b/>
          <w:sz w:val="32"/>
          <w:szCs w:val="32"/>
          <w:u w:val="single"/>
        </w:rPr>
        <w:t xml:space="preserve"> </w:t>
      </w:r>
      <w:r>
        <w:rPr>
          <w:rFonts w:ascii="仿宋_GB2312" w:eastAsia="仿宋_GB2312" w:hint="eastAsia"/>
          <w:b/>
          <w:sz w:val="32"/>
          <w:szCs w:val="32"/>
        </w:rPr>
        <w:t>导    师:</w:t>
      </w:r>
      <w:r w:rsidR="00C45A02">
        <w:rPr>
          <w:rFonts w:ascii="仿宋_GB2312" w:eastAsia="仿宋_GB2312" w:hint="eastAsia"/>
          <w:b/>
          <w:sz w:val="32"/>
          <w:szCs w:val="32"/>
        </w:rPr>
        <w:t xml:space="preserve"> </w:t>
      </w:r>
      <w:r>
        <w:rPr>
          <w:rFonts w:ascii="仿宋_GB2312" w:eastAsia="仿宋_GB2312" w:hint="eastAsia"/>
          <w:b/>
          <w:sz w:val="32"/>
          <w:szCs w:val="32"/>
          <w:u w:val="single"/>
        </w:rPr>
        <w:t xml:space="preserve"> </w:t>
      </w:r>
      <w:r w:rsidR="00C45A02">
        <w:rPr>
          <w:rFonts w:ascii="仿宋_GB2312" w:eastAsia="仿宋_GB2312" w:hint="eastAsia"/>
          <w:b/>
          <w:sz w:val="32"/>
          <w:szCs w:val="32"/>
          <w:u w:val="single"/>
        </w:rPr>
        <w:t>李伟刚</w:t>
      </w:r>
      <w:r>
        <w:rPr>
          <w:rFonts w:ascii="仿宋_GB2312" w:eastAsia="仿宋_GB2312"/>
          <w:b/>
          <w:sz w:val="32"/>
          <w:szCs w:val="32"/>
          <w:u w:val="single"/>
        </w:rPr>
        <w:t xml:space="preserve">   </w:t>
      </w:r>
      <w:r>
        <w:rPr>
          <w:rFonts w:ascii="仿宋_GB2312" w:eastAsia="仿宋_GB2312" w:hint="eastAsia"/>
          <w:b/>
          <w:sz w:val="32"/>
          <w:szCs w:val="32"/>
          <w:u w:val="single"/>
        </w:rPr>
        <w:t xml:space="preserve"> </w:t>
      </w:r>
      <w:r>
        <w:rPr>
          <w:rFonts w:ascii="仿宋_GB2312" w:eastAsia="仿宋_GB2312"/>
          <w:b/>
          <w:sz w:val="32"/>
          <w:szCs w:val="32"/>
          <w:u w:val="single"/>
        </w:rPr>
        <w:t xml:space="preserve"> </w:t>
      </w:r>
      <w:r>
        <w:rPr>
          <w:rFonts w:ascii="仿宋_GB2312" w:eastAsia="仿宋_GB2312" w:hint="eastAsia"/>
          <w:b/>
          <w:sz w:val="32"/>
          <w:szCs w:val="32"/>
          <w:u w:val="single"/>
        </w:rPr>
        <w:t xml:space="preserve">    </w:t>
      </w:r>
    </w:p>
    <w:p w14:paraId="0396BA45" w14:textId="4B96A775" w:rsidR="000A3118" w:rsidRDefault="000A3118" w:rsidP="000A3118">
      <w:pPr>
        <w:spacing w:line="520" w:lineRule="exact"/>
        <w:ind w:leftChars="304" w:left="638"/>
        <w:rPr>
          <w:rFonts w:ascii="仿宋_GB2312" w:eastAsia="仿宋_GB2312"/>
          <w:b/>
          <w:sz w:val="32"/>
          <w:szCs w:val="32"/>
          <w:u w:val="single"/>
        </w:rPr>
      </w:pPr>
      <w:r>
        <w:rPr>
          <w:rFonts w:ascii="仿宋_GB2312" w:eastAsia="仿宋_GB2312" w:hint="eastAsia"/>
          <w:b/>
          <w:sz w:val="32"/>
          <w:szCs w:val="32"/>
        </w:rPr>
        <w:t>专     业:</w:t>
      </w:r>
      <w:r w:rsidR="00C45A02">
        <w:rPr>
          <w:rFonts w:ascii="仿宋_GB2312" w:eastAsia="仿宋_GB2312" w:hint="eastAsia"/>
          <w:b/>
          <w:sz w:val="32"/>
          <w:szCs w:val="32"/>
        </w:rPr>
        <w:t xml:space="preserve"> </w:t>
      </w:r>
      <w:r>
        <w:rPr>
          <w:rFonts w:ascii="仿宋_GB2312" w:eastAsia="仿宋_GB2312"/>
          <w:b/>
          <w:sz w:val="32"/>
          <w:szCs w:val="32"/>
          <w:u w:val="single"/>
        </w:rPr>
        <w:t xml:space="preserve"> </w:t>
      </w:r>
      <w:r w:rsidR="00C45A02">
        <w:rPr>
          <w:rFonts w:ascii="仿宋_GB2312" w:eastAsia="仿宋_GB2312" w:hint="eastAsia"/>
          <w:b/>
          <w:sz w:val="32"/>
          <w:szCs w:val="32"/>
          <w:u w:val="single"/>
        </w:rPr>
        <w:t>软件工程</w:t>
      </w:r>
      <w:r>
        <w:rPr>
          <w:rFonts w:ascii="仿宋_GB2312" w:eastAsia="仿宋_GB2312"/>
          <w:b/>
          <w:sz w:val="32"/>
          <w:szCs w:val="32"/>
          <w:u w:val="single"/>
        </w:rPr>
        <w:t xml:space="preserve">  </w:t>
      </w:r>
      <w:r>
        <w:rPr>
          <w:rFonts w:ascii="仿宋_GB2312" w:eastAsia="仿宋_GB2312" w:hint="eastAsia"/>
          <w:b/>
          <w:sz w:val="32"/>
          <w:szCs w:val="32"/>
          <w:u w:val="single"/>
        </w:rPr>
        <w:t xml:space="preserve">                         </w:t>
      </w:r>
      <w:r>
        <w:rPr>
          <w:rFonts w:ascii="仿宋_GB2312" w:eastAsia="仿宋_GB2312"/>
          <w:b/>
          <w:sz w:val="32"/>
          <w:szCs w:val="32"/>
          <w:u w:val="single"/>
        </w:rPr>
        <w:t xml:space="preserve">    </w:t>
      </w:r>
    </w:p>
    <w:p w14:paraId="4874A11D" w14:textId="222FC70F" w:rsidR="000A3118" w:rsidRDefault="000A3118" w:rsidP="000A3118">
      <w:pPr>
        <w:spacing w:line="520" w:lineRule="exact"/>
        <w:ind w:leftChars="305" w:left="640"/>
        <w:rPr>
          <w:rFonts w:ascii="仿宋_GB2312" w:eastAsia="仿宋_GB2312"/>
          <w:b/>
          <w:sz w:val="32"/>
          <w:szCs w:val="32"/>
        </w:rPr>
      </w:pPr>
      <w:r>
        <w:rPr>
          <w:rFonts w:ascii="仿宋_GB2312" w:eastAsia="仿宋_GB2312" w:hint="eastAsia"/>
          <w:b/>
          <w:sz w:val="32"/>
          <w:szCs w:val="32"/>
        </w:rPr>
        <w:t xml:space="preserve">培养 单位: </w:t>
      </w:r>
      <w:r>
        <w:rPr>
          <w:rFonts w:ascii="仿宋_GB2312" w:eastAsia="仿宋_GB2312" w:hint="eastAsia"/>
          <w:b/>
          <w:sz w:val="32"/>
          <w:szCs w:val="32"/>
          <w:u w:val="single"/>
        </w:rPr>
        <w:t xml:space="preserve"> </w:t>
      </w:r>
      <w:r w:rsidR="00C45A02">
        <w:rPr>
          <w:rFonts w:ascii="仿宋_GB2312" w:eastAsia="仿宋_GB2312" w:hint="eastAsia"/>
          <w:b/>
          <w:sz w:val="32"/>
          <w:szCs w:val="32"/>
          <w:u w:val="single"/>
        </w:rPr>
        <w:t>软件学院</w:t>
      </w:r>
      <w:r>
        <w:rPr>
          <w:rFonts w:ascii="仿宋_GB2312" w:eastAsia="仿宋_GB2312" w:hint="eastAsia"/>
          <w:b/>
          <w:sz w:val="32"/>
          <w:szCs w:val="32"/>
          <w:u w:val="single"/>
        </w:rPr>
        <w:t xml:space="preserve">                           </w:t>
      </w:r>
      <w:r>
        <w:rPr>
          <w:rFonts w:ascii="仿宋_GB2312" w:eastAsia="仿宋_GB2312"/>
          <w:b/>
          <w:sz w:val="32"/>
          <w:szCs w:val="32"/>
          <w:u w:val="single"/>
        </w:rPr>
        <w:t xml:space="preserve">    </w:t>
      </w:r>
    </w:p>
    <w:p w14:paraId="3D55AA48" w14:textId="77777777" w:rsidR="000A3118" w:rsidRDefault="000A3118" w:rsidP="000A3118">
      <w:pPr>
        <w:jc w:val="center"/>
      </w:pPr>
    </w:p>
    <w:p w14:paraId="1A725058" w14:textId="77777777" w:rsidR="000A3118" w:rsidRDefault="000A3118" w:rsidP="000A3118">
      <w:pPr>
        <w:jc w:val="center"/>
      </w:pPr>
    </w:p>
    <w:p w14:paraId="7A634AB3" w14:textId="77777777" w:rsidR="00B87D10" w:rsidRDefault="00B87D10" w:rsidP="000A3118">
      <w:pPr>
        <w:jc w:val="center"/>
      </w:pPr>
    </w:p>
    <w:p w14:paraId="330C1E1E" w14:textId="77777777" w:rsidR="000A3118" w:rsidRDefault="000A3118" w:rsidP="000A3118">
      <w:pPr>
        <w:jc w:val="center"/>
      </w:pPr>
    </w:p>
    <w:p w14:paraId="72EC4182" w14:textId="77777777" w:rsidR="000A3118" w:rsidRDefault="000A3118" w:rsidP="000A3118">
      <w:pPr>
        <w:jc w:val="center"/>
      </w:pPr>
    </w:p>
    <w:p w14:paraId="6C9A058B" w14:textId="77777777" w:rsidR="000A3118" w:rsidRDefault="000A3118" w:rsidP="000A3118">
      <w:pPr>
        <w:jc w:val="center"/>
        <w:rPr>
          <w:rFonts w:ascii="宋体" w:hAnsi="宋体"/>
          <w:b/>
          <w:sz w:val="32"/>
        </w:rPr>
      </w:pPr>
      <w:r>
        <w:rPr>
          <w:rFonts w:ascii="宋体" w:hAnsi="宋体" w:hint="eastAsia"/>
          <w:b/>
          <w:sz w:val="32"/>
        </w:rPr>
        <w:t>西北工业大学研究生院制表</w:t>
      </w:r>
    </w:p>
    <w:p w14:paraId="6BD3A64C" w14:textId="3F4DA833" w:rsidR="000A3118" w:rsidRDefault="000A3118" w:rsidP="000A3118">
      <w:pPr>
        <w:jc w:val="center"/>
        <w:rPr>
          <w:rFonts w:eastAsia="楷体_GB2312"/>
          <w:b/>
          <w:sz w:val="32"/>
        </w:rPr>
      </w:pPr>
      <w:r>
        <w:rPr>
          <w:rFonts w:ascii="楷体_GB2312" w:eastAsia="楷体_GB2312" w:hAnsi="楷体_GB2312" w:cs="楷体_GB2312" w:hint="eastAsia"/>
          <w:b/>
          <w:sz w:val="32"/>
          <w:szCs w:val="32"/>
        </w:rPr>
        <w:t>20</w:t>
      </w:r>
      <w:r w:rsidR="00B87D10" w:rsidRPr="00B87D10">
        <w:rPr>
          <w:rFonts w:ascii="楷体_GB2312" w:eastAsia="楷体_GB2312" w:hAnsi="楷体_GB2312" w:cs="楷体_GB2312" w:hint="eastAsia"/>
          <w:b/>
          <w:sz w:val="32"/>
          <w:szCs w:val="32"/>
        </w:rPr>
        <w:t>26</w:t>
      </w:r>
      <w:r>
        <w:rPr>
          <w:rFonts w:eastAsia="楷体_GB2312" w:hint="eastAsia"/>
          <w:b/>
          <w:sz w:val="32"/>
          <w:szCs w:val="32"/>
        </w:rPr>
        <w:t>年</w:t>
      </w:r>
      <w:r w:rsidR="00B87D10" w:rsidRPr="00B87D10">
        <w:rPr>
          <w:rFonts w:ascii="楷体_GB2312" w:eastAsia="楷体_GB2312" w:hAnsi="楷体_GB2312" w:cs="楷体_GB2312" w:hint="eastAsia"/>
          <w:b/>
          <w:sz w:val="32"/>
          <w:szCs w:val="32"/>
        </w:rPr>
        <w:t>3</w:t>
      </w:r>
      <w:r>
        <w:rPr>
          <w:rFonts w:eastAsia="楷体_GB2312" w:hint="eastAsia"/>
          <w:b/>
          <w:sz w:val="32"/>
          <w:szCs w:val="32"/>
        </w:rPr>
        <w:t>月</w:t>
      </w:r>
      <w:r w:rsidR="00B87D10" w:rsidRPr="00B87D10">
        <w:rPr>
          <w:rFonts w:ascii="楷体_GB2312" w:eastAsia="楷体_GB2312" w:hAnsi="楷体_GB2312" w:cs="楷体_GB2312" w:hint="eastAsia"/>
          <w:b/>
          <w:sz w:val="32"/>
          <w:szCs w:val="32"/>
        </w:rPr>
        <w:t>31</w:t>
      </w:r>
      <w:r>
        <w:rPr>
          <w:rFonts w:eastAsia="楷体_GB2312" w:hint="eastAsia"/>
          <w:b/>
          <w:sz w:val="32"/>
          <w:szCs w:val="32"/>
        </w:rPr>
        <w:t>日填</w:t>
      </w:r>
    </w:p>
    <w:p w14:paraId="42C023FD" w14:textId="77777777" w:rsidR="00EF521A" w:rsidRDefault="00EF521A">
      <w:pPr>
        <w:jc w:val="center"/>
      </w:pPr>
    </w:p>
    <w:p w14:paraId="2273F39D" w14:textId="77777777" w:rsidR="000B3AAB" w:rsidRDefault="000B3AAB" w:rsidP="000B3AAB">
      <w:pPr>
        <w:jc w:val="center"/>
        <w:rPr>
          <w:rFonts w:ascii="宋体" w:hAnsi="宋体"/>
          <w:b/>
          <w:sz w:val="36"/>
        </w:rPr>
      </w:pPr>
    </w:p>
    <w:p w14:paraId="55558BED" w14:textId="77777777" w:rsidR="000B3AAB" w:rsidRDefault="000B3AAB" w:rsidP="000B3AAB">
      <w:pPr>
        <w:jc w:val="center"/>
        <w:rPr>
          <w:rFonts w:ascii="宋体" w:hAnsi="宋体"/>
          <w:b/>
          <w:sz w:val="36"/>
        </w:rPr>
      </w:pPr>
    </w:p>
    <w:p w14:paraId="4DE5DE49" w14:textId="77777777" w:rsidR="000B3AAB" w:rsidRDefault="000B3AAB" w:rsidP="000B3AAB">
      <w:pPr>
        <w:jc w:val="center"/>
        <w:rPr>
          <w:rFonts w:asciiTheme="majorEastAsia" w:eastAsiaTheme="majorEastAsia" w:hAnsiTheme="majorEastAsia" w:cstheme="majorEastAsia"/>
          <w:b/>
          <w:sz w:val="40"/>
          <w:szCs w:val="22"/>
        </w:rPr>
      </w:pPr>
      <w:r>
        <w:rPr>
          <w:rFonts w:asciiTheme="majorEastAsia" w:eastAsiaTheme="majorEastAsia" w:hAnsiTheme="majorEastAsia" w:cstheme="majorEastAsia" w:hint="eastAsia"/>
          <w:b/>
          <w:sz w:val="40"/>
          <w:szCs w:val="22"/>
        </w:rPr>
        <w:t>填  表  说  明</w:t>
      </w:r>
    </w:p>
    <w:p w14:paraId="068D7289" w14:textId="77777777" w:rsidR="000B3AAB" w:rsidRDefault="000B3AAB" w:rsidP="000B3AAB">
      <w:pPr>
        <w:jc w:val="center"/>
        <w:rPr>
          <w:rFonts w:ascii="宋体" w:eastAsiaTheme="minorEastAsia" w:hAnsi="宋体"/>
          <w:b/>
          <w:sz w:val="36"/>
        </w:rPr>
      </w:pPr>
    </w:p>
    <w:p w14:paraId="7B6FA757" w14:textId="77777777" w:rsidR="000B3AAB" w:rsidRDefault="000B3AAB" w:rsidP="000B3AAB">
      <w:pPr>
        <w:numPr>
          <w:ilvl w:val="0"/>
          <w:numId w:val="1"/>
        </w:numPr>
        <w:spacing w:line="560" w:lineRule="exact"/>
        <w:ind w:rightChars="10" w:right="21"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本申请书中的表格在保持格式不变的情况下，其大小可做适当调整，除签名外，填写字体为5号字，用A4纸双面打印、左排双钉。</w:t>
      </w:r>
    </w:p>
    <w:p w14:paraId="0573AFF1" w14:textId="77777777" w:rsidR="000B3AAB" w:rsidRDefault="000B3AAB" w:rsidP="000B3AAB">
      <w:pPr>
        <w:numPr>
          <w:ilvl w:val="0"/>
          <w:numId w:val="1"/>
        </w:numPr>
        <w:spacing w:line="560" w:lineRule="exact"/>
        <w:ind w:rightChars="10" w:right="21"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本申请书一式五份，相关支撑材料可附在申请书后，请于规定日期前交所在培养单位研究生秘书处，逾期不予受理。</w:t>
      </w:r>
    </w:p>
    <w:p w14:paraId="4231636D" w14:textId="77777777" w:rsidR="000B3AAB" w:rsidRDefault="000B3AAB" w:rsidP="000B3AAB">
      <w:pPr>
        <w:numPr>
          <w:ilvl w:val="0"/>
          <w:numId w:val="1"/>
        </w:numPr>
        <w:spacing w:line="560" w:lineRule="exact"/>
        <w:ind w:rightChars="10" w:right="21"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申请书相关问题可咨询研究生院029-88460213，具体评审相关问题可咨询所在培养单位。</w:t>
      </w:r>
    </w:p>
    <w:p w14:paraId="6F5360CA" w14:textId="77777777" w:rsidR="00EF521A" w:rsidRDefault="00000000">
      <w:pPr>
        <w:spacing w:line="700" w:lineRule="exact"/>
        <w:ind w:rightChars="41" w:right="86" w:firstLine="562"/>
        <w:rPr>
          <w:sz w:val="28"/>
        </w:rPr>
      </w:pPr>
      <w:r>
        <w:rPr>
          <w:sz w:val="28"/>
        </w:rPr>
        <w:br w:type="page"/>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
        <w:gridCol w:w="1063"/>
        <w:gridCol w:w="884"/>
        <w:gridCol w:w="1082"/>
        <w:gridCol w:w="1260"/>
        <w:gridCol w:w="1583"/>
        <w:gridCol w:w="1087"/>
        <w:gridCol w:w="191"/>
        <w:gridCol w:w="1279"/>
      </w:tblGrid>
      <w:tr w:rsidR="00EF521A" w14:paraId="2F055E86" w14:textId="77777777">
        <w:trPr>
          <w:cantSplit/>
          <w:trHeight w:val="567"/>
          <w:jc w:val="center"/>
        </w:trPr>
        <w:tc>
          <w:tcPr>
            <w:tcW w:w="2698" w:type="dxa"/>
            <w:gridSpan w:val="3"/>
            <w:tcBorders>
              <w:top w:val="single" w:sz="2" w:space="0" w:color="auto"/>
              <w:left w:val="single" w:sz="2" w:space="0" w:color="auto"/>
            </w:tcBorders>
            <w:vAlign w:val="center"/>
          </w:tcPr>
          <w:p w14:paraId="6CB51480" w14:textId="77777777" w:rsidR="00EF521A" w:rsidRDefault="00000000">
            <w:pPr>
              <w:jc w:val="center"/>
            </w:pPr>
            <w:r>
              <w:rPr>
                <w:rFonts w:ascii="宋体" w:hAnsi="宋体" w:cs="宋体" w:hint="eastAsia"/>
              </w:rPr>
              <w:lastRenderedPageBreak/>
              <w:t>项目名称</w:t>
            </w:r>
          </w:p>
        </w:tc>
        <w:tc>
          <w:tcPr>
            <w:tcW w:w="6482" w:type="dxa"/>
            <w:gridSpan w:val="6"/>
            <w:tcBorders>
              <w:top w:val="single" w:sz="2" w:space="0" w:color="auto"/>
              <w:right w:val="single" w:sz="2" w:space="0" w:color="auto"/>
            </w:tcBorders>
            <w:vAlign w:val="center"/>
          </w:tcPr>
          <w:p w14:paraId="79E05AB9" w14:textId="2C8AC7B3" w:rsidR="00EF521A" w:rsidRDefault="009C14B3">
            <w:pPr>
              <w:spacing w:line="300" w:lineRule="auto"/>
              <w:jc w:val="center"/>
            </w:pPr>
            <w:r w:rsidRPr="009C14B3">
              <w:rPr>
                <w:rFonts w:ascii="宋体" w:hAnsi="宋体" w:cs="宋体" w:hint="eastAsia"/>
              </w:rPr>
              <w:t>面向航空人机效能评估的异构时序数据连续融合方法研究</w:t>
            </w:r>
          </w:p>
        </w:tc>
      </w:tr>
      <w:tr w:rsidR="00EF521A" w14:paraId="27BDE3D1" w14:textId="77777777">
        <w:trPr>
          <w:cantSplit/>
          <w:trHeight w:val="567"/>
          <w:jc w:val="center"/>
        </w:trPr>
        <w:tc>
          <w:tcPr>
            <w:tcW w:w="2698" w:type="dxa"/>
            <w:gridSpan w:val="3"/>
            <w:tcBorders>
              <w:top w:val="single" w:sz="2" w:space="0" w:color="auto"/>
              <w:left w:val="single" w:sz="2" w:space="0" w:color="auto"/>
            </w:tcBorders>
            <w:vAlign w:val="center"/>
          </w:tcPr>
          <w:p w14:paraId="7C080322" w14:textId="77777777" w:rsidR="00EF521A" w:rsidRDefault="00000000">
            <w:pPr>
              <w:spacing w:line="300" w:lineRule="auto"/>
              <w:jc w:val="center"/>
            </w:pPr>
            <w:r>
              <w:rPr>
                <w:rFonts w:hint="eastAsia"/>
              </w:rPr>
              <w:t>项目类型</w:t>
            </w:r>
          </w:p>
        </w:tc>
        <w:tc>
          <w:tcPr>
            <w:tcW w:w="6482" w:type="dxa"/>
            <w:gridSpan w:val="6"/>
            <w:tcBorders>
              <w:top w:val="single" w:sz="2" w:space="0" w:color="auto"/>
              <w:right w:val="single" w:sz="2" w:space="0" w:color="auto"/>
            </w:tcBorders>
            <w:vAlign w:val="center"/>
          </w:tcPr>
          <w:p w14:paraId="5A6D21FE" w14:textId="0E53041F" w:rsidR="00EF521A" w:rsidRDefault="00000000">
            <w:pPr>
              <w:spacing w:line="300" w:lineRule="auto"/>
              <w:jc w:val="center"/>
            </w:pPr>
            <w:r>
              <w:rPr>
                <w:rFonts w:ascii="宋体" w:hAnsi="宋体" w:cs="宋体" w:hint="eastAsia"/>
              </w:rPr>
              <w:sym w:font="Wingdings" w:char="00A8"/>
            </w:r>
            <w:r>
              <w:rPr>
                <w:rFonts w:hint="eastAsia"/>
              </w:rPr>
              <w:t>基础研究</w:t>
            </w:r>
            <w:r>
              <w:rPr>
                <w:rFonts w:hint="eastAsia"/>
              </w:rPr>
              <w:t xml:space="preserve">     </w:t>
            </w:r>
            <w:r w:rsidR="00834878">
              <w:rPr>
                <w:rFonts w:ascii="Segoe UI Symbol" w:hAnsi="Segoe UI Symbol" w:cs="Segoe UI Symbol"/>
              </w:rPr>
              <w:t>☑</w:t>
            </w:r>
            <w:r>
              <w:rPr>
                <w:rFonts w:hint="eastAsia"/>
              </w:rPr>
              <w:t>应用研究</w:t>
            </w:r>
            <w:r>
              <w:rPr>
                <w:rFonts w:hint="eastAsia"/>
              </w:rPr>
              <w:t xml:space="preserve">     </w:t>
            </w:r>
            <w:r>
              <w:rPr>
                <w:rFonts w:ascii="宋体" w:hAnsi="宋体" w:cs="宋体" w:hint="eastAsia"/>
              </w:rPr>
              <w:sym w:font="Wingdings" w:char="00A8"/>
            </w:r>
            <w:r>
              <w:rPr>
                <w:rFonts w:hint="eastAsia"/>
              </w:rPr>
              <w:t>试验发展</w:t>
            </w:r>
          </w:p>
        </w:tc>
      </w:tr>
      <w:tr w:rsidR="00EF521A" w14:paraId="03A468AC" w14:textId="77777777">
        <w:trPr>
          <w:cantSplit/>
          <w:trHeight w:val="567"/>
          <w:jc w:val="center"/>
        </w:trPr>
        <w:tc>
          <w:tcPr>
            <w:tcW w:w="2698" w:type="dxa"/>
            <w:gridSpan w:val="3"/>
            <w:tcBorders>
              <w:top w:val="single" w:sz="2" w:space="0" w:color="auto"/>
              <w:left w:val="single" w:sz="2" w:space="0" w:color="auto"/>
            </w:tcBorders>
            <w:vAlign w:val="center"/>
          </w:tcPr>
          <w:p w14:paraId="3AD99AE6" w14:textId="77777777" w:rsidR="00EF521A" w:rsidRDefault="00000000">
            <w:pPr>
              <w:spacing w:line="300" w:lineRule="auto"/>
              <w:jc w:val="center"/>
            </w:pPr>
            <w:r>
              <w:rPr>
                <w:rFonts w:hint="eastAsia"/>
              </w:rPr>
              <w:t>申请人姓名</w:t>
            </w:r>
          </w:p>
        </w:tc>
        <w:tc>
          <w:tcPr>
            <w:tcW w:w="1082" w:type="dxa"/>
            <w:tcBorders>
              <w:top w:val="single" w:sz="2" w:space="0" w:color="auto"/>
            </w:tcBorders>
            <w:vAlign w:val="center"/>
          </w:tcPr>
          <w:p w14:paraId="49183874" w14:textId="16B6BCD7" w:rsidR="00EF521A" w:rsidRDefault="00AE061E">
            <w:pPr>
              <w:spacing w:line="300" w:lineRule="auto"/>
              <w:jc w:val="center"/>
            </w:pPr>
            <w:r>
              <w:rPr>
                <w:rFonts w:hint="eastAsia"/>
              </w:rPr>
              <w:t>王旻安</w:t>
            </w:r>
          </w:p>
        </w:tc>
        <w:tc>
          <w:tcPr>
            <w:tcW w:w="1260" w:type="dxa"/>
            <w:tcBorders>
              <w:top w:val="single" w:sz="2" w:space="0" w:color="auto"/>
            </w:tcBorders>
            <w:vAlign w:val="center"/>
          </w:tcPr>
          <w:p w14:paraId="413A9E3F" w14:textId="77777777" w:rsidR="00EF521A" w:rsidRDefault="00000000">
            <w:pPr>
              <w:spacing w:line="300" w:lineRule="auto"/>
              <w:jc w:val="center"/>
            </w:pPr>
            <w:r>
              <w:rPr>
                <w:rFonts w:hint="eastAsia"/>
              </w:rPr>
              <w:t>性</w:t>
            </w:r>
            <w:r>
              <w:rPr>
                <w:rFonts w:hint="eastAsia"/>
              </w:rPr>
              <w:t xml:space="preserve">    </w:t>
            </w:r>
            <w:r>
              <w:rPr>
                <w:rFonts w:hint="eastAsia"/>
              </w:rPr>
              <w:t>别</w:t>
            </w:r>
          </w:p>
        </w:tc>
        <w:tc>
          <w:tcPr>
            <w:tcW w:w="1583" w:type="dxa"/>
            <w:tcBorders>
              <w:top w:val="single" w:sz="2" w:space="0" w:color="auto"/>
            </w:tcBorders>
            <w:vAlign w:val="center"/>
          </w:tcPr>
          <w:p w14:paraId="00D5A424" w14:textId="75F9FB2E" w:rsidR="00EF521A" w:rsidRDefault="00AE061E">
            <w:pPr>
              <w:spacing w:line="300" w:lineRule="auto"/>
              <w:jc w:val="center"/>
            </w:pPr>
            <w:r>
              <w:rPr>
                <w:rFonts w:hint="eastAsia"/>
              </w:rPr>
              <w:t>男</w:t>
            </w:r>
          </w:p>
        </w:tc>
        <w:tc>
          <w:tcPr>
            <w:tcW w:w="1278" w:type="dxa"/>
            <w:gridSpan w:val="2"/>
            <w:tcBorders>
              <w:top w:val="single" w:sz="2" w:space="0" w:color="auto"/>
              <w:right w:val="single" w:sz="2" w:space="0" w:color="auto"/>
            </w:tcBorders>
            <w:vAlign w:val="center"/>
          </w:tcPr>
          <w:p w14:paraId="1F06B6F9" w14:textId="77777777" w:rsidR="00EF521A" w:rsidRDefault="00000000">
            <w:pPr>
              <w:spacing w:line="300" w:lineRule="auto"/>
              <w:jc w:val="center"/>
            </w:pPr>
            <w:r>
              <w:rPr>
                <w:rFonts w:hint="eastAsia"/>
              </w:rPr>
              <w:t>学</w:t>
            </w:r>
            <w:r>
              <w:rPr>
                <w:rFonts w:hint="eastAsia"/>
              </w:rPr>
              <w:t xml:space="preserve">    </w:t>
            </w:r>
            <w:r>
              <w:rPr>
                <w:rFonts w:hint="eastAsia"/>
              </w:rPr>
              <w:t>号</w:t>
            </w:r>
          </w:p>
        </w:tc>
        <w:tc>
          <w:tcPr>
            <w:tcW w:w="1279" w:type="dxa"/>
            <w:tcBorders>
              <w:top w:val="single" w:sz="2" w:space="0" w:color="auto"/>
              <w:right w:val="single" w:sz="2" w:space="0" w:color="auto"/>
            </w:tcBorders>
            <w:vAlign w:val="center"/>
          </w:tcPr>
          <w:p w14:paraId="5FA62348" w14:textId="658AF0C6" w:rsidR="00EF521A" w:rsidRPr="00AE061E" w:rsidRDefault="00AE061E" w:rsidP="000322A4">
            <w:pPr>
              <w:spacing w:line="300" w:lineRule="auto"/>
              <w:ind w:firstLine="361"/>
              <w:rPr>
                <w:sz w:val="18"/>
                <w:szCs w:val="18"/>
              </w:rPr>
            </w:pPr>
            <w:r w:rsidRPr="00AE061E">
              <w:rPr>
                <w:rFonts w:hint="eastAsia"/>
                <w:sz w:val="18"/>
                <w:szCs w:val="18"/>
              </w:rPr>
              <w:t>202420409</w:t>
            </w:r>
            <w:r>
              <w:rPr>
                <w:rFonts w:hint="eastAsia"/>
                <w:sz w:val="18"/>
                <w:szCs w:val="18"/>
              </w:rPr>
              <w:t>8</w:t>
            </w:r>
          </w:p>
        </w:tc>
      </w:tr>
      <w:tr w:rsidR="00EF521A" w14:paraId="3A287B74" w14:textId="77777777">
        <w:trPr>
          <w:cantSplit/>
          <w:trHeight w:val="567"/>
          <w:jc w:val="center"/>
        </w:trPr>
        <w:tc>
          <w:tcPr>
            <w:tcW w:w="2698" w:type="dxa"/>
            <w:gridSpan w:val="3"/>
            <w:tcBorders>
              <w:left w:val="single" w:sz="2" w:space="0" w:color="auto"/>
            </w:tcBorders>
            <w:vAlign w:val="center"/>
          </w:tcPr>
          <w:p w14:paraId="555052AB" w14:textId="77777777" w:rsidR="00EF521A" w:rsidRDefault="00000000">
            <w:pPr>
              <w:spacing w:line="300" w:lineRule="auto"/>
              <w:jc w:val="center"/>
            </w:pPr>
            <w:r>
              <w:rPr>
                <w:rFonts w:hint="eastAsia"/>
              </w:rPr>
              <w:t>联系电话</w:t>
            </w:r>
          </w:p>
        </w:tc>
        <w:tc>
          <w:tcPr>
            <w:tcW w:w="1082" w:type="dxa"/>
            <w:vAlign w:val="center"/>
          </w:tcPr>
          <w:p w14:paraId="05804F34" w14:textId="1E0A3B04" w:rsidR="00EF521A" w:rsidRDefault="0068523E" w:rsidP="0003470F">
            <w:pPr>
              <w:spacing w:line="300" w:lineRule="auto"/>
            </w:pPr>
            <w:r w:rsidRPr="0068523E">
              <w:rPr>
                <w:rFonts w:hint="eastAsia"/>
                <w:sz w:val="18"/>
                <w:szCs w:val="18"/>
              </w:rPr>
              <w:t>13777864458</w:t>
            </w:r>
          </w:p>
        </w:tc>
        <w:tc>
          <w:tcPr>
            <w:tcW w:w="1260" w:type="dxa"/>
            <w:vAlign w:val="center"/>
          </w:tcPr>
          <w:p w14:paraId="266B32A4" w14:textId="77777777" w:rsidR="00EF521A" w:rsidRDefault="00000000">
            <w:pPr>
              <w:spacing w:line="300" w:lineRule="auto"/>
              <w:jc w:val="center"/>
            </w:pPr>
            <w:r>
              <w:rPr>
                <w:rFonts w:hint="eastAsia"/>
              </w:rPr>
              <w:t>专</w:t>
            </w:r>
            <w:r>
              <w:rPr>
                <w:rFonts w:hint="eastAsia"/>
              </w:rPr>
              <w:t xml:space="preserve">    </w:t>
            </w:r>
            <w:r>
              <w:rPr>
                <w:rFonts w:hint="eastAsia"/>
              </w:rPr>
              <w:t>业</w:t>
            </w:r>
          </w:p>
        </w:tc>
        <w:tc>
          <w:tcPr>
            <w:tcW w:w="1583" w:type="dxa"/>
            <w:vAlign w:val="center"/>
          </w:tcPr>
          <w:p w14:paraId="7982929E" w14:textId="23CF3365" w:rsidR="00EF521A" w:rsidRDefault="0068523E">
            <w:pPr>
              <w:spacing w:line="300" w:lineRule="auto"/>
              <w:jc w:val="center"/>
            </w:pPr>
            <w:r>
              <w:rPr>
                <w:rFonts w:hint="eastAsia"/>
              </w:rPr>
              <w:t>软件工程</w:t>
            </w:r>
          </w:p>
        </w:tc>
        <w:tc>
          <w:tcPr>
            <w:tcW w:w="1278" w:type="dxa"/>
            <w:gridSpan w:val="2"/>
            <w:tcBorders>
              <w:right w:val="single" w:sz="2" w:space="0" w:color="auto"/>
            </w:tcBorders>
            <w:vAlign w:val="center"/>
          </w:tcPr>
          <w:p w14:paraId="213FBDD2" w14:textId="77777777" w:rsidR="00EF521A" w:rsidRDefault="00000000">
            <w:pPr>
              <w:spacing w:line="300" w:lineRule="auto"/>
              <w:jc w:val="center"/>
            </w:pPr>
            <w:r>
              <w:rPr>
                <w:rFonts w:hint="eastAsia"/>
              </w:rPr>
              <w:t>所在学院</w:t>
            </w:r>
          </w:p>
        </w:tc>
        <w:tc>
          <w:tcPr>
            <w:tcW w:w="1279" w:type="dxa"/>
            <w:tcBorders>
              <w:right w:val="single" w:sz="2" w:space="0" w:color="auto"/>
            </w:tcBorders>
            <w:vAlign w:val="center"/>
          </w:tcPr>
          <w:p w14:paraId="2561F609" w14:textId="5EF37DD6" w:rsidR="00EF521A" w:rsidRDefault="0068523E">
            <w:pPr>
              <w:spacing w:line="300" w:lineRule="auto"/>
              <w:jc w:val="center"/>
            </w:pPr>
            <w:r>
              <w:rPr>
                <w:rFonts w:hint="eastAsia"/>
              </w:rPr>
              <w:t>软件学院</w:t>
            </w:r>
          </w:p>
        </w:tc>
      </w:tr>
      <w:tr w:rsidR="00495EA4" w14:paraId="676B63ED" w14:textId="77777777">
        <w:trPr>
          <w:cantSplit/>
          <w:trHeight w:val="567"/>
          <w:jc w:val="center"/>
        </w:trPr>
        <w:tc>
          <w:tcPr>
            <w:tcW w:w="751" w:type="dxa"/>
            <w:vMerge w:val="restart"/>
            <w:tcBorders>
              <w:left w:val="single" w:sz="2" w:space="0" w:color="auto"/>
            </w:tcBorders>
            <w:vAlign w:val="center"/>
          </w:tcPr>
          <w:p w14:paraId="3E14F638" w14:textId="77777777" w:rsidR="00495EA4" w:rsidRDefault="00495EA4">
            <w:pPr>
              <w:spacing w:line="300" w:lineRule="auto"/>
              <w:jc w:val="center"/>
            </w:pPr>
            <w:r>
              <w:rPr>
                <w:rFonts w:ascii="宋体" w:hAnsi="宋体" w:cs="宋体" w:hint="eastAsia"/>
              </w:rPr>
              <w:t>项</w:t>
            </w:r>
          </w:p>
          <w:p w14:paraId="45369D75" w14:textId="77777777" w:rsidR="00495EA4" w:rsidRDefault="00495EA4">
            <w:pPr>
              <w:spacing w:line="300" w:lineRule="auto"/>
              <w:jc w:val="center"/>
            </w:pPr>
            <w:r>
              <w:rPr>
                <w:rFonts w:ascii="宋体" w:hAnsi="宋体" w:cs="宋体" w:hint="eastAsia"/>
              </w:rPr>
              <w:t>目</w:t>
            </w:r>
          </w:p>
          <w:p w14:paraId="5B43668C" w14:textId="77777777" w:rsidR="00495EA4" w:rsidRDefault="00495EA4">
            <w:pPr>
              <w:spacing w:line="300" w:lineRule="auto"/>
              <w:jc w:val="center"/>
            </w:pPr>
            <w:r>
              <w:rPr>
                <w:rFonts w:ascii="宋体" w:hAnsi="宋体" w:cs="宋体" w:hint="eastAsia"/>
              </w:rPr>
              <w:t>组</w:t>
            </w:r>
          </w:p>
          <w:p w14:paraId="43C1E8EB" w14:textId="77777777" w:rsidR="00495EA4" w:rsidRDefault="00495EA4">
            <w:pPr>
              <w:spacing w:line="300" w:lineRule="auto"/>
              <w:jc w:val="center"/>
            </w:pPr>
            <w:r>
              <w:rPr>
                <w:rFonts w:ascii="宋体" w:hAnsi="宋体" w:cs="宋体" w:hint="eastAsia"/>
              </w:rPr>
              <w:t>主</w:t>
            </w:r>
          </w:p>
          <w:p w14:paraId="011153F8" w14:textId="77777777" w:rsidR="00495EA4" w:rsidRDefault="00495EA4">
            <w:pPr>
              <w:spacing w:line="300" w:lineRule="auto"/>
              <w:jc w:val="center"/>
            </w:pPr>
            <w:r>
              <w:rPr>
                <w:rFonts w:ascii="宋体" w:hAnsi="宋体" w:cs="宋体" w:hint="eastAsia"/>
              </w:rPr>
              <w:t>要</w:t>
            </w:r>
          </w:p>
          <w:p w14:paraId="10CF0758" w14:textId="77777777" w:rsidR="00495EA4" w:rsidRDefault="00495EA4">
            <w:pPr>
              <w:spacing w:line="300" w:lineRule="auto"/>
              <w:jc w:val="center"/>
            </w:pPr>
            <w:r>
              <w:rPr>
                <w:rFonts w:ascii="宋体" w:hAnsi="宋体" w:cs="宋体" w:hint="eastAsia"/>
              </w:rPr>
              <w:t>成</w:t>
            </w:r>
          </w:p>
          <w:p w14:paraId="715981ED" w14:textId="77777777" w:rsidR="00495EA4" w:rsidRDefault="00495EA4">
            <w:pPr>
              <w:spacing w:line="300" w:lineRule="auto"/>
              <w:jc w:val="center"/>
            </w:pPr>
            <w:r>
              <w:rPr>
                <w:rFonts w:ascii="宋体" w:hAnsi="宋体" w:cs="宋体" w:hint="eastAsia"/>
              </w:rPr>
              <w:t>员</w:t>
            </w:r>
          </w:p>
        </w:tc>
        <w:tc>
          <w:tcPr>
            <w:tcW w:w="1063" w:type="dxa"/>
            <w:vAlign w:val="center"/>
          </w:tcPr>
          <w:p w14:paraId="11DA46F7" w14:textId="77777777" w:rsidR="00495EA4" w:rsidRDefault="00495EA4">
            <w:pPr>
              <w:spacing w:line="300" w:lineRule="auto"/>
              <w:jc w:val="center"/>
            </w:pPr>
            <w:r>
              <w:rPr>
                <w:rFonts w:ascii="宋体" w:hAnsi="宋体" w:cs="宋体" w:hint="eastAsia"/>
              </w:rPr>
              <w:t>姓</w:t>
            </w:r>
            <w:r>
              <w:rPr>
                <w:rFonts w:hint="eastAsia"/>
              </w:rPr>
              <w:t>名</w:t>
            </w:r>
          </w:p>
        </w:tc>
        <w:tc>
          <w:tcPr>
            <w:tcW w:w="884" w:type="dxa"/>
            <w:vAlign w:val="center"/>
          </w:tcPr>
          <w:p w14:paraId="7DE13623" w14:textId="77777777" w:rsidR="00495EA4" w:rsidRDefault="00495EA4">
            <w:pPr>
              <w:spacing w:line="300" w:lineRule="auto"/>
              <w:jc w:val="center"/>
            </w:pPr>
            <w:r>
              <w:rPr>
                <w:rFonts w:ascii="宋体" w:hAnsi="宋体" w:cs="宋体" w:hint="eastAsia"/>
              </w:rPr>
              <w:t>学</w:t>
            </w:r>
            <w:r>
              <w:rPr>
                <w:rFonts w:hint="eastAsia"/>
              </w:rPr>
              <w:t>号</w:t>
            </w:r>
          </w:p>
        </w:tc>
        <w:tc>
          <w:tcPr>
            <w:tcW w:w="1082" w:type="dxa"/>
            <w:vAlign w:val="center"/>
          </w:tcPr>
          <w:p w14:paraId="43E6D6B3" w14:textId="77777777" w:rsidR="00495EA4" w:rsidRDefault="00495EA4">
            <w:pPr>
              <w:spacing w:line="300" w:lineRule="auto"/>
              <w:jc w:val="center"/>
            </w:pPr>
            <w:r>
              <w:rPr>
                <w:rFonts w:ascii="宋体" w:hAnsi="宋体" w:cs="宋体" w:hint="eastAsia"/>
              </w:rPr>
              <w:t>所在学院</w:t>
            </w:r>
          </w:p>
        </w:tc>
        <w:tc>
          <w:tcPr>
            <w:tcW w:w="1260" w:type="dxa"/>
            <w:vAlign w:val="center"/>
          </w:tcPr>
          <w:p w14:paraId="09C75FC8" w14:textId="77777777" w:rsidR="00495EA4" w:rsidRDefault="00495EA4">
            <w:pPr>
              <w:spacing w:line="300" w:lineRule="auto"/>
              <w:jc w:val="center"/>
            </w:pPr>
            <w:r>
              <w:rPr>
                <w:rFonts w:ascii="宋体" w:hAnsi="宋体" w:cs="宋体" w:hint="eastAsia"/>
              </w:rPr>
              <w:t>联</w:t>
            </w:r>
            <w:r>
              <w:rPr>
                <w:rFonts w:hint="eastAsia"/>
              </w:rPr>
              <w:t>系电话</w:t>
            </w:r>
          </w:p>
        </w:tc>
        <w:tc>
          <w:tcPr>
            <w:tcW w:w="1583" w:type="dxa"/>
            <w:vAlign w:val="center"/>
          </w:tcPr>
          <w:p w14:paraId="40B22B76" w14:textId="77777777" w:rsidR="00495EA4" w:rsidRDefault="00495EA4">
            <w:pPr>
              <w:spacing w:line="300" w:lineRule="auto"/>
              <w:jc w:val="center"/>
            </w:pPr>
            <w:r>
              <w:rPr>
                <w:rFonts w:hint="eastAsia"/>
              </w:rPr>
              <w:t>专业</w:t>
            </w:r>
          </w:p>
        </w:tc>
        <w:tc>
          <w:tcPr>
            <w:tcW w:w="2557" w:type="dxa"/>
            <w:gridSpan w:val="3"/>
            <w:tcBorders>
              <w:right w:val="single" w:sz="2" w:space="0" w:color="auto"/>
            </w:tcBorders>
            <w:vAlign w:val="center"/>
          </w:tcPr>
          <w:p w14:paraId="0E3A235D" w14:textId="77777777" w:rsidR="00495EA4" w:rsidRDefault="00495EA4">
            <w:pPr>
              <w:spacing w:line="300" w:lineRule="auto"/>
              <w:jc w:val="center"/>
            </w:pPr>
            <w:r>
              <w:rPr>
                <w:rFonts w:ascii="宋体" w:hAnsi="宋体" w:cs="宋体" w:hint="eastAsia"/>
              </w:rPr>
              <w:t>项</w:t>
            </w:r>
            <w:r>
              <w:rPr>
                <w:rFonts w:hint="eastAsia"/>
              </w:rPr>
              <w:t>目负责内容</w:t>
            </w:r>
          </w:p>
        </w:tc>
      </w:tr>
      <w:tr w:rsidR="00495EA4" w14:paraId="49A25AEF" w14:textId="77777777">
        <w:trPr>
          <w:cantSplit/>
          <w:trHeight w:val="917"/>
          <w:jc w:val="center"/>
        </w:trPr>
        <w:tc>
          <w:tcPr>
            <w:tcW w:w="751" w:type="dxa"/>
            <w:vMerge/>
            <w:tcBorders>
              <w:left w:val="single" w:sz="2" w:space="0" w:color="auto"/>
            </w:tcBorders>
          </w:tcPr>
          <w:p w14:paraId="1DE55D55" w14:textId="77777777" w:rsidR="00495EA4" w:rsidRDefault="00495EA4">
            <w:pPr>
              <w:spacing w:line="300" w:lineRule="auto"/>
            </w:pPr>
          </w:p>
        </w:tc>
        <w:tc>
          <w:tcPr>
            <w:tcW w:w="1063" w:type="dxa"/>
            <w:vAlign w:val="center"/>
          </w:tcPr>
          <w:p w14:paraId="033A3E61" w14:textId="62A8857D" w:rsidR="00495EA4" w:rsidRDefault="00495EA4">
            <w:pPr>
              <w:spacing w:line="300" w:lineRule="auto"/>
              <w:jc w:val="center"/>
            </w:pPr>
            <w:r>
              <w:rPr>
                <w:rFonts w:ascii="宋体" w:hAnsi="宋体" w:cs="宋体" w:hint="eastAsia"/>
              </w:rPr>
              <w:t>王旻安</w:t>
            </w:r>
          </w:p>
        </w:tc>
        <w:tc>
          <w:tcPr>
            <w:tcW w:w="884" w:type="dxa"/>
            <w:vAlign w:val="center"/>
          </w:tcPr>
          <w:p w14:paraId="6C77C110" w14:textId="58F39D49" w:rsidR="00495EA4" w:rsidRPr="00495EA4" w:rsidRDefault="00495EA4">
            <w:pPr>
              <w:spacing w:line="300" w:lineRule="auto"/>
              <w:jc w:val="center"/>
            </w:pPr>
            <w:r w:rsidRPr="00495EA4">
              <w:rPr>
                <w:rFonts w:hint="eastAsia"/>
              </w:rPr>
              <w:t>2024204098</w:t>
            </w:r>
          </w:p>
        </w:tc>
        <w:tc>
          <w:tcPr>
            <w:tcW w:w="1082" w:type="dxa"/>
            <w:vAlign w:val="center"/>
          </w:tcPr>
          <w:p w14:paraId="49367B00" w14:textId="14E5DAC8" w:rsidR="00495EA4" w:rsidRDefault="00495EA4">
            <w:pPr>
              <w:spacing w:line="300" w:lineRule="auto"/>
              <w:jc w:val="center"/>
            </w:pPr>
            <w:r>
              <w:rPr>
                <w:rFonts w:ascii="宋体" w:hAnsi="宋体" w:cs="宋体" w:hint="eastAsia"/>
              </w:rPr>
              <w:t>软件学院</w:t>
            </w:r>
          </w:p>
        </w:tc>
        <w:tc>
          <w:tcPr>
            <w:tcW w:w="1260" w:type="dxa"/>
            <w:vAlign w:val="center"/>
          </w:tcPr>
          <w:p w14:paraId="4A19870A" w14:textId="65E87ECB" w:rsidR="00495EA4" w:rsidRPr="00C320BE" w:rsidRDefault="00495EA4">
            <w:pPr>
              <w:spacing w:line="300" w:lineRule="auto"/>
              <w:jc w:val="center"/>
              <w:rPr>
                <w:rFonts w:eastAsiaTheme="minorEastAsia"/>
              </w:rPr>
            </w:pPr>
            <w:r>
              <w:rPr>
                <w:rFonts w:eastAsiaTheme="minorEastAsia" w:hint="eastAsia"/>
              </w:rPr>
              <w:t>13777864458</w:t>
            </w:r>
          </w:p>
        </w:tc>
        <w:tc>
          <w:tcPr>
            <w:tcW w:w="1583" w:type="dxa"/>
            <w:vAlign w:val="center"/>
          </w:tcPr>
          <w:p w14:paraId="505E74E1" w14:textId="23551E52" w:rsidR="00495EA4" w:rsidRDefault="00495EA4">
            <w:pPr>
              <w:spacing w:line="300" w:lineRule="auto"/>
              <w:jc w:val="center"/>
            </w:pPr>
            <w:r>
              <w:rPr>
                <w:rFonts w:ascii="宋体" w:hAnsi="宋体" w:cs="宋体" w:hint="eastAsia"/>
              </w:rPr>
              <w:t>软件工程</w:t>
            </w:r>
          </w:p>
        </w:tc>
        <w:tc>
          <w:tcPr>
            <w:tcW w:w="2557" w:type="dxa"/>
            <w:gridSpan w:val="3"/>
            <w:tcBorders>
              <w:right w:val="single" w:sz="2" w:space="0" w:color="auto"/>
            </w:tcBorders>
            <w:vAlign w:val="center"/>
          </w:tcPr>
          <w:p w14:paraId="52B6CB4E" w14:textId="72C4138B" w:rsidR="00495EA4" w:rsidRDefault="00BD06EA" w:rsidP="00BD06EA">
            <w:pPr>
              <w:spacing w:line="300" w:lineRule="auto"/>
            </w:pPr>
            <w:r w:rsidRPr="00BD06EA">
              <w:rPr>
                <w:rFonts w:hint="eastAsia"/>
              </w:rPr>
              <w:t>负责多源数据接入与存储链路完善、数据统一表达与样本组织、连续时间对齐算法原型设计实现、融合特征接口开发及典型场景实验验证。</w:t>
            </w:r>
          </w:p>
        </w:tc>
      </w:tr>
      <w:tr w:rsidR="00495EA4" w14:paraId="2D4B05A0" w14:textId="77777777">
        <w:trPr>
          <w:cantSplit/>
          <w:trHeight w:val="705"/>
          <w:jc w:val="center"/>
        </w:trPr>
        <w:tc>
          <w:tcPr>
            <w:tcW w:w="751" w:type="dxa"/>
            <w:vMerge/>
            <w:tcBorders>
              <w:left w:val="single" w:sz="2" w:space="0" w:color="auto"/>
            </w:tcBorders>
          </w:tcPr>
          <w:p w14:paraId="7487565E" w14:textId="77777777" w:rsidR="00495EA4" w:rsidRDefault="00495EA4">
            <w:pPr>
              <w:spacing w:line="300" w:lineRule="auto"/>
            </w:pPr>
          </w:p>
        </w:tc>
        <w:tc>
          <w:tcPr>
            <w:tcW w:w="1063" w:type="dxa"/>
            <w:vAlign w:val="center"/>
          </w:tcPr>
          <w:p w14:paraId="0709424C" w14:textId="34128C79" w:rsidR="00495EA4" w:rsidRDefault="00495EA4">
            <w:pPr>
              <w:spacing w:line="300" w:lineRule="auto"/>
              <w:jc w:val="center"/>
            </w:pPr>
            <w:r>
              <w:rPr>
                <w:rFonts w:ascii="宋体" w:hAnsi="宋体" w:cs="宋体" w:hint="eastAsia"/>
              </w:rPr>
              <w:t>徐睿</w:t>
            </w:r>
          </w:p>
        </w:tc>
        <w:tc>
          <w:tcPr>
            <w:tcW w:w="884" w:type="dxa"/>
            <w:vAlign w:val="center"/>
          </w:tcPr>
          <w:p w14:paraId="094111B0" w14:textId="7BFB44D4" w:rsidR="00495EA4" w:rsidRDefault="004349B5">
            <w:pPr>
              <w:spacing w:line="300" w:lineRule="auto"/>
              <w:jc w:val="center"/>
            </w:pPr>
            <w:r w:rsidRPr="004349B5">
              <w:t>2024100468</w:t>
            </w:r>
          </w:p>
        </w:tc>
        <w:tc>
          <w:tcPr>
            <w:tcW w:w="1082" w:type="dxa"/>
            <w:vAlign w:val="center"/>
          </w:tcPr>
          <w:p w14:paraId="205049A2" w14:textId="7C15974B" w:rsidR="00495EA4" w:rsidRDefault="00495EA4">
            <w:pPr>
              <w:spacing w:line="300" w:lineRule="auto"/>
              <w:jc w:val="center"/>
            </w:pPr>
            <w:r>
              <w:rPr>
                <w:rFonts w:ascii="宋体" w:hAnsi="宋体" w:cs="宋体" w:hint="eastAsia"/>
              </w:rPr>
              <w:t>软件学院</w:t>
            </w:r>
          </w:p>
        </w:tc>
        <w:tc>
          <w:tcPr>
            <w:tcW w:w="1260" w:type="dxa"/>
            <w:vAlign w:val="center"/>
          </w:tcPr>
          <w:p w14:paraId="43258446" w14:textId="53A807AE" w:rsidR="00495EA4" w:rsidRDefault="00F138BE">
            <w:pPr>
              <w:spacing w:line="300" w:lineRule="auto"/>
              <w:jc w:val="center"/>
            </w:pPr>
            <w:r w:rsidRPr="00F138BE">
              <w:t>18745237456</w:t>
            </w:r>
          </w:p>
        </w:tc>
        <w:tc>
          <w:tcPr>
            <w:tcW w:w="1583" w:type="dxa"/>
            <w:vAlign w:val="center"/>
          </w:tcPr>
          <w:p w14:paraId="115042A8" w14:textId="59D4539F" w:rsidR="00495EA4" w:rsidRDefault="00495EA4">
            <w:pPr>
              <w:spacing w:line="300" w:lineRule="auto"/>
              <w:jc w:val="center"/>
            </w:pPr>
            <w:r>
              <w:rPr>
                <w:rFonts w:ascii="宋体" w:hAnsi="宋体" w:cs="宋体" w:hint="eastAsia"/>
              </w:rPr>
              <w:t>软件工程</w:t>
            </w:r>
          </w:p>
        </w:tc>
        <w:tc>
          <w:tcPr>
            <w:tcW w:w="2557" w:type="dxa"/>
            <w:gridSpan w:val="3"/>
            <w:tcBorders>
              <w:right w:val="single" w:sz="2" w:space="0" w:color="auto"/>
            </w:tcBorders>
            <w:vAlign w:val="center"/>
          </w:tcPr>
          <w:p w14:paraId="4F19D69C" w14:textId="0ADA1AE7" w:rsidR="00495EA4" w:rsidRDefault="00BD06EA" w:rsidP="00BD06EA">
            <w:pPr>
              <w:spacing w:line="300" w:lineRule="auto"/>
            </w:pPr>
            <w:r w:rsidRPr="00BD06EA">
              <w:rPr>
                <w:rFonts w:hint="eastAsia"/>
              </w:rPr>
              <w:t>负责项目总体方案统筹、需求沟通与任务协调、关键技术路线把关、阶段性检查与成果凝练。</w:t>
            </w:r>
          </w:p>
        </w:tc>
      </w:tr>
      <w:tr w:rsidR="00495EA4" w14:paraId="4F46A976" w14:textId="77777777">
        <w:trPr>
          <w:cantSplit/>
          <w:trHeight w:val="705"/>
          <w:jc w:val="center"/>
        </w:trPr>
        <w:tc>
          <w:tcPr>
            <w:tcW w:w="751" w:type="dxa"/>
            <w:vMerge/>
            <w:tcBorders>
              <w:left w:val="single" w:sz="2" w:space="0" w:color="auto"/>
            </w:tcBorders>
          </w:tcPr>
          <w:p w14:paraId="21F992C9" w14:textId="77777777" w:rsidR="00495EA4" w:rsidRDefault="00495EA4">
            <w:pPr>
              <w:spacing w:line="300" w:lineRule="auto"/>
            </w:pPr>
          </w:p>
        </w:tc>
        <w:tc>
          <w:tcPr>
            <w:tcW w:w="1063" w:type="dxa"/>
            <w:vAlign w:val="center"/>
          </w:tcPr>
          <w:p w14:paraId="7E80F8AA" w14:textId="46A3DE3D" w:rsidR="00495EA4" w:rsidRDefault="00495EA4">
            <w:pPr>
              <w:spacing w:line="300" w:lineRule="auto"/>
              <w:jc w:val="center"/>
            </w:pPr>
            <w:r>
              <w:rPr>
                <w:rFonts w:ascii="宋体" w:hAnsi="宋体" w:cs="宋体" w:hint="eastAsia"/>
              </w:rPr>
              <w:t>宁奥成</w:t>
            </w:r>
          </w:p>
        </w:tc>
        <w:tc>
          <w:tcPr>
            <w:tcW w:w="884" w:type="dxa"/>
            <w:vAlign w:val="center"/>
          </w:tcPr>
          <w:p w14:paraId="34D0952F" w14:textId="2457C2A9" w:rsidR="00495EA4" w:rsidRDefault="002719B6">
            <w:pPr>
              <w:spacing w:line="300" w:lineRule="auto"/>
              <w:jc w:val="center"/>
            </w:pPr>
            <w:r w:rsidRPr="002719B6">
              <w:t>2024264235</w:t>
            </w:r>
          </w:p>
        </w:tc>
        <w:tc>
          <w:tcPr>
            <w:tcW w:w="1082" w:type="dxa"/>
            <w:vAlign w:val="center"/>
          </w:tcPr>
          <w:p w14:paraId="40F7F6A1" w14:textId="6CD7C7E8" w:rsidR="00495EA4" w:rsidRDefault="00495EA4">
            <w:pPr>
              <w:spacing w:line="300" w:lineRule="auto"/>
              <w:jc w:val="center"/>
            </w:pPr>
            <w:r>
              <w:rPr>
                <w:rFonts w:ascii="宋体" w:hAnsi="宋体" w:cs="宋体" w:hint="eastAsia"/>
              </w:rPr>
              <w:t>软件学院</w:t>
            </w:r>
          </w:p>
        </w:tc>
        <w:tc>
          <w:tcPr>
            <w:tcW w:w="1260" w:type="dxa"/>
            <w:vAlign w:val="center"/>
          </w:tcPr>
          <w:p w14:paraId="03BD4E11" w14:textId="7CB9C54E" w:rsidR="00495EA4" w:rsidRDefault="00F138BE">
            <w:pPr>
              <w:spacing w:line="300" w:lineRule="auto"/>
              <w:jc w:val="center"/>
            </w:pPr>
            <w:r w:rsidRPr="00F138BE">
              <w:t>18092706151</w:t>
            </w:r>
          </w:p>
        </w:tc>
        <w:tc>
          <w:tcPr>
            <w:tcW w:w="1583" w:type="dxa"/>
            <w:vAlign w:val="center"/>
          </w:tcPr>
          <w:p w14:paraId="106891E9" w14:textId="3485EF5F" w:rsidR="00495EA4" w:rsidRDefault="00495EA4">
            <w:pPr>
              <w:spacing w:line="300" w:lineRule="auto"/>
              <w:jc w:val="center"/>
            </w:pPr>
            <w:r>
              <w:rPr>
                <w:rFonts w:ascii="宋体" w:hAnsi="宋体" w:cs="宋体" w:hint="eastAsia"/>
              </w:rPr>
              <w:t>软件工程</w:t>
            </w:r>
          </w:p>
        </w:tc>
        <w:tc>
          <w:tcPr>
            <w:tcW w:w="2557" w:type="dxa"/>
            <w:gridSpan w:val="3"/>
            <w:tcBorders>
              <w:right w:val="single" w:sz="2" w:space="0" w:color="auto"/>
            </w:tcBorders>
            <w:vAlign w:val="center"/>
          </w:tcPr>
          <w:p w14:paraId="16B23FCF" w14:textId="309EDE8A" w:rsidR="00495EA4" w:rsidRDefault="00BD06EA" w:rsidP="00BD06EA">
            <w:pPr>
              <w:spacing w:line="300" w:lineRule="auto"/>
            </w:pPr>
            <w:r w:rsidRPr="00BD06EA">
              <w:rPr>
                <w:rFonts w:hint="eastAsia"/>
              </w:rPr>
              <w:t>负责多源数据整合与分类编码模块开发、预处理流程落地、原型系统联调集成及实验测试支撑。</w:t>
            </w:r>
          </w:p>
        </w:tc>
      </w:tr>
      <w:tr w:rsidR="00EF521A" w14:paraId="3FFE32B2" w14:textId="77777777" w:rsidTr="00C320BE">
        <w:trPr>
          <w:cantSplit/>
          <w:trHeight w:val="567"/>
          <w:jc w:val="center"/>
        </w:trPr>
        <w:tc>
          <w:tcPr>
            <w:tcW w:w="1814" w:type="dxa"/>
            <w:gridSpan w:val="2"/>
            <w:tcBorders>
              <w:top w:val="single" w:sz="2" w:space="0" w:color="auto"/>
              <w:left w:val="single" w:sz="2" w:space="0" w:color="auto"/>
              <w:bottom w:val="single" w:sz="2" w:space="0" w:color="auto"/>
            </w:tcBorders>
            <w:vAlign w:val="center"/>
          </w:tcPr>
          <w:p w14:paraId="322394A1" w14:textId="77777777" w:rsidR="00EF521A" w:rsidRDefault="00000000">
            <w:pPr>
              <w:spacing w:line="300" w:lineRule="auto"/>
              <w:jc w:val="center"/>
            </w:pPr>
            <w:r>
              <w:rPr>
                <w:rFonts w:ascii="宋体" w:hAnsi="宋体" w:cs="宋体" w:hint="eastAsia"/>
              </w:rPr>
              <w:t>导</w:t>
            </w:r>
            <w:r>
              <w:rPr>
                <w:rFonts w:hint="eastAsia"/>
              </w:rPr>
              <w:t>师姓名</w:t>
            </w:r>
          </w:p>
        </w:tc>
        <w:tc>
          <w:tcPr>
            <w:tcW w:w="884" w:type="dxa"/>
            <w:tcBorders>
              <w:top w:val="single" w:sz="2" w:space="0" w:color="auto"/>
              <w:bottom w:val="single" w:sz="2" w:space="0" w:color="auto"/>
            </w:tcBorders>
            <w:vAlign w:val="center"/>
          </w:tcPr>
          <w:p w14:paraId="1A09C599" w14:textId="1378EAD6" w:rsidR="00EF521A" w:rsidRDefault="00C320BE" w:rsidP="00C320BE">
            <w:pPr>
              <w:spacing w:line="300" w:lineRule="auto"/>
              <w:jc w:val="center"/>
            </w:pPr>
            <w:r w:rsidRPr="00C320BE">
              <w:rPr>
                <w:rFonts w:ascii="宋体" w:hAnsi="宋体" w:cs="宋体" w:hint="eastAsia"/>
              </w:rPr>
              <w:t>李伟刚</w:t>
            </w:r>
          </w:p>
        </w:tc>
        <w:tc>
          <w:tcPr>
            <w:tcW w:w="1082" w:type="dxa"/>
            <w:tcBorders>
              <w:top w:val="single" w:sz="2" w:space="0" w:color="auto"/>
              <w:bottom w:val="single" w:sz="2" w:space="0" w:color="auto"/>
            </w:tcBorders>
            <w:vAlign w:val="center"/>
          </w:tcPr>
          <w:p w14:paraId="03EE41A6" w14:textId="77777777" w:rsidR="00EF521A" w:rsidRDefault="00000000">
            <w:pPr>
              <w:spacing w:line="300" w:lineRule="auto"/>
              <w:jc w:val="center"/>
            </w:pPr>
            <w:r>
              <w:rPr>
                <w:rFonts w:ascii="宋体" w:hAnsi="宋体" w:cs="宋体" w:hint="eastAsia"/>
              </w:rPr>
              <w:t>职</w:t>
            </w:r>
            <w:r>
              <w:rPr>
                <w:rFonts w:hint="eastAsia"/>
              </w:rPr>
              <w:t>称</w:t>
            </w:r>
          </w:p>
        </w:tc>
        <w:tc>
          <w:tcPr>
            <w:tcW w:w="1260" w:type="dxa"/>
            <w:tcBorders>
              <w:top w:val="single" w:sz="2" w:space="0" w:color="auto"/>
              <w:bottom w:val="single" w:sz="2" w:space="0" w:color="auto"/>
            </w:tcBorders>
            <w:vAlign w:val="center"/>
          </w:tcPr>
          <w:p w14:paraId="66592038" w14:textId="08237B84" w:rsidR="00EF521A" w:rsidRDefault="00C320BE" w:rsidP="00C320BE">
            <w:pPr>
              <w:spacing w:line="300" w:lineRule="auto"/>
              <w:jc w:val="center"/>
            </w:pPr>
            <w:r>
              <w:rPr>
                <w:rFonts w:ascii="宋体" w:hAnsi="宋体" w:cs="宋体" w:hint="eastAsia"/>
              </w:rPr>
              <w:t>副教授</w:t>
            </w:r>
          </w:p>
        </w:tc>
        <w:tc>
          <w:tcPr>
            <w:tcW w:w="1583" w:type="dxa"/>
            <w:tcBorders>
              <w:top w:val="single" w:sz="2" w:space="0" w:color="auto"/>
              <w:bottom w:val="single" w:sz="2" w:space="0" w:color="auto"/>
            </w:tcBorders>
            <w:vAlign w:val="center"/>
          </w:tcPr>
          <w:p w14:paraId="0435F6EA" w14:textId="77777777" w:rsidR="00EF521A" w:rsidRDefault="00000000">
            <w:pPr>
              <w:spacing w:line="300" w:lineRule="auto"/>
              <w:jc w:val="center"/>
            </w:pPr>
            <w:r>
              <w:rPr>
                <w:rFonts w:ascii="宋体" w:hAnsi="宋体" w:cs="宋体" w:hint="eastAsia"/>
              </w:rPr>
              <w:t>联</w:t>
            </w:r>
            <w:r>
              <w:rPr>
                <w:rFonts w:hint="eastAsia"/>
              </w:rPr>
              <w:t>系方式</w:t>
            </w:r>
          </w:p>
        </w:tc>
        <w:tc>
          <w:tcPr>
            <w:tcW w:w="2557" w:type="dxa"/>
            <w:gridSpan w:val="3"/>
            <w:tcBorders>
              <w:top w:val="single" w:sz="2" w:space="0" w:color="auto"/>
              <w:bottom w:val="single" w:sz="2" w:space="0" w:color="auto"/>
              <w:right w:val="single" w:sz="2" w:space="0" w:color="auto"/>
            </w:tcBorders>
            <w:vAlign w:val="center"/>
          </w:tcPr>
          <w:p w14:paraId="254E1812" w14:textId="4AF66D67" w:rsidR="00EF521A" w:rsidRDefault="00C320BE" w:rsidP="00C320BE">
            <w:pPr>
              <w:spacing w:line="300" w:lineRule="auto"/>
              <w:jc w:val="center"/>
            </w:pPr>
            <w:r w:rsidRPr="00C320BE">
              <w:t>13991990898</w:t>
            </w:r>
          </w:p>
        </w:tc>
      </w:tr>
      <w:tr w:rsidR="00EF521A" w14:paraId="6095F8FE" w14:textId="77777777">
        <w:trPr>
          <w:trHeight w:val="3730"/>
          <w:jc w:val="center"/>
        </w:trPr>
        <w:tc>
          <w:tcPr>
            <w:tcW w:w="9180" w:type="dxa"/>
            <w:gridSpan w:val="9"/>
            <w:tcBorders>
              <w:top w:val="single" w:sz="2" w:space="0" w:color="auto"/>
              <w:bottom w:val="single" w:sz="4" w:space="0" w:color="auto"/>
            </w:tcBorders>
          </w:tcPr>
          <w:p w14:paraId="15EBAD6F" w14:textId="77777777" w:rsidR="00EF521A" w:rsidRDefault="00000000" w:rsidP="00FC7ACA">
            <w:pPr>
              <w:spacing w:line="300" w:lineRule="auto"/>
              <w:rPr>
                <w:b/>
                <w:bCs/>
              </w:rPr>
            </w:pPr>
            <w:r>
              <w:rPr>
                <w:rFonts w:ascii="宋体" w:hAnsi="宋体" w:cs="宋体" w:hint="eastAsia"/>
                <w:b/>
                <w:bCs/>
              </w:rPr>
              <w:t>一</w:t>
            </w:r>
            <w:r>
              <w:rPr>
                <w:rFonts w:hint="eastAsia"/>
                <w:b/>
                <w:bCs/>
              </w:rPr>
              <w:t>、简述本项目的立项依据、研究内容、技术方案：是导师科研项目的，请说明你在项目中所承担的具体内容（另附“项目可行性技术调研报告”，见末页）</w:t>
            </w:r>
          </w:p>
          <w:p w14:paraId="0D693BD7" w14:textId="77777777" w:rsidR="00EF521A" w:rsidRDefault="00000000">
            <w:pPr>
              <w:widowControl w:val="0"/>
              <w:numPr>
                <w:ilvl w:val="0"/>
                <w:numId w:val="2"/>
              </w:numPr>
              <w:kinsoku/>
              <w:autoSpaceDE/>
              <w:autoSpaceDN/>
              <w:adjustRightInd/>
              <w:snapToGrid/>
              <w:spacing w:line="300" w:lineRule="auto"/>
              <w:jc w:val="both"/>
              <w:textAlignment w:val="auto"/>
            </w:pPr>
            <w:r>
              <w:rPr>
                <w:rFonts w:ascii="宋体" w:hAnsi="宋体" w:cs="宋体" w:hint="eastAsia"/>
              </w:rPr>
              <w:t>立</w:t>
            </w:r>
            <w:r>
              <w:rPr>
                <w:rFonts w:hint="eastAsia"/>
              </w:rPr>
              <w:t>项依据</w:t>
            </w:r>
          </w:p>
          <w:p w14:paraId="0DF1B039" w14:textId="3ACA3180" w:rsidR="00C07B70" w:rsidRDefault="00C07B70" w:rsidP="00C07B70">
            <w:pPr>
              <w:widowControl w:val="0"/>
              <w:kinsoku/>
              <w:autoSpaceDE/>
              <w:autoSpaceDN/>
              <w:adjustRightInd/>
              <w:snapToGrid/>
              <w:spacing w:line="300" w:lineRule="auto"/>
              <w:ind w:firstLineChars="200" w:firstLine="420"/>
              <w:jc w:val="both"/>
              <w:textAlignment w:val="auto"/>
            </w:pPr>
            <w:r>
              <w:rPr>
                <w:rFonts w:hint="eastAsia"/>
              </w:rPr>
              <w:t>随着现代空战由平台对抗加速向体系对抗与认知对抗演进，飞行员在高动态、高负荷、强博弈条件下的生理耐受能力、认知负荷水平以及态势保持能力，已成为影响综合作战效能的重要因素。当前航空人机效能评估场景已积累了飞行员生理数据、飞行参数数据以及机载总线数据等多源观测，但这些数据在采样频率、时间粒度、记录机制和物理属性上存在显著差异，导致“数据可获取”并不等于“数据可理解”，更不等于“数据可直接用于评估分析”。因此，本项目关注的核心已不再是单纯的数据接入与存储问题，而是异构时序数据在统一时间参考系下的可表示、可关联与可解释问题。</w:t>
            </w:r>
          </w:p>
          <w:p w14:paraId="6240D004" w14:textId="77777777" w:rsidR="000B32F6" w:rsidRDefault="00C07B70" w:rsidP="00C07B70">
            <w:pPr>
              <w:widowControl w:val="0"/>
              <w:kinsoku/>
              <w:autoSpaceDE/>
              <w:autoSpaceDN/>
              <w:adjustRightInd/>
              <w:snapToGrid/>
              <w:spacing w:line="300" w:lineRule="auto"/>
              <w:ind w:firstLineChars="200" w:firstLine="420"/>
              <w:jc w:val="both"/>
              <w:textAlignment w:val="auto"/>
            </w:pPr>
            <w:r>
              <w:rPr>
                <w:rFonts w:hint="eastAsia"/>
              </w:rPr>
              <w:t>围绕上述需求，本项目拟凝练的关键问题可概括为：</w:t>
            </w:r>
            <w:r w:rsidRPr="004D4302">
              <w:rPr>
                <w:rFonts w:hint="eastAsia"/>
                <w:b/>
                <w:bCs/>
              </w:rPr>
              <w:t>在多速率、非对齐、强噪声条件下，构建具有物理一致性与因果约束的连续时间多模态表示，并实现跨模态语义一致的动态关联建模。</w:t>
            </w:r>
            <w:r>
              <w:rPr>
                <w:rFonts w:hint="eastAsia"/>
              </w:rPr>
              <w:t xml:space="preserve"> </w:t>
            </w:r>
            <w:r>
              <w:rPr>
                <w:rFonts w:hint="eastAsia"/>
              </w:rPr>
              <w:t>这一问题并非传重采样结合拼接范式所能有效解决，其难点主要体现在三个方面。</w:t>
            </w:r>
          </w:p>
          <w:p w14:paraId="1E2F5285" w14:textId="77777777" w:rsidR="000B32F6" w:rsidRDefault="002C55E3" w:rsidP="00C07B70">
            <w:pPr>
              <w:widowControl w:val="0"/>
              <w:kinsoku/>
              <w:autoSpaceDE/>
              <w:autoSpaceDN/>
              <w:adjustRightInd/>
              <w:snapToGrid/>
              <w:spacing w:line="300" w:lineRule="auto"/>
              <w:ind w:firstLineChars="200" w:firstLine="420"/>
              <w:jc w:val="both"/>
              <w:textAlignment w:val="auto"/>
            </w:pPr>
            <w:r>
              <w:rPr>
                <w:rFonts w:hint="eastAsia"/>
              </w:rPr>
              <w:t>1</w:t>
            </w:r>
            <w:r>
              <w:rPr>
                <w:rFonts w:hint="eastAsia"/>
              </w:rPr>
              <w:t>）</w:t>
            </w:r>
            <w:r w:rsidR="00C07B70">
              <w:rPr>
                <w:rFonts w:hint="eastAsia"/>
              </w:rPr>
              <w:t>异步观测带来的连续表示问题。飞行员心电、脑电、皮电等生理信号通常表现为高频、连续、噪声敏感的波动序列，而飞参和机载总线数据更多表现为低频、稀疏、事件驱动的状态量，两类数据在采样时刻和时间尺度上天然不对齐，若直接采用线性插值、固定窗口对齐或简单补</w:t>
            </w:r>
            <w:r w:rsidR="00C07B70">
              <w:rPr>
                <w:rFonts w:hint="eastAsia"/>
              </w:rPr>
              <w:lastRenderedPageBreak/>
              <w:t>点，容易引入时间漂移、伪关联和信息失真。</w:t>
            </w:r>
          </w:p>
          <w:p w14:paraId="23A4E27B" w14:textId="77777777" w:rsidR="000B32F6" w:rsidRDefault="00BA5EC6" w:rsidP="00C07B70">
            <w:pPr>
              <w:widowControl w:val="0"/>
              <w:kinsoku/>
              <w:autoSpaceDE/>
              <w:autoSpaceDN/>
              <w:adjustRightInd/>
              <w:snapToGrid/>
              <w:spacing w:line="300" w:lineRule="auto"/>
              <w:ind w:firstLineChars="200" w:firstLine="420"/>
              <w:jc w:val="both"/>
              <w:textAlignment w:val="auto"/>
            </w:pPr>
            <w:r>
              <w:rPr>
                <w:rFonts w:hint="eastAsia"/>
              </w:rPr>
              <w:t>2</w:t>
            </w:r>
            <w:r>
              <w:rPr>
                <w:rFonts w:hint="eastAsia"/>
              </w:rPr>
              <w:t>）</w:t>
            </w:r>
            <w:r w:rsidR="00C07B70">
              <w:rPr>
                <w:rFonts w:hint="eastAsia"/>
              </w:rPr>
              <w:t>人机双域带来的表示耦合问题。飞机状态演化遵循飞行动力学约束，飞行员生理响应则体现生物动力学和认知负荷变化规律，二者属于不同动力学系统，若用单一潜在轨迹或统一统计假设进行建模，容易掩盖“人</w:t>
            </w:r>
            <w:r w:rsidR="00450C96">
              <w:rPr>
                <w:rFonts w:hint="eastAsia"/>
              </w:rPr>
              <w:t>—</w:t>
            </w:r>
            <w:r w:rsidR="00C07B70">
              <w:rPr>
                <w:rFonts w:hint="eastAsia"/>
              </w:rPr>
              <w:t>机”双域各自的演化特性，削弱融合表示的真实性与区分度。</w:t>
            </w:r>
          </w:p>
          <w:p w14:paraId="4E2ACAC9" w14:textId="187D8D5D" w:rsidR="00C07B70" w:rsidRDefault="00BA5EC6" w:rsidP="00C07B70">
            <w:pPr>
              <w:widowControl w:val="0"/>
              <w:kinsoku/>
              <w:autoSpaceDE/>
              <w:autoSpaceDN/>
              <w:adjustRightInd/>
              <w:snapToGrid/>
              <w:spacing w:line="300" w:lineRule="auto"/>
              <w:ind w:firstLineChars="200" w:firstLine="420"/>
              <w:jc w:val="both"/>
              <w:textAlignment w:val="auto"/>
            </w:pPr>
            <w:r>
              <w:rPr>
                <w:rFonts w:hint="eastAsia"/>
              </w:rPr>
              <w:t>3</w:t>
            </w:r>
            <w:r>
              <w:rPr>
                <w:rFonts w:hint="eastAsia"/>
              </w:rPr>
              <w:t>）</w:t>
            </w:r>
            <w:r w:rsidR="00C07B70">
              <w:rPr>
                <w:rFonts w:hint="eastAsia"/>
              </w:rPr>
              <w:t>航空场景带来的模型可信性问题。人机效能评估并不只追求数值拟合精度，还要求模型输出与飞行过程和生理机理相一致，能够支撑后续分析人员理解“什么飞行状态变化引起了什么生理响应”。因此，若缺乏物理一致性约束与因果方向约束，纯数据驱动模型就可能学到违反实际逻辑的逆向相关或非物理轨迹，影响结果的可解释性和可信度。</w:t>
            </w:r>
          </w:p>
          <w:p w14:paraId="0626A92D" w14:textId="0C3A8033" w:rsidR="00C07B70" w:rsidRDefault="00C07B70" w:rsidP="00C07B70">
            <w:pPr>
              <w:widowControl w:val="0"/>
              <w:kinsoku/>
              <w:autoSpaceDE/>
              <w:autoSpaceDN/>
              <w:adjustRightInd/>
              <w:snapToGrid/>
              <w:spacing w:line="300" w:lineRule="auto"/>
              <w:ind w:firstLineChars="200" w:firstLine="420"/>
              <w:jc w:val="both"/>
              <w:textAlignment w:val="auto"/>
            </w:pPr>
            <w:r>
              <w:rPr>
                <w:rFonts w:hint="eastAsia"/>
              </w:rPr>
              <w:t>从现有研究看，近年来不规则时序建模和非严格对齐多模态融合已取得一定进展，连续时间模型为处理异步采样、缺失观测和多速率序列提供了新思路，跨模态交互机制也为异构特征关联建模提供了结构启发。但将这些方法直接用于航空人机场景仍存在明显不足：一是多数方法默认单一潜在动力学，缺乏对“人</w:t>
            </w:r>
            <w:r w:rsidR="00450C96">
              <w:rPr>
                <w:rFonts w:hint="eastAsia"/>
              </w:rPr>
              <w:t>—</w:t>
            </w:r>
            <w:r>
              <w:rPr>
                <w:rFonts w:hint="eastAsia"/>
              </w:rPr>
              <w:t>机”双域多动力学系统的分流建模能力；二是多数融合方法更强调统计相关性，缺乏符合航空场景逻辑的因果约束机制；三是多数研究更关注通用</w:t>
            </w:r>
            <w:r w:rsidR="00966044">
              <w:rPr>
                <w:rFonts w:hint="eastAsia"/>
              </w:rPr>
              <w:t>基准</w:t>
            </w:r>
            <w:r>
              <w:rPr>
                <w:rFonts w:hint="eastAsia"/>
              </w:rPr>
              <w:t>表现，缺乏能够嵌入真实数据中台、服务典型评估任务的工程化融合管线。换言之，</w:t>
            </w:r>
            <w:r w:rsidR="006D54A2" w:rsidRPr="006D54A2">
              <w:t>现有研究虽然回应了不规则数据建模的可行性问题</w:t>
            </w:r>
            <w:r>
              <w:rPr>
                <w:rFonts w:hint="eastAsia"/>
              </w:rPr>
              <w:t>，但尚未充分回答“如何在航空人机效能评估中实现可信、可解释、可落地的连续融合”这一更具体的问题。</w:t>
            </w:r>
          </w:p>
          <w:p w14:paraId="4BABFC9B" w14:textId="42BE3B37" w:rsidR="00C07B70" w:rsidRDefault="00C07B70" w:rsidP="00C07B70">
            <w:pPr>
              <w:widowControl w:val="0"/>
              <w:kinsoku/>
              <w:autoSpaceDE/>
              <w:autoSpaceDN/>
              <w:adjustRightInd/>
              <w:snapToGrid/>
              <w:spacing w:line="300" w:lineRule="auto"/>
              <w:ind w:firstLineChars="200" w:firstLine="420"/>
              <w:jc w:val="both"/>
              <w:textAlignment w:val="auto"/>
            </w:pPr>
            <w:r>
              <w:rPr>
                <w:rFonts w:hint="eastAsia"/>
              </w:rPr>
              <w:t>基于此，本项目拟面向航空人机效能评估需求，研究面向“</w:t>
            </w:r>
            <w:r w:rsidR="00295D1C">
              <w:rPr>
                <w:rFonts w:hint="eastAsia"/>
              </w:rPr>
              <w:t>人</w:t>
            </w:r>
            <w:r w:rsidR="00450C96">
              <w:rPr>
                <w:rFonts w:hint="eastAsia"/>
              </w:rPr>
              <w:t>—</w:t>
            </w:r>
            <w:r w:rsidR="00295D1C">
              <w:rPr>
                <w:rFonts w:hint="eastAsia"/>
              </w:rPr>
              <w:t>机</w:t>
            </w:r>
            <w:r>
              <w:rPr>
                <w:rFonts w:hint="eastAsia"/>
              </w:rPr>
              <w:t>”双域的异构时序连续融合关键方法。一方面，针对异步观测与多速率问题，拟构建双流耦合的连续潜态表示框架，在统一时间参考系下实现生理流与航电流的软对齐，并通过物理一致性约束提升表示稳定性与可信性；另一方面，针对人机关联分析需求，拟引入符合航空逻辑的因果方向约束，建立跨模态语义一致的动态关联机制，将原始多源信号转化为可服务于空中失能风险分析、认知负荷评估和飞行事件复盘的标准化融合特征。该研究既面向真实任务，又突出方法创新，符合实践创新能力培育基金关于“依托实际项目、突出创新实践、强调应用前景”的资助定位。</w:t>
            </w:r>
          </w:p>
          <w:p w14:paraId="0B9C9198" w14:textId="2006AA91" w:rsidR="00C07B70" w:rsidRPr="00517E62" w:rsidRDefault="00C07B70" w:rsidP="00C07B70">
            <w:pPr>
              <w:widowControl w:val="0"/>
              <w:kinsoku/>
              <w:autoSpaceDE/>
              <w:autoSpaceDN/>
              <w:adjustRightInd/>
              <w:snapToGrid/>
              <w:spacing w:line="300" w:lineRule="auto"/>
              <w:ind w:firstLineChars="200" w:firstLine="420"/>
              <w:jc w:val="both"/>
              <w:textAlignment w:val="auto"/>
            </w:pPr>
            <w:r>
              <w:rPr>
                <w:rFonts w:hint="eastAsia"/>
              </w:rPr>
              <w:t>结合项目分工，本人聚焦多源异构数据中台中的关键技术研究，主要承担数据统一表达、连续时间对齐算法原型设计、融合特征生成接口开发以及典型场景实验验证等工作。本项目依托导师科研任务展开，但研究目标集中于具有推广价值的数据融合关键方法，不属于对既有工程任务的简单重复。</w:t>
            </w:r>
          </w:p>
          <w:p w14:paraId="192969A5" w14:textId="77777777" w:rsidR="00EF521A" w:rsidRDefault="00000000">
            <w:pPr>
              <w:widowControl w:val="0"/>
              <w:numPr>
                <w:ilvl w:val="0"/>
                <w:numId w:val="2"/>
              </w:numPr>
              <w:kinsoku/>
              <w:autoSpaceDE/>
              <w:autoSpaceDN/>
              <w:adjustRightInd/>
              <w:snapToGrid/>
              <w:spacing w:line="300" w:lineRule="auto"/>
              <w:jc w:val="both"/>
              <w:textAlignment w:val="auto"/>
            </w:pPr>
            <w:r>
              <w:rPr>
                <w:rFonts w:ascii="宋体" w:hAnsi="宋体" w:cs="宋体" w:hint="eastAsia"/>
              </w:rPr>
              <w:t>研</w:t>
            </w:r>
            <w:r>
              <w:rPr>
                <w:rFonts w:hint="eastAsia"/>
              </w:rPr>
              <w:t>究内容</w:t>
            </w:r>
          </w:p>
          <w:p w14:paraId="42D689D6" w14:textId="77777777" w:rsidR="00C53B0B" w:rsidRDefault="00C53B0B" w:rsidP="00C53B0B">
            <w:pPr>
              <w:widowControl w:val="0"/>
              <w:kinsoku/>
              <w:autoSpaceDE/>
              <w:autoSpaceDN/>
              <w:adjustRightInd/>
              <w:snapToGrid/>
              <w:spacing w:line="300" w:lineRule="auto"/>
              <w:ind w:firstLineChars="200" w:firstLine="420"/>
              <w:jc w:val="both"/>
              <w:textAlignment w:val="auto"/>
            </w:pPr>
            <w:r w:rsidRPr="00C53B0B">
              <w:t>本项目围绕</w:t>
            </w:r>
            <w:r w:rsidRPr="00C53B0B">
              <w:t>“</w:t>
            </w:r>
            <w:r w:rsidRPr="00C53B0B">
              <w:t>如何在多速率、非对齐、强噪声条件下，将航空人机双域异构时序数据转化为可解释、可计算、可复用的标准化融合特征</w:t>
            </w:r>
            <w:r w:rsidRPr="00C53B0B">
              <w:t>”</w:t>
            </w:r>
            <w:r w:rsidRPr="00C53B0B">
              <w:t>这一核心问题展开。针对现有方法在多动力学系统建模、物理一致性保持和因果约束融合方面的不足，项目拟构建一条由底层连续表示到上层语义融合再到工程输出的完整技术链路。具体而言，底层采用双流耦合连续潜态模型（</w:t>
            </w:r>
            <w:r w:rsidRPr="00C53B0B">
              <w:t>Bi-Stream Latent ODE</w:t>
            </w:r>
            <w:r w:rsidRPr="00C53B0B">
              <w:t>）对生理流与航电流进行分流建模与连续表征，中层采用物理一致性约束时间对齐机制（</w:t>
            </w:r>
            <w:r w:rsidRPr="00C53B0B">
              <w:t>Physics-constrained Temporal Alignment</w:t>
            </w:r>
            <w:r w:rsidRPr="00C53B0B">
              <w:t>）实现统一时间参考系下的稳定对齐，上层采用因果掩码跨模态融合结构（</w:t>
            </w:r>
            <w:r w:rsidRPr="00C53B0B">
              <w:t>Causal Masked Cross-modal Fusion</w:t>
            </w:r>
            <w:r w:rsidRPr="00C53B0B">
              <w:t>）实现符合航空人机逻辑的非对称语义交互，并最终形成面向工程应用的融合特征标准化生成管线。围绕上述总体目标，本项目的研究内容包括以下三个相互衔接的部分。</w:t>
            </w:r>
          </w:p>
          <w:p w14:paraId="1DECFAFE" w14:textId="5D40DFFE" w:rsidR="00534E62" w:rsidRPr="004D4302" w:rsidRDefault="00BA5EC6" w:rsidP="00C53B0B">
            <w:pPr>
              <w:widowControl w:val="0"/>
              <w:kinsoku/>
              <w:autoSpaceDE/>
              <w:autoSpaceDN/>
              <w:adjustRightInd/>
              <w:snapToGrid/>
              <w:spacing w:line="300" w:lineRule="auto"/>
              <w:ind w:firstLineChars="200" w:firstLine="422"/>
              <w:jc w:val="both"/>
              <w:textAlignment w:val="auto"/>
              <w:rPr>
                <w:b/>
                <w:bCs/>
              </w:rPr>
            </w:pPr>
            <w:r>
              <w:rPr>
                <w:rFonts w:hint="eastAsia"/>
                <w:b/>
                <w:bCs/>
              </w:rPr>
              <w:t>1</w:t>
            </w:r>
            <w:r>
              <w:rPr>
                <w:rFonts w:hint="eastAsia"/>
                <w:b/>
                <w:bCs/>
              </w:rPr>
              <w:t>）</w:t>
            </w:r>
            <w:r w:rsidR="00C53B0B" w:rsidRPr="004D4302">
              <w:rPr>
                <w:b/>
                <w:bCs/>
              </w:rPr>
              <w:t>研究面向人机双域的双流耦合连续潜态模型。</w:t>
            </w:r>
          </w:p>
          <w:p w14:paraId="0C11D321" w14:textId="6281858A" w:rsidR="00C53B0B" w:rsidRDefault="00C53B0B" w:rsidP="00C53B0B">
            <w:pPr>
              <w:widowControl w:val="0"/>
              <w:kinsoku/>
              <w:autoSpaceDE/>
              <w:autoSpaceDN/>
              <w:adjustRightInd/>
              <w:snapToGrid/>
              <w:spacing w:line="300" w:lineRule="auto"/>
              <w:ind w:firstLineChars="200" w:firstLine="420"/>
              <w:jc w:val="both"/>
              <w:textAlignment w:val="auto"/>
            </w:pPr>
            <w:r w:rsidRPr="00C53B0B">
              <w:t>设飞行员生理流离散观测序列记为</w:t>
            </w:r>
            <w:r>
              <w:rPr>
                <w:rFonts w:hint="eastAsia"/>
              </w:rPr>
              <w:t>公式</w:t>
            </w:r>
            <w:r>
              <w:rPr>
                <w:rFonts w:hint="eastAsia"/>
              </w:rPr>
              <w:t>1</w:t>
            </w:r>
            <w:r>
              <w:rPr>
                <w:rFonts w:hint="eastAsia"/>
              </w:rPr>
              <w:t>。</w:t>
            </w:r>
          </w:p>
          <w:tbl>
            <w:tblPr>
              <w:tblW w:w="8505" w:type="dxa"/>
              <w:tblLook w:val="04A0" w:firstRow="1" w:lastRow="0" w:firstColumn="1" w:lastColumn="0" w:noHBand="0" w:noVBand="1"/>
            </w:tblPr>
            <w:tblGrid>
              <w:gridCol w:w="1276"/>
              <w:gridCol w:w="5953"/>
              <w:gridCol w:w="1276"/>
            </w:tblGrid>
            <w:tr w:rsidR="00C53B0B" w:rsidRPr="000D10A6" w14:paraId="39C88600" w14:textId="77777777" w:rsidTr="001D1AF6">
              <w:trPr>
                <w:trHeight w:val="986"/>
              </w:trPr>
              <w:tc>
                <w:tcPr>
                  <w:tcW w:w="1276" w:type="dxa"/>
                  <w:vAlign w:val="center"/>
                </w:tcPr>
                <w:p w14:paraId="14EAD7A0" w14:textId="77777777" w:rsidR="00C53B0B" w:rsidRPr="000D10A6" w:rsidRDefault="00C53B0B" w:rsidP="00C53B0B">
                  <w:pPr>
                    <w:spacing w:line="300" w:lineRule="auto"/>
                    <w:ind w:firstLine="422"/>
                    <w:jc w:val="center"/>
                  </w:pPr>
                </w:p>
              </w:tc>
              <w:tc>
                <w:tcPr>
                  <w:tcW w:w="5953" w:type="dxa"/>
                  <w:vAlign w:val="center"/>
                </w:tcPr>
                <w:p w14:paraId="105EC861" w14:textId="339D081F" w:rsidR="00C53B0B" w:rsidRPr="000D10A6" w:rsidRDefault="00000000" w:rsidP="00C53B0B">
                  <w:pPr>
                    <w:pStyle w:val="-"/>
                    <w:ind w:firstLine="420"/>
                    <w:jc w:val="center"/>
                    <w:rPr>
                      <w:rFonts w:ascii="Roboto" w:hAnsi="Roboto"/>
                      <w:color w:val="111111"/>
                      <w:sz w:val="21"/>
                      <w:szCs w:val="21"/>
                      <w:shd w:val="clear" w:color="auto" w:fill="FFFFFF"/>
                    </w:rPr>
                  </w:pPr>
                  <m:oMathPara>
                    <m:oMath>
                      <m:sSup>
                        <m:sSupPr>
                          <m:ctrlPr>
                            <w:rPr>
                              <w:rFonts w:ascii="Cambria Math" w:hAnsi="Cambria Math"/>
                              <w:color w:val="111111"/>
                              <w:sz w:val="21"/>
                              <w:szCs w:val="21"/>
                              <w:shd w:val="clear" w:color="auto" w:fill="FFFFFF"/>
                            </w:rPr>
                          </m:ctrlPr>
                        </m:sSupPr>
                        <m:e>
                          <m:r>
                            <w:rPr>
                              <w:rFonts w:ascii="Cambria Math" w:hAnsi="Cambria Math"/>
                              <w:color w:val="111111"/>
                              <w:sz w:val="21"/>
                              <w:szCs w:val="21"/>
                              <w:shd w:val="clear" w:color="auto" w:fill="FFFFFF"/>
                            </w:rPr>
                            <m:t>X</m:t>
                          </m:r>
                        </m:e>
                        <m:sup>
                          <m:r>
                            <w:rPr>
                              <w:rFonts w:ascii="Cambria Math" w:hAnsi="Cambria Math"/>
                              <w:color w:val="111111"/>
                              <w:sz w:val="21"/>
                              <w:szCs w:val="21"/>
                              <w:shd w:val="clear" w:color="auto" w:fill="FFFFFF"/>
                            </w:rPr>
                            <m:t>phys</m:t>
                          </m:r>
                        </m:sup>
                      </m:s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up>
                          <m:r>
                            <w:rPr>
                              <w:rFonts w:ascii="Cambria Math" w:hAnsi="Cambria Math"/>
                              <w:color w:val="111111"/>
                              <w:sz w:val="21"/>
                              <w:szCs w:val="21"/>
                              <w:shd w:val="clear" w:color="auto" w:fill="FFFFFF"/>
                            </w:rPr>
                            <m:t>phys</m:t>
                          </m:r>
                        </m:sup>
                      </m:sSub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x</m:t>
                          </m:r>
                        </m:e>
                        <m:sub>
                          <m:r>
                            <w:rPr>
                              <w:rFonts w:ascii="Cambria Math" w:hAnsi="Cambria Math"/>
                              <w:color w:val="111111"/>
                              <w:sz w:val="21"/>
                              <w:szCs w:val="21"/>
                              <w:shd w:val="clear" w:color="auto" w:fill="FFFFFF"/>
                            </w:rPr>
                            <m:t>i</m:t>
                          </m:r>
                        </m:sub>
                        <m:sup>
                          <m:r>
                            <w:rPr>
                              <w:rFonts w:ascii="Cambria Math" w:hAnsi="Cambria Math"/>
                              <w:color w:val="111111"/>
                              <w:sz w:val="21"/>
                              <w:szCs w:val="21"/>
                              <w:shd w:val="clear" w:color="auto" w:fill="FFFFFF"/>
                            </w:rPr>
                            <m:t>phys</m:t>
                          </m:r>
                        </m:sup>
                      </m:sSub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m:t>
                          </m:r>
                        </m:e>
                        <m:sub>
                          <m:r>
                            <w:rPr>
                              <w:rFonts w:ascii="Cambria Math" w:hAnsi="Cambria Math"/>
                              <w:color w:val="111111"/>
                              <w:sz w:val="21"/>
                              <w:szCs w:val="21"/>
                              <w:shd w:val="clear" w:color="auto" w:fill="FFFFFF"/>
                            </w:rPr>
                            <m:t>i=1</m:t>
                          </m:r>
                        </m:sub>
                        <m:sup>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N</m:t>
                              </m:r>
                            </m:e>
                            <m:sub>
                              <m:r>
                                <w:rPr>
                                  <w:rFonts w:ascii="Cambria Math" w:hAnsi="Cambria Math"/>
                                  <w:color w:val="111111"/>
                                  <w:sz w:val="21"/>
                                  <w:szCs w:val="21"/>
                                  <w:shd w:val="clear" w:color="auto" w:fill="FFFFFF"/>
                                </w:rPr>
                                <m:t>phys</m:t>
                              </m:r>
                            </m:sub>
                          </m:sSub>
                        </m:sup>
                      </m:sSubSup>
                    </m:oMath>
                  </m:oMathPara>
                </w:p>
              </w:tc>
              <w:tc>
                <w:tcPr>
                  <w:tcW w:w="1276" w:type="dxa"/>
                  <w:vAlign w:val="center"/>
                </w:tcPr>
                <w:p w14:paraId="0C6C821F" w14:textId="00F361AB" w:rsidR="00C53B0B" w:rsidRPr="000D10A6" w:rsidRDefault="00C53B0B" w:rsidP="000D10A6">
                  <w:pPr>
                    <w:spacing w:line="300" w:lineRule="auto"/>
                    <w:rPr>
                      <w:color w:val="191B1F"/>
                    </w:rPr>
                  </w:pPr>
                  <w:r w:rsidRPr="000D10A6">
                    <w:rPr>
                      <w:rFonts w:ascii="宋体" w:hAnsi="宋体" w:cs="宋体" w:hint="eastAsia"/>
                    </w:rPr>
                    <w:t>（</w:t>
                  </w:r>
                  <w:r w:rsidRPr="000D10A6">
                    <w:rPr>
                      <w:rFonts w:hint="eastAsia"/>
                    </w:rPr>
                    <w:t>1</w:t>
                  </w:r>
                  <w:r w:rsidRPr="000D10A6">
                    <w:rPr>
                      <w:rFonts w:ascii="宋体" w:hAnsi="宋体" w:cs="宋体" w:hint="eastAsia"/>
                    </w:rPr>
                    <w:t>）</w:t>
                  </w:r>
                </w:p>
              </w:tc>
            </w:tr>
          </w:tbl>
          <w:p w14:paraId="62E48676" w14:textId="66B15F52" w:rsidR="00C53B0B" w:rsidRDefault="00C53B0B" w:rsidP="00C53B0B">
            <w:pPr>
              <w:widowControl w:val="0"/>
              <w:kinsoku/>
              <w:autoSpaceDE/>
              <w:autoSpaceDN/>
              <w:adjustRightInd/>
              <w:snapToGrid/>
              <w:spacing w:line="300" w:lineRule="auto"/>
              <w:jc w:val="both"/>
              <w:textAlignment w:val="auto"/>
            </w:pPr>
            <w:r>
              <w:rPr>
                <w:rFonts w:hint="eastAsia"/>
              </w:rPr>
              <w:t xml:space="preserve">        </w:t>
            </w:r>
            <w:r w:rsidRPr="00C53B0B">
              <w:t>航电</w:t>
            </w:r>
            <w:r w:rsidRPr="00C53B0B">
              <w:t>/</w:t>
            </w:r>
            <w:r w:rsidRPr="00C53B0B">
              <w:t>飞参流离散观测序列记为</w:t>
            </w:r>
            <w:r>
              <w:rPr>
                <w:rFonts w:hint="eastAsia"/>
              </w:rPr>
              <w:t>公式</w:t>
            </w:r>
            <w:r>
              <w:rPr>
                <w:rFonts w:hint="eastAsia"/>
              </w:rPr>
              <w:t>2</w:t>
            </w:r>
            <w:r>
              <w:rPr>
                <w:rFonts w:hint="eastAsia"/>
              </w:rPr>
              <w:t>。</w:t>
            </w:r>
          </w:p>
          <w:tbl>
            <w:tblPr>
              <w:tblW w:w="8505" w:type="dxa"/>
              <w:tblLook w:val="04A0" w:firstRow="1" w:lastRow="0" w:firstColumn="1" w:lastColumn="0" w:noHBand="0" w:noVBand="1"/>
            </w:tblPr>
            <w:tblGrid>
              <w:gridCol w:w="1276"/>
              <w:gridCol w:w="5953"/>
              <w:gridCol w:w="1276"/>
            </w:tblGrid>
            <w:tr w:rsidR="00C53B0B" w:rsidRPr="000D10A6" w14:paraId="48DD61CA" w14:textId="77777777" w:rsidTr="001D1AF6">
              <w:trPr>
                <w:trHeight w:val="986"/>
              </w:trPr>
              <w:tc>
                <w:tcPr>
                  <w:tcW w:w="1276" w:type="dxa"/>
                  <w:vAlign w:val="center"/>
                </w:tcPr>
                <w:p w14:paraId="011F4681" w14:textId="77777777" w:rsidR="00C53B0B" w:rsidRPr="000D10A6" w:rsidRDefault="00C53B0B" w:rsidP="00C53B0B">
                  <w:pPr>
                    <w:spacing w:line="300" w:lineRule="auto"/>
                    <w:ind w:firstLine="422"/>
                    <w:jc w:val="center"/>
                  </w:pPr>
                </w:p>
              </w:tc>
              <w:tc>
                <w:tcPr>
                  <w:tcW w:w="5953" w:type="dxa"/>
                  <w:vAlign w:val="center"/>
                </w:tcPr>
                <w:p w14:paraId="27E06CAD" w14:textId="1DE2220A" w:rsidR="00C53B0B" w:rsidRPr="000D10A6" w:rsidRDefault="00000000" w:rsidP="00C53B0B">
                  <w:pPr>
                    <w:pStyle w:val="-"/>
                    <w:ind w:firstLine="420"/>
                    <w:jc w:val="center"/>
                    <w:rPr>
                      <w:rFonts w:ascii="Roboto" w:hAnsi="Roboto"/>
                      <w:color w:val="111111"/>
                      <w:sz w:val="21"/>
                      <w:szCs w:val="21"/>
                      <w:shd w:val="clear" w:color="auto" w:fill="FFFFFF"/>
                    </w:rPr>
                  </w:pPr>
                  <m:oMathPara>
                    <m:oMath>
                      <m:sSup>
                        <m:sSupPr>
                          <m:ctrlPr>
                            <w:rPr>
                              <w:rFonts w:ascii="Cambria Math" w:hAnsi="Cambria Math"/>
                              <w:color w:val="111111"/>
                              <w:sz w:val="21"/>
                              <w:szCs w:val="21"/>
                              <w:shd w:val="clear" w:color="auto" w:fill="FFFFFF"/>
                            </w:rPr>
                          </m:ctrlPr>
                        </m:sSupPr>
                        <m:e>
                          <m:r>
                            <w:rPr>
                              <w:rFonts w:ascii="Cambria Math" w:hAnsi="Cambria Math"/>
                              <w:color w:val="111111"/>
                              <w:sz w:val="21"/>
                              <w:szCs w:val="21"/>
                              <w:shd w:val="clear" w:color="auto" w:fill="FFFFFF"/>
                            </w:rPr>
                            <m:t>X</m:t>
                          </m:r>
                        </m:e>
                        <m:sup>
                          <m:r>
                            <w:rPr>
                              <w:rFonts w:ascii="Cambria Math" w:hAnsi="Cambria Math"/>
                              <w:color w:val="111111"/>
                              <w:sz w:val="21"/>
                              <w:szCs w:val="21"/>
                              <w:shd w:val="clear" w:color="auto" w:fill="FFFFFF"/>
                            </w:rPr>
                            <m:t>acmi</m:t>
                          </m:r>
                        </m:sup>
                      </m:s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j</m:t>
                          </m:r>
                        </m:sub>
                        <m:sup>
                          <m:r>
                            <w:rPr>
                              <w:rFonts w:ascii="Cambria Math" w:hAnsi="Cambria Math"/>
                              <w:color w:val="111111"/>
                              <w:sz w:val="21"/>
                              <w:szCs w:val="21"/>
                              <w:shd w:val="clear" w:color="auto" w:fill="FFFFFF"/>
                            </w:rPr>
                            <m:t>acmi</m:t>
                          </m:r>
                        </m:sup>
                      </m:sSub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x</m:t>
                          </m:r>
                        </m:e>
                        <m:sub>
                          <m:r>
                            <w:rPr>
                              <w:rFonts w:ascii="Cambria Math" w:hAnsi="Cambria Math"/>
                              <w:color w:val="111111"/>
                              <w:sz w:val="21"/>
                              <w:szCs w:val="21"/>
                              <w:shd w:val="clear" w:color="auto" w:fill="FFFFFF"/>
                            </w:rPr>
                            <m:t>j</m:t>
                          </m:r>
                        </m:sub>
                        <m:sup>
                          <m:r>
                            <w:rPr>
                              <w:rFonts w:ascii="Cambria Math" w:hAnsi="Cambria Math"/>
                              <w:color w:val="111111"/>
                              <w:sz w:val="21"/>
                              <w:szCs w:val="21"/>
                              <w:shd w:val="clear" w:color="auto" w:fill="FFFFFF"/>
                            </w:rPr>
                            <m:t>acmi</m:t>
                          </m:r>
                        </m:sup>
                      </m:sSub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m:t>
                          </m:r>
                        </m:e>
                        <m:sub>
                          <m:r>
                            <w:rPr>
                              <w:rFonts w:ascii="Cambria Math" w:hAnsi="Cambria Math"/>
                              <w:color w:val="111111"/>
                              <w:sz w:val="21"/>
                              <w:szCs w:val="21"/>
                              <w:shd w:val="clear" w:color="auto" w:fill="FFFFFF"/>
                            </w:rPr>
                            <m:t>j=1</m:t>
                          </m:r>
                        </m:sub>
                        <m:sup>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N</m:t>
                              </m:r>
                            </m:e>
                            <m:sub>
                              <m:r>
                                <w:rPr>
                                  <w:rFonts w:ascii="Cambria Math" w:hAnsi="Cambria Math"/>
                                  <w:color w:val="111111"/>
                                  <w:sz w:val="21"/>
                                  <w:szCs w:val="21"/>
                                  <w:shd w:val="clear" w:color="auto" w:fill="FFFFFF"/>
                                </w:rPr>
                                <m:t>acmi</m:t>
                              </m:r>
                            </m:sub>
                          </m:sSub>
                        </m:sup>
                      </m:sSubSup>
                    </m:oMath>
                  </m:oMathPara>
                </w:p>
              </w:tc>
              <w:tc>
                <w:tcPr>
                  <w:tcW w:w="1276" w:type="dxa"/>
                  <w:vAlign w:val="center"/>
                </w:tcPr>
                <w:p w14:paraId="67B5E9F6" w14:textId="00FD9D9C" w:rsidR="00C53B0B" w:rsidRPr="000D10A6" w:rsidRDefault="00C53B0B" w:rsidP="000D10A6">
                  <w:pPr>
                    <w:spacing w:line="300" w:lineRule="auto"/>
                    <w:rPr>
                      <w:color w:val="191B1F"/>
                    </w:rPr>
                  </w:pPr>
                  <w:r w:rsidRPr="000D10A6">
                    <w:rPr>
                      <w:rFonts w:ascii="宋体" w:hAnsi="宋体" w:cs="宋体" w:hint="eastAsia"/>
                    </w:rPr>
                    <w:t>（</w:t>
                  </w:r>
                  <w:r w:rsidRPr="000D10A6">
                    <w:rPr>
                      <w:rFonts w:hint="eastAsia"/>
                    </w:rPr>
                    <w:t>2</w:t>
                  </w:r>
                  <w:r w:rsidRPr="000D10A6">
                    <w:rPr>
                      <w:rFonts w:ascii="宋体" w:hAnsi="宋体" w:cs="宋体" w:hint="eastAsia"/>
                    </w:rPr>
                    <w:t>）</w:t>
                  </w:r>
                </w:p>
              </w:tc>
            </w:tr>
          </w:tbl>
          <w:p w14:paraId="266349DB" w14:textId="59EDB608" w:rsidR="00C53B0B" w:rsidRDefault="00D36220" w:rsidP="00C53B0B">
            <w:pPr>
              <w:spacing w:line="300" w:lineRule="auto"/>
              <w:ind w:firstLineChars="200" w:firstLine="420"/>
              <w:rPr>
                <w:rFonts w:ascii="宋体" w:hAnsi="宋体" w:cs="宋体"/>
              </w:rPr>
            </w:pPr>
            <w:r w:rsidRPr="00D36220">
              <w:rPr>
                <w:rFonts w:ascii="宋体" w:hAnsi="宋体" w:cs="宋体"/>
              </w:rPr>
              <w:t>其中，</w:t>
            </w:r>
            <m:oMath>
              <m:r>
                <w:rPr>
                  <w:rFonts w:ascii="Cambria Math" w:hAnsi="Cambria Math" w:cs="宋体"/>
                </w:rPr>
                <m:t>t</m:t>
              </m:r>
            </m:oMath>
            <w:r w:rsidRPr="00D36220">
              <w:rPr>
                <w:rFonts w:ascii="宋体" w:hAnsi="宋体" w:cs="宋体"/>
              </w:rPr>
              <w:t xml:space="preserve"> 表示观测时间戳，</w:t>
            </w:r>
            <m:oMath>
              <m:r>
                <w:rPr>
                  <w:rFonts w:ascii="Cambria Math" w:hAnsi="Cambria Math" w:cs="宋体"/>
                </w:rPr>
                <m:t>x</m:t>
              </m:r>
            </m:oMath>
            <w:r w:rsidRPr="00D36220">
              <w:rPr>
                <w:rFonts w:ascii="宋体" w:hAnsi="宋体" w:cs="宋体"/>
              </w:rPr>
              <w:t xml:space="preserve"> 表示对应时刻的观测向量，上标 </w:t>
            </w:r>
            <m:oMath>
              <m:r>
                <w:rPr>
                  <w:rFonts w:ascii="Cambria Math" w:hAnsi="Cambria Math" w:cs="宋体"/>
                </w:rPr>
                <m:t>phys</m:t>
              </m:r>
            </m:oMath>
            <w:r w:rsidRPr="00D36220">
              <w:rPr>
                <w:rFonts w:ascii="宋体" w:hAnsi="宋体" w:cs="宋体"/>
              </w:rPr>
              <w:t xml:space="preserve">表示生理流，上标 </w:t>
            </w:r>
            <m:oMath>
              <m:r>
                <w:rPr>
                  <w:rFonts w:ascii="Cambria Math" w:hAnsi="Cambria Math" w:cs="宋体"/>
                </w:rPr>
                <m:t>acmi</m:t>
              </m:r>
            </m:oMath>
            <w:r w:rsidRPr="00D36220">
              <w:rPr>
                <w:rFonts w:ascii="宋体" w:hAnsi="宋体" w:cs="宋体"/>
              </w:rPr>
              <w:t xml:space="preserve">表示航电流。由于两类数据在采样频率、时间粒度及内在动力学机理上存在本质差异，项目不采用单一共享状态方程进行统一拟合，而是分别为两类数据构建模态特异的连续潜态轨迹。记模态 </w:t>
            </w:r>
            <m:oMath>
              <m:r>
                <w:rPr>
                  <w:rFonts w:ascii="Cambria Math" w:hAnsi="Cambria Math" w:cs="宋体"/>
                </w:rPr>
                <m:t>m∈{phys,acmi}</m:t>
              </m:r>
            </m:oMath>
            <w:r w:rsidRPr="00D36220">
              <w:rPr>
                <w:rFonts w:ascii="宋体" w:hAnsi="宋体" w:cs="宋体"/>
              </w:rPr>
              <w:t xml:space="preserve">在时刻 </w:t>
            </w:r>
            <m:oMath>
              <m:r>
                <w:rPr>
                  <w:rFonts w:ascii="Cambria Math" w:hAnsi="Cambria Math" w:cs="宋体"/>
                </w:rPr>
                <m:t>t</m:t>
              </m:r>
            </m:oMath>
            <w:r w:rsidRPr="00D36220">
              <w:rPr>
                <w:rFonts w:ascii="宋体" w:hAnsi="宋体" w:cs="宋体"/>
              </w:rPr>
              <w:t xml:space="preserve">的潜态表示为 </w:t>
            </w:r>
            <m:oMath>
              <m:sSub>
                <m:sSubPr>
                  <m:ctrlPr>
                    <w:rPr>
                      <w:rFonts w:ascii="Cambria Math" w:hAnsi="Cambria Math" w:cs="宋体"/>
                    </w:rPr>
                  </m:ctrlPr>
                </m:sSubPr>
                <m:e>
                  <m:r>
                    <w:rPr>
                      <w:rFonts w:ascii="Cambria Math" w:hAnsi="Cambria Math" w:cs="宋体"/>
                    </w:rPr>
                    <m:t>z</m:t>
                  </m:r>
                </m:e>
                <m:sub>
                  <m:r>
                    <w:rPr>
                      <w:rFonts w:ascii="Cambria Math" w:hAnsi="Cambria Math" w:cs="宋体"/>
                    </w:rPr>
                    <m:t>m</m:t>
                  </m:r>
                </m:sub>
              </m:sSub>
              <m:r>
                <w:rPr>
                  <w:rFonts w:ascii="Cambria Math" w:hAnsi="Cambria Math" w:cs="宋体"/>
                </w:rPr>
                <m:t>(t)</m:t>
              </m:r>
            </m:oMath>
            <w:r w:rsidRPr="00D36220">
              <w:rPr>
                <w:rFonts w:ascii="宋体" w:hAnsi="宋体" w:cs="宋体"/>
              </w:rPr>
              <w:t>，其连续演化</w:t>
            </w:r>
            <w:r w:rsidR="00C53B0B">
              <w:rPr>
                <w:rFonts w:ascii="宋体" w:hAnsi="宋体" w:cs="宋体" w:hint="eastAsia"/>
              </w:rPr>
              <w:t>如公式3所示。</w:t>
            </w:r>
          </w:p>
          <w:tbl>
            <w:tblPr>
              <w:tblW w:w="8505" w:type="dxa"/>
              <w:tblLook w:val="04A0" w:firstRow="1" w:lastRow="0" w:firstColumn="1" w:lastColumn="0" w:noHBand="0" w:noVBand="1"/>
            </w:tblPr>
            <w:tblGrid>
              <w:gridCol w:w="1276"/>
              <w:gridCol w:w="5953"/>
              <w:gridCol w:w="1276"/>
            </w:tblGrid>
            <w:tr w:rsidR="00C53B0B" w:rsidRPr="000D10A6" w14:paraId="345FAC9B" w14:textId="77777777" w:rsidTr="001D1AF6">
              <w:trPr>
                <w:trHeight w:val="986"/>
              </w:trPr>
              <w:tc>
                <w:tcPr>
                  <w:tcW w:w="1276" w:type="dxa"/>
                  <w:vAlign w:val="center"/>
                </w:tcPr>
                <w:p w14:paraId="23DB8B0B" w14:textId="77777777" w:rsidR="00C53B0B" w:rsidRPr="000D10A6" w:rsidRDefault="00C53B0B" w:rsidP="00C53B0B">
                  <w:pPr>
                    <w:spacing w:line="300" w:lineRule="auto"/>
                    <w:ind w:firstLine="422"/>
                    <w:jc w:val="center"/>
                  </w:pPr>
                </w:p>
              </w:tc>
              <w:tc>
                <w:tcPr>
                  <w:tcW w:w="5953" w:type="dxa"/>
                  <w:vAlign w:val="center"/>
                </w:tcPr>
                <w:p w14:paraId="3871E91B" w14:textId="4C97DEFF" w:rsidR="00C53B0B" w:rsidRPr="000D10A6" w:rsidRDefault="00000000" w:rsidP="00C53B0B">
                  <w:pPr>
                    <w:pStyle w:val="-"/>
                    <w:ind w:firstLine="420"/>
                    <w:jc w:val="center"/>
                    <w:rPr>
                      <w:rFonts w:ascii="Roboto" w:hAnsi="Roboto"/>
                      <w:color w:val="111111"/>
                      <w:sz w:val="21"/>
                      <w:szCs w:val="21"/>
                      <w:shd w:val="clear" w:color="auto" w:fill="FFFFFF"/>
                    </w:rPr>
                  </w:pPr>
                  <m:oMathPara>
                    <m:oMath>
                      <m:f>
                        <m:fPr>
                          <m:ctrlPr>
                            <w:rPr>
                              <w:rFonts w:ascii="Cambria Math" w:hAnsi="Cambria Math"/>
                              <w:color w:val="111111"/>
                              <w:sz w:val="21"/>
                              <w:szCs w:val="21"/>
                              <w:shd w:val="clear" w:color="auto" w:fill="FFFFFF"/>
                            </w:rPr>
                          </m:ctrlPr>
                        </m:fPr>
                        <m:num>
                          <m:r>
                            <w:rPr>
                              <w:rFonts w:ascii="Cambria Math" w:hAnsi="Cambria Math"/>
                              <w:color w:val="111111"/>
                              <w:sz w:val="21"/>
                              <w:szCs w:val="21"/>
                              <w:shd w:val="clear" w:color="auto" w:fill="FFFFFF"/>
                            </w:rPr>
                            <m:t>d</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(t)</m:t>
                          </m:r>
                        </m:num>
                        <m:den>
                          <m:r>
                            <w:rPr>
                              <w:rFonts w:ascii="Cambria Math" w:hAnsi="Cambria Math"/>
                              <w:color w:val="111111"/>
                              <w:sz w:val="21"/>
                              <w:szCs w:val="21"/>
                              <w:shd w:val="clear" w:color="auto" w:fill="FFFFFF"/>
                            </w:rPr>
                            <m:t>dt</m:t>
                          </m:r>
                        </m:den>
                      </m:f>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f</m:t>
                          </m:r>
                        </m:e>
                        <m:sub>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θ</m:t>
                              </m:r>
                            </m:e>
                            <m:sub>
                              <m:r>
                                <w:rPr>
                                  <w:rFonts w:ascii="Cambria Math" w:hAnsi="Cambria Math"/>
                                  <w:color w:val="111111"/>
                                  <w:sz w:val="21"/>
                                  <w:szCs w:val="21"/>
                                  <w:shd w:val="clear" w:color="auto" w:fill="FFFFFF"/>
                                </w:rPr>
                                <m:t>m</m:t>
                              </m:r>
                            </m:sub>
                          </m:sSub>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(t),t),m∈{phys,acmi}</m:t>
                      </m:r>
                    </m:oMath>
                  </m:oMathPara>
                </w:p>
              </w:tc>
              <w:tc>
                <w:tcPr>
                  <w:tcW w:w="1276" w:type="dxa"/>
                  <w:vAlign w:val="center"/>
                </w:tcPr>
                <w:p w14:paraId="05088EEC" w14:textId="311FF25F" w:rsidR="00C53B0B" w:rsidRPr="000D10A6" w:rsidRDefault="00C53B0B" w:rsidP="000D10A6">
                  <w:pPr>
                    <w:spacing w:line="300" w:lineRule="auto"/>
                    <w:rPr>
                      <w:color w:val="191B1F"/>
                    </w:rPr>
                  </w:pPr>
                  <w:r w:rsidRPr="000D10A6">
                    <w:rPr>
                      <w:rFonts w:ascii="宋体" w:hAnsi="宋体" w:cs="宋体" w:hint="eastAsia"/>
                    </w:rPr>
                    <w:t>（</w:t>
                  </w:r>
                  <w:r w:rsidRPr="000D10A6">
                    <w:rPr>
                      <w:rFonts w:hint="eastAsia"/>
                    </w:rPr>
                    <w:t>3</w:t>
                  </w:r>
                  <w:r w:rsidRPr="000D10A6">
                    <w:rPr>
                      <w:rFonts w:ascii="宋体" w:hAnsi="宋体" w:cs="宋体" w:hint="eastAsia"/>
                    </w:rPr>
                    <w:t>）</w:t>
                  </w:r>
                </w:p>
              </w:tc>
            </w:tr>
          </w:tbl>
          <w:p w14:paraId="681D9E6D" w14:textId="0F14ED72" w:rsidR="00AE3221" w:rsidRDefault="00AE3221" w:rsidP="00C53B0B">
            <w:pPr>
              <w:spacing w:line="300" w:lineRule="auto"/>
              <w:ind w:firstLineChars="200" w:firstLine="420"/>
              <w:rPr>
                <w:rFonts w:ascii="宋体" w:hAnsi="宋体" w:cs="宋体"/>
              </w:rPr>
            </w:pPr>
            <w:r w:rsidRPr="00AE3221">
              <w:rPr>
                <w:rFonts w:ascii="宋体" w:hAnsi="宋体" w:cs="宋体"/>
              </w:rPr>
              <w:t>其中，</w:t>
            </w:r>
            <m:oMath>
              <m:sSub>
                <m:sSubPr>
                  <m:ctrlPr>
                    <w:rPr>
                      <w:rFonts w:ascii="Cambria Math" w:hAnsi="Cambria Math" w:cs="宋体"/>
                    </w:rPr>
                  </m:ctrlPr>
                </m:sSubPr>
                <m:e>
                  <m:r>
                    <w:rPr>
                      <w:rFonts w:ascii="Cambria Math" w:hAnsi="Cambria Math" w:cs="宋体"/>
                    </w:rPr>
                    <m:t>f</m:t>
                  </m:r>
                </m:e>
                <m:sub>
                  <m:sSub>
                    <m:sSubPr>
                      <m:ctrlPr>
                        <w:rPr>
                          <w:rFonts w:ascii="Cambria Math" w:hAnsi="Cambria Math" w:cs="宋体"/>
                        </w:rPr>
                      </m:ctrlPr>
                    </m:sSubPr>
                    <m:e>
                      <m:r>
                        <w:rPr>
                          <w:rFonts w:ascii="Cambria Math" w:hAnsi="Cambria Math" w:cs="宋体"/>
                        </w:rPr>
                        <m:t>θ</m:t>
                      </m:r>
                    </m:e>
                    <m:sub>
                      <m:r>
                        <w:rPr>
                          <w:rFonts w:ascii="Cambria Math" w:hAnsi="Cambria Math" w:cs="宋体"/>
                        </w:rPr>
                        <m:t>m</m:t>
                      </m:r>
                    </m:sub>
                  </m:sSub>
                </m:sub>
              </m:sSub>
            </m:oMath>
            <w:r w:rsidRPr="00AE3221">
              <w:rPr>
                <w:rFonts w:ascii="宋体" w:hAnsi="宋体" w:cs="宋体"/>
              </w:rPr>
              <w:t xml:space="preserve"> 表示由神经网络参数化的模态特异动力学函数。进一步地，在任意两个相邻观测时刻之间，潜态可写为如下连续积分解</w:t>
            </w:r>
            <w:r>
              <w:rPr>
                <w:rFonts w:ascii="宋体" w:hAnsi="宋体" w:cs="宋体" w:hint="eastAsia"/>
              </w:rPr>
              <w:t>。</w:t>
            </w:r>
          </w:p>
          <w:tbl>
            <w:tblPr>
              <w:tblW w:w="8505" w:type="dxa"/>
              <w:tblLook w:val="04A0" w:firstRow="1" w:lastRow="0" w:firstColumn="1" w:lastColumn="0" w:noHBand="0" w:noVBand="1"/>
            </w:tblPr>
            <w:tblGrid>
              <w:gridCol w:w="1276"/>
              <w:gridCol w:w="5953"/>
              <w:gridCol w:w="1276"/>
            </w:tblGrid>
            <w:tr w:rsidR="00AE3221" w:rsidRPr="006635A7" w14:paraId="0D6EA4F2" w14:textId="77777777" w:rsidTr="00CD21EF">
              <w:trPr>
                <w:trHeight w:val="986"/>
              </w:trPr>
              <w:tc>
                <w:tcPr>
                  <w:tcW w:w="1276" w:type="dxa"/>
                  <w:vAlign w:val="center"/>
                </w:tcPr>
                <w:p w14:paraId="613DF12E" w14:textId="77777777" w:rsidR="00AE3221" w:rsidRPr="006635A7" w:rsidRDefault="00AE3221" w:rsidP="00AE3221">
                  <w:pPr>
                    <w:spacing w:line="300" w:lineRule="auto"/>
                    <w:jc w:val="center"/>
                  </w:pPr>
                </w:p>
              </w:tc>
              <w:tc>
                <w:tcPr>
                  <w:tcW w:w="5953" w:type="dxa"/>
                  <w:vAlign w:val="center"/>
                </w:tcPr>
                <w:p w14:paraId="205A5179" w14:textId="11A524AE" w:rsidR="00AE3221" w:rsidRPr="006635A7" w:rsidRDefault="00000000" w:rsidP="00AE3221">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Sub>
                      <m:r>
                        <w:rPr>
                          <w:rFonts w:ascii="Cambria Math" w:hAnsi="Cambria Math"/>
                          <w:color w:val="111111"/>
                          <w:sz w:val="21"/>
                          <w:szCs w:val="21"/>
                          <w:shd w:val="clear" w:color="auto" w:fill="FFFFFF"/>
                        </w:rPr>
                        <m:t>)+</m:t>
                      </m:r>
                      <m:nary>
                        <m:naryPr>
                          <m:limLoc m:val="subSup"/>
                          <m:grow m:val="1"/>
                          <m:ctrlPr>
                            <w:rPr>
                              <w:rFonts w:ascii="Cambria Math" w:hAnsi="Cambria Math"/>
                              <w:color w:val="111111"/>
                              <w:sz w:val="21"/>
                              <w:szCs w:val="21"/>
                              <w:shd w:val="clear" w:color="auto" w:fill="FFFFFF"/>
                            </w:rPr>
                          </m:ctrlPr>
                        </m:naryPr>
                        <m:sub>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Sub>
                        </m:sub>
                        <m:sup>
                          <m:r>
                            <w:rPr>
                              <w:rFonts w:ascii="Cambria Math" w:hAnsi="Cambria Math"/>
                              <w:color w:val="111111"/>
                              <w:sz w:val="21"/>
                              <w:szCs w:val="21"/>
                              <w:shd w:val="clear" w:color="auto" w:fill="FFFFFF"/>
                            </w:rPr>
                            <m:t>t</m:t>
                          </m:r>
                        </m:sup>
                        <m:e>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f</m:t>
                              </m:r>
                            </m:e>
                            <m:sub>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θ</m:t>
                                  </m:r>
                                </m:e>
                                <m:sub>
                                  <m:r>
                                    <w:rPr>
                                      <w:rFonts w:ascii="Cambria Math" w:hAnsi="Cambria Math"/>
                                      <w:color w:val="111111"/>
                                      <w:sz w:val="21"/>
                                      <w:szCs w:val="21"/>
                                      <w:shd w:val="clear" w:color="auto" w:fill="FFFFFF"/>
                                    </w:rPr>
                                    <m:t>m</m:t>
                                  </m:r>
                                </m:sub>
                              </m:sSub>
                            </m:sub>
                          </m:sSub>
                        </m:e>
                      </m:nary>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(τ),τ)dτ,t∈[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i+1</m:t>
                          </m:r>
                        </m:sub>
                      </m:sSub>
                      <m:r>
                        <w:rPr>
                          <w:rFonts w:ascii="Cambria Math" w:hAnsi="Cambria Math"/>
                          <w:color w:val="111111"/>
                          <w:sz w:val="21"/>
                          <w:szCs w:val="21"/>
                          <w:shd w:val="clear" w:color="auto" w:fill="FFFFFF"/>
                        </w:rPr>
                        <m:t>)</m:t>
                      </m:r>
                    </m:oMath>
                  </m:oMathPara>
                </w:p>
              </w:tc>
              <w:tc>
                <w:tcPr>
                  <w:tcW w:w="1276" w:type="dxa"/>
                  <w:vAlign w:val="center"/>
                </w:tcPr>
                <w:p w14:paraId="43F447AE" w14:textId="77777777" w:rsidR="00AE3221" w:rsidRPr="006635A7" w:rsidRDefault="00AE3221" w:rsidP="00AE3221">
                  <w:pPr>
                    <w:spacing w:line="300" w:lineRule="auto"/>
                    <w:rPr>
                      <w:color w:val="191B1F"/>
                    </w:rPr>
                  </w:pPr>
                  <w:r w:rsidRPr="006635A7">
                    <w:rPr>
                      <w:rFonts w:ascii="宋体" w:hAnsi="宋体" w:cs="宋体" w:hint="eastAsia"/>
                    </w:rPr>
                    <w:t>（</w:t>
                  </w:r>
                  <w:r w:rsidRPr="006635A7">
                    <w:rPr>
                      <w:rFonts w:hint="eastAsia"/>
                    </w:rPr>
                    <w:t>4</w:t>
                  </w:r>
                  <w:r w:rsidRPr="006635A7">
                    <w:rPr>
                      <w:rFonts w:ascii="宋体" w:hAnsi="宋体" w:cs="宋体" w:hint="eastAsia"/>
                    </w:rPr>
                    <w:t>）</w:t>
                  </w:r>
                </w:p>
              </w:tc>
            </w:tr>
          </w:tbl>
          <w:p w14:paraId="4246729C" w14:textId="7C722297" w:rsidR="00C53B0B" w:rsidRDefault="00BE1D32" w:rsidP="00C53B0B">
            <w:pPr>
              <w:spacing w:line="300" w:lineRule="auto"/>
              <w:ind w:firstLineChars="200" w:firstLine="420"/>
              <w:rPr>
                <w:rFonts w:ascii="宋体" w:hAnsi="宋体" w:cs="宋体"/>
              </w:rPr>
            </w:pPr>
            <w:r w:rsidRPr="00BE1D32">
              <w:rPr>
                <w:rFonts w:ascii="宋体" w:hAnsi="宋体" w:cs="宋体"/>
              </w:rPr>
              <w:t>从而使模型能够在统一参考时间轴上的任意时刻求解两类数据的连续状态，而非依赖传统重采样或线性插值形成离散硬对齐。当新观测到达时，为兼顾连续演化能力与观测吸收能力，在观测时刻引入门控更新机制</w:t>
            </w:r>
            <w:r>
              <w:rPr>
                <w:rFonts w:ascii="宋体" w:hAnsi="宋体" w:cs="宋体" w:hint="eastAsia"/>
              </w:rPr>
              <w:t>，</w:t>
            </w:r>
            <w:r w:rsidR="00C53B0B">
              <w:rPr>
                <w:rFonts w:ascii="宋体" w:hAnsi="宋体" w:cs="宋体" w:hint="eastAsia"/>
              </w:rPr>
              <w:t>如公式</w:t>
            </w:r>
            <w:r w:rsidR="009E7A68">
              <w:rPr>
                <w:rFonts w:ascii="宋体" w:hAnsi="宋体" w:cs="宋体" w:hint="eastAsia"/>
              </w:rPr>
              <w:t>5</w:t>
            </w:r>
            <w:r w:rsidR="00C53B0B">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C53B0B" w:rsidRPr="006635A7" w14:paraId="0BED4B0F" w14:textId="77777777" w:rsidTr="001D1AF6">
              <w:trPr>
                <w:trHeight w:val="986"/>
              </w:trPr>
              <w:tc>
                <w:tcPr>
                  <w:tcW w:w="1276" w:type="dxa"/>
                  <w:vAlign w:val="center"/>
                </w:tcPr>
                <w:p w14:paraId="5CE84F79" w14:textId="77777777" w:rsidR="00C53B0B" w:rsidRPr="006635A7" w:rsidRDefault="00C53B0B" w:rsidP="00C53B0B">
                  <w:pPr>
                    <w:spacing w:line="300" w:lineRule="auto"/>
                    <w:jc w:val="center"/>
                  </w:pPr>
                </w:p>
              </w:tc>
              <w:tc>
                <w:tcPr>
                  <w:tcW w:w="5953" w:type="dxa"/>
                  <w:vAlign w:val="center"/>
                </w:tcPr>
                <w:p w14:paraId="573DC1FA" w14:textId="17066BCF" w:rsidR="00C53B0B" w:rsidRPr="006635A7" w:rsidRDefault="00000000" w:rsidP="00C53B0B">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up>
                          <m:r>
                            <w:rPr>
                              <w:rFonts w:ascii="Cambria Math" w:hAnsi="Cambria Math"/>
                              <w:color w:val="111111"/>
                              <w:sz w:val="21"/>
                              <w:szCs w:val="21"/>
                              <w:shd w:val="clear" w:color="auto" w:fill="FFFFFF"/>
                            </w:rPr>
                            <m:t>+</m:t>
                          </m:r>
                        </m:sup>
                      </m:sSubSup>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m:rPr>
                              <m:sty m:val="p"/>
                            </m:rPr>
                            <w:rPr>
                              <w:rFonts w:ascii="Cambria Math" w:hAnsi="Cambria Math"/>
                              <w:color w:val="111111"/>
                              <w:sz w:val="21"/>
                              <w:szCs w:val="21"/>
                              <w:shd w:val="clear" w:color="auto" w:fill="FFFFFF"/>
                            </w:rPr>
                            <m:t>GRU</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i</m:t>
                          </m:r>
                        </m:sub>
                        <m:sup>
                          <m:r>
                            <w:rPr>
                              <w:rFonts w:ascii="Cambria Math" w:hAnsi="Cambria Math"/>
                              <w:color w:val="111111"/>
                              <w:sz w:val="21"/>
                              <w:szCs w:val="21"/>
                              <w:shd w:val="clear" w:color="auto" w:fill="FFFFFF"/>
                            </w:rPr>
                            <m:t>-</m:t>
                          </m:r>
                        </m:sup>
                      </m:sSubSup>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E</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x</m:t>
                          </m:r>
                        </m:e>
                        <m:sub>
                          <m:r>
                            <w:rPr>
                              <w:rFonts w:ascii="Cambria Math" w:hAnsi="Cambria Math"/>
                              <w:color w:val="111111"/>
                              <w:sz w:val="21"/>
                              <w:szCs w:val="21"/>
                              <w:shd w:val="clear" w:color="auto" w:fill="FFFFFF"/>
                            </w:rPr>
                            <m:t>i</m:t>
                          </m:r>
                        </m:sub>
                        <m:sup>
                          <m:r>
                            <w:rPr>
                              <w:rFonts w:ascii="Cambria Math" w:hAnsi="Cambria Math"/>
                              <w:color w:val="111111"/>
                              <w:sz w:val="21"/>
                              <w:szCs w:val="21"/>
                              <w:shd w:val="clear" w:color="auto" w:fill="FFFFFF"/>
                            </w:rPr>
                            <m:t>m</m:t>
                          </m:r>
                        </m:sup>
                      </m:sSubSup>
                      <m:r>
                        <w:rPr>
                          <w:rFonts w:ascii="Cambria Math" w:hAnsi="Cambria Math"/>
                          <w:color w:val="111111"/>
                          <w:sz w:val="21"/>
                          <w:szCs w:val="21"/>
                          <w:shd w:val="clear" w:color="auto" w:fill="FFFFFF"/>
                        </w:rPr>
                        <m:t>))</m:t>
                      </m:r>
                    </m:oMath>
                  </m:oMathPara>
                </w:p>
              </w:tc>
              <w:tc>
                <w:tcPr>
                  <w:tcW w:w="1276" w:type="dxa"/>
                  <w:vAlign w:val="center"/>
                </w:tcPr>
                <w:p w14:paraId="774778AC" w14:textId="12BF7E72" w:rsidR="00C53B0B" w:rsidRPr="006635A7" w:rsidRDefault="00C53B0B" w:rsidP="000D10A6">
                  <w:pPr>
                    <w:spacing w:line="300" w:lineRule="auto"/>
                    <w:rPr>
                      <w:color w:val="191B1F"/>
                    </w:rPr>
                  </w:pPr>
                  <w:r w:rsidRPr="006635A7">
                    <w:rPr>
                      <w:rFonts w:ascii="宋体" w:hAnsi="宋体" w:cs="宋体" w:hint="eastAsia"/>
                    </w:rPr>
                    <w:t>（</w:t>
                  </w:r>
                  <w:r w:rsidR="009E7A68">
                    <w:rPr>
                      <w:rFonts w:hint="eastAsia"/>
                    </w:rPr>
                    <w:t>5</w:t>
                  </w:r>
                  <w:r w:rsidRPr="006635A7">
                    <w:rPr>
                      <w:rFonts w:ascii="宋体" w:hAnsi="宋体" w:cs="宋体" w:hint="eastAsia"/>
                    </w:rPr>
                    <w:t>）</w:t>
                  </w:r>
                </w:p>
              </w:tc>
            </w:tr>
          </w:tbl>
          <w:p w14:paraId="4CA7F8F4" w14:textId="77777777" w:rsidR="00C53B0B" w:rsidRDefault="00C53B0B" w:rsidP="00C53B0B">
            <w:pPr>
              <w:spacing w:line="300" w:lineRule="auto"/>
              <w:ind w:firstLineChars="200" w:firstLine="420"/>
              <w:rPr>
                <w:rFonts w:ascii="宋体" w:hAnsi="宋体" w:cs="宋体"/>
              </w:rPr>
            </w:pPr>
            <w:r w:rsidRPr="00C53B0B">
              <w:rPr>
                <w:rFonts w:ascii="宋体" w:hAnsi="宋体" w:cs="宋体"/>
              </w:rPr>
              <w:t>其中，</w:t>
            </w:r>
            <m:oMath>
              <m:sSubSup>
                <m:sSubSupPr>
                  <m:ctrlPr>
                    <w:rPr>
                      <w:rFonts w:ascii="Cambria Math" w:hAnsi="Cambria Math" w:cs="宋体"/>
                    </w:rPr>
                  </m:ctrlPr>
                </m:sSubSupPr>
                <m:e>
                  <m:r>
                    <w:rPr>
                      <w:rFonts w:ascii="Cambria Math" w:hAnsi="Cambria Math" w:cs="宋体"/>
                    </w:rPr>
                    <m:t>t</m:t>
                  </m:r>
                </m:e>
                <m:sub>
                  <m:r>
                    <w:rPr>
                      <w:rFonts w:ascii="Cambria Math" w:hAnsi="Cambria Math" w:cs="宋体"/>
                    </w:rPr>
                    <m:t>n</m:t>
                  </m:r>
                </m:sub>
                <m:sup>
                  <m:r>
                    <w:rPr>
                      <w:rFonts w:ascii="Cambria Math" w:hAnsi="Cambria Math" w:cs="宋体"/>
                    </w:rPr>
                    <m:t>-</m:t>
                  </m:r>
                </m:sup>
              </m:sSubSup>
            </m:oMath>
            <w:r w:rsidRPr="00C53B0B">
              <w:rPr>
                <w:rFonts w:ascii="宋体" w:hAnsi="宋体" w:cs="宋体"/>
              </w:rPr>
              <w:t xml:space="preserve"> 与 </w:t>
            </w:r>
            <m:oMath>
              <m:sSubSup>
                <m:sSubSupPr>
                  <m:ctrlPr>
                    <w:rPr>
                      <w:rFonts w:ascii="Cambria Math" w:hAnsi="Cambria Math" w:cs="宋体"/>
                    </w:rPr>
                  </m:ctrlPr>
                </m:sSubSupPr>
                <m:e>
                  <m:r>
                    <w:rPr>
                      <w:rFonts w:ascii="Cambria Math" w:hAnsi="Cambria Math" w:cs="宋体"/>
                    </w:rPr>
                    <m:t>t</m:t>
                  </m:r>
                </m:e>
                <m:sub>
                  <m:r>
                    <w:rPr>
                      <w:rFonts w:ascii="Cambria Math" w:hAnsi="Cambria Math" w:cs="宋体"/>
                    </w:rPr>
                    <m:t>n</m:t>
                  </m:r>
                </m:sub>
                <m:sup>
                  <m:r>
                    <w:rPr>
                      <w:rFonts w:ascii="Cambria Math" w:hAnsi="Cambria Math" w:cs="宋体"/>
                    </w:rPr>
                    <m:t>+</m:t>
                  </m:r>
                </m:sup>
              </m:sSubSup>
            </m:oMath>
            <w:r w:rsidRPr="00C53B0B">
              <w:rPr>
                <w:rFonts w:ascii="宋体" w:hAnsi="宋体" w:cs="宋体"/>
              </w:rPr>
              <w:t>分别表示观测更新前后的潜态，</w:t>
            </w:r>
            <m:oMath>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r>
                <w:rPr>
                  <w:rFonts w:ascii="Cambria Math" w:hAnsi="Cambria Math" w:cs="宋体"/>
                </w:rPr>
                <m:t>(⋅)</m:t>
              </m:r>
            </m:oMath>
            <w:r w:rsidRPr="00C53B0B">
              <w:rPr>
                <w:rFonts w:ascii="宋体" w:hAnsi="宋体" w:cs="宋体"/>
              </w:rPr>
              <w:t xml:space="preserve"> 表示模态编码器。</w:t>
            </w:r>
          </w:p>
          <w:p w14:paraId="29C00207" w14:textId="77777777" w:rsidR="006D6796" w:rsidRDefault="006D6796" w:rsidP="00C53B0B">
            <w:pPr>
              <w:spacing w:line="300" w:lineRule="auto"/>
              <w:ind w:firstLineChars="200" w:firstLine="420"/>
              <w:rPr>
                <w:rFonts w:ascii="宋体" w:hAnsi="宋体" w:cs="宋体"/>
              </w:rPr>
            </w:pPr>
            <w:r w:rsidRPr="006D6796">
              <w:rPr>
                <w:rFonts w:ascii="宋体" w:hAnsi="宋体" w:cs="宋体"/>
              </w:rPr>
              <w:t>通过该结构，模型能够在统一时间参考系下实现生理流与航电流的连续软对齐，并保留“人—机”双域各自独立的动力学特性，为后续跨模态语义融合提供统一、稳定且具有物理区分性的底层表示。该部分相较于传统插值式方法，突出的是“连续求解—观测更新”一体化建模，而不是先补点再融合的割裂式处理。</w:t>
            </w:r>
          </w:p>
          <w:p w14:paraId="6171B6DF" w14:textId="5E2ABB28" w:rsidR="00534E62" w:rsidRPr="004D4302" w:rsidRDefault="00BA5EC6" w:rsidP="00C53B0B">
            <w:pPr>
              <w:spacing w:line="300" w:lineRule="auto"/>
              <w:ind w:firstLineChars="200" w:firstLine="422"/>
              <w:rPr>
                <w:rFonts w:ascii="宋体" w:hAnsi="宋体" w:cs="宋体"/>
                <w:b/>
                <w:bCs/>
              </w:rPr>
            </w:pPr>
            <w:r>
              <w:rPr>
                <w:rFonts w:ascii="宋体" w:hAnsi="宋体" w:cs="宋体" w:hint="eastAsia"/>
                <w:b/>
                <w:bCs/>
              </w:rPr>
              <w:t>2）</w:t>
            </w:r>
            <w:r w:rsidR="00C53B0B" w:rsidRPr="004D4302">
              <w:rPr>
                <w:rFonts w:ascii="宋体" w:hAnsi="宋体" w:cs="宋体"/>
                <w:b/>
                <w:bCs/>
              </w:rPr>
              <w:t>研究物理一致性约束时间对齐机制。</w:t>
            </w:r>
          </w:p>
          <w:p w14:paraId="6B1C2F38" w14:textId="5F15C69F" w:rsidR="00C53B0B" w:rsidRDefault="00C53B0B" w:rsidP="00C53B0B">
            <w:pPr>
              <w:spacing w:line="300" w:lineRule="auto"/>
              <w:ind w:firstLineChars="200" w:firstLine="420"/>
              <w:rPr>
                <w:rFonts w:ascii="宋体" w:hAnsi="宋体" w:cs="宋体"/>
              </w:rPr>
            </w:pPr>
            <w:r w:rsidRPr="00C53B0B">
              <w:rPr>
                <w:rFonts w:ascii="宋体" w:hAnsi="宋体" w:cs="宋体"/>
              </w:rPr>
              <w:t xml:space="preserve">在双流连续潜态模型基础上，项目进一步解决“潜态可连续求解，但轨迹未必物理可信”的问题。为此，拟在观测重构目标之外，引入跨流对齐约束与物理一致性约束，构建多目标联合优化框架。首先，利用模态解码器 </w:t>
            </w:r>
            <m:oMath>
              <m:sSub>
                <m:sSubPr>
                  <m:ctrlPr>
                    <w:rPr>
                      <w:rFonts w:ascii="Cambria Math" w:hAnsi="Cambria Math" w:cs="宋体"/>
                    </w:rPr>
                  </m:ctrlPr>
                </m:sSubPr>
                <m:e>
                  <m:r>
                    <w:rPr>
                      <w:rFonts w:ascii="Cambria Math" w:hAnsi="Cambria Math" w:cs="宋体"/>
                    </w:rPr>
                    <m:t>D</m:t>
                  </m:r>
                </m:e>
                <m:sub>
                  <m:r>
                    <w:rPr>
                      <w:rFonts w:ascii="Cambria Math" w:hAnsi="Cambria Math" w:cs="宋体"/>
                    </w:rPr>
                    <m:t>k</m:t>
                  </m:r>
                </m:sub>
              </m:sSub>
              <m:r>
                <w:rPr>
                  <w:rFonts w:ascii="Cambria Math" w:hAnsi="Cambria Math" w:cs="宋体"/>
                </w:rPr>
                <m:t>(⋅)</m:t>
              </m:r>
            </m:oMath>
            <w:r w:rsidRPr="00C53B0B">
              <w:rPr>
                <w:rFonts w:ascii="宋体" w:hAnsi="宋体" w:cs="宋体"/>
              </w:rPr>
              <w:t>对原始观测进行重构，定义重构损失</w:t>
            </w:r>
            <w:r>
              <w:rPr>
                <w:rFonts w:ascii="宋体" w:hAnsi="宋体" w:cs="宋体" w:hint="eastAsia"/>
              </w:rPr>
              <w:t>如公式</w:t>
            </w:r>
            <w:r w:rsidR="008637FC">
              <w:rPr>
                <w:rFonts w:ascii="宋体" w:hAnsi="宋体" w:cs="宋体" w:hint="eastAsia"/>
              </w:rPr>
              <w:t>6</w:t>
            </w:r>
            <w:r>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C53B0B" w:rsidRPr="006635A7" w14:paraId="0A0C6085" w14:textId="77777777" w:rsidTr="001D1AF6">
              <w:trPr>
                <w:trHeight w:val="986"/>
              </w:trPr>
              <w:tc>
                <w:tcPr>
                  <w:tcW w:w="1276" w:type="dxa"/>
                  <w:vAlign w:val="center"/>
                </w:tcPr>
                <w:p w14:paraId="0E3244E3" w14:textId="77777777" w:rsidR="00C53B0B" w:rsidRPr="006635A7" w:rsidRDefault="00C53B0B" w:rsidP="00C53B0B">
                  <w:pPr>
                    <w:spacing w:line="300" w:lineRule="auto"/>
                    <w:jc w:val="center"/>
                  </w:pPr>
                </w:p>
              </w:tc>
              <w:tc>
                <w:tcPr>
                  <w:tcW w:w="5953" w:type="dxa"/>
                  <w:vAlign w:val="center"/>
                </w:tcPr>
                <w:p w14:paraId="3989662C" w14:textId="5765BE60" w:rsidR="00C53B0B" w:rsidRPr="006635A7" w:rsidRDefault="00000000" w:rsidP="00C53B0B">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rec</m:t>
                          </m:r>
                        </m:sub>
                      </m:sSub>
                      <m:r>
                        <w:rPr>
                          <w:rFonts w:ascii="Cambria Math" w:hAnsi="Cambria Math"/>
                          <w:color w:val="111111"/>
                          <w:sz w:val="21"/>
                          <w:szCs w:val="21"/>
                          <w:shd w:val="clear" w:color="auto" w:fill="FFFFFF"/>
                        </w:rPr>
                        <m:t>=</m:t>
                      </m:r>
                      <m:nary>
                        <m:naryPr>
                          <m:chr m:val="∑"/>
                          <m:limLoc m:val="undOvr"/>
                          <m:grow m:val="1"/>
                          <m:supHide m:val="1"/>
                          <m:ctrlPr>
                            <w:rPr>
                              <w:rFonts w:ascii="Cambria Math" w:hAnsi="Cambria Math"/>
                              <w:color w:val="111111"/>
                              <w:sz w:val="21"/>
                              <w:szCs w:val="21"/>
                              <w:shd w:val="clear" w:color="auto" w:fill="FFFFFF"/>
                            </w:rPr>
                          </m:ctrlPr>
                        </m:naryPr>
                        <m:sub>
                          <m:r>
                            <w:rPr>
                              <w:rFonts w:ascii="Cambria Math" w:hAnsi="Cambria Math"/>
                              <w:color w:val="111111"/>
                              <w:sz w:val="21"/>
                              <w:szCs w:val="21"/>
                              <w:shd w:val="clear" w:color="auto" w:fill="FFFFFF"/>
                            </w:rPr>
                            <m:t>k∈{h,m}</m:t>
                          </m:r>
                        </m:sub>
                        <m:sup/>
                        <m:e>
                          <m:nary>
                            <m:naryPr>
                              <m:chr m:val="∑"/>
                              <m:limLoc m:val="undOvr"/>
                              <m:grow m:val="1"/>
                              <m:supHide m:val="1"/>
                              <m:ctrlPr>
                                <w:rPr>
                                  <w:rFonts w:ascii="Cambria Math" w:hAnsi="Cambria Math"/>
                                  <w:color w:val="111111"/>
                                  <w:sz w:val="21"/>
                                  <w:szCs w:val="21"/>
                                  <w:shd w:val="clear" w:color="auto" w:fill="FFFFFF"/>
                                </w:rPr>
                              </m:ctrlPr>
                            </m:naryPr>
                            <m:sub>
                              <m:r>
                                <w:rPr>
                                  <w:rFonts w:ascii="Cambria Math" w:hAnsi="Cambria Math"/>
                                  <w:color w:val="111111"/>
                                  <w:sz w:val="21"/>
                                  <w:szCs w:val="21"/>
                                  <w:shd w:val="clear" w:color="auto" w:fill="FFFFFF"/>
                                </w:rPr>
                                <m:t>n</m:t>
                              </m:r>
                            </m:sub>
                            <m:sup/>
                            <m:e>
                              <m:r>
                                <w:rPr>
                                  <w:rFonts w:ascii="Cambria Math" w:hAnsi="Cambria Math"/>
                                  <w:color w:val="111111"/>
                                  <w:sz w:val="21"/>
                                  <w:szCs w:val="21"/>
                                  <w:shd w:val="clear" w:color="auto" w:fill="FFFFFF"/>
                                </w:rPr>
                                <m:t>∥</m:t>
                              </m:r>
                            </m:e>
                          </m:nary>
                        </m:e>
                      </m:nary>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x</m:t>
                          </m:r>
                        </m:e>
                        <m:sub>
                          <m:r>
                            <w:rPr>
                              <w:rFonts w:ascii="Cambria Math" w:hAnsi="Cambria Math"/>
                              <w:color w:val="111111"/>
                              <w:sz w:val="21"/>
                              <w:szCs w:val="21"/>
                              <w:shd w:val="clear" w:color="auto" w:fill="FFFFFF"/>
                            </w:rPr>
                            <m:t>n</m:t>
                          </m:r>
                        </m:sub>
                        <m:sup>
                          <m:r>
                            <w:rPr>
                              <w:rFonts w:ascii="Cambria Math" w:hAnsi="Cambria Math"/>
                              <w:color w:val="111111"/>
                              <w:sz w:val="21"/>
                              <w:szCs w:val="21"/>
                              <w:shd w:val="clear" w:color="auto" w:fill="FFFFFF"/>
                            </w:rPr>
                            <m:t>k</m:t>
                          </m:r>
                        </m:sup>
                      </m:sSubSup>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D</m:t>
                          </m:r>
                        </m:e>
                        <m:sub>
                          <m:r>
                            <w:rPr>
                              <w:rFonts w:ascii="Cambria Math" w:hAnsi="Cambria Math"/>
                              <w:color w:val="111111"/>
                              <w:sz w:val="21"/>
                              <w:szCs w:val="21"/>
                              <w:shd w:val="clear" w:color="auto" w:fill="FFFFFF"/>
                            </w:rPr>
                            <m:t>k</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k</m:t>
                          </m:r>
                        </m:sub>
                      </m:sSub>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t</m:t>
                          </m:r>
                        </m:e>
                        <m:sub>
                          <m:r>
                            <w:rPr>
                              <w:rFonts w:ascii="Cambria Math" w:hAnsi="Cambria Math"/>
                              <w:color w:val="111111"/>
                              <w:sz w:val="21"/>
                              <w:szCs w:val="21"/>
                              <w:shd w:val="clear" w:color="auto" w:fill="FFFFFF"/>
                            </w:rPr>
                            <m:t>n</m:t>
                          </m:r>
                        </m:sub>
                        <m:sup>
                          <m:r>
                            <w:rPr>
                              <w:rFonts w:ascii="Cambria Math" w:hAnsi="Cambria Math"/>
                              <w:color w:val="111111"/>
                              <w:sz w:val="21"/>
                              <w:szCs w:val="21"/>
                              <w:shd w:val="clear" w:color="auto" w:fill="FFFFFF"/>
                            </w:rPr>
                            <m:t>k</m:t>
                          </m:r>
                        </m:sup>
                      </m:sSubSup>
                      <m:r>
                        <w:rPr>
                          <w:rFonts w:ascii="Cambria Math" w:hAnsi="Cambria Math"/>
                          <w:color w:val="111111"/>
                          <w:sz w:val="21"/>
                          <w:szCs w:val="21"/>
                          <w:shd w:val="clear" w:color="auto" w:fill="FFFFFF"/>
                        </w:rPr>
                        <m: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m:t>
                          </m:r>
                        </m:e>
                        <m:sub>
                          <m:r>
                            <w:rPr>
                              <w:rFonts w:ascii="Cambria Math" w:hAnsi="Cambria Math"/>
                              <w:color w:val="111111"/>
                              <w:sz w:val="21"/>
                              <w:szCs w:val="21"/>
                              <w:shd w:val="clear" w:color="auto" w:fill="FFFFFF"/>
                            </w:rPr>
                            <m:t>2</m:t>
                          </m:r>
                        </m:sub>
                        <m:sup>
                          <m:r>
                            <w:rPr>
                              <w:rFonts w:ascii="Cambria Math" w:hAnsi="Cambria Math"/>
                              <w:color w:val="111111"/>
                              <w:sz w:val="21"/>
                              <w:szCs w:val="21"/>
                              <w:shd w:val="clear" w:color="auto" w:fill="FFFFFF"/>
                            </w:rPr>
                            <m:t>2</m:t>
                          </m:r>
                        </m:sup>
                      </m:sSubSup>
                    </m:oMath>
                  </m:oMathPara>
                </w:p>
              </w:tc>
              <w:tc>
                <w:tcPr>
                  <w:tcW w:w="1276" w:type="dxa"/>
                  <w:vAlign w:val="center"/>
                </w:tcPr>
                <w:p w14:paraId="6721782E" w14:textId="04F38592" w:rsidR="00C53B0B" w:rsidRPr="006635A7" w:rsidRDefault="00C53B0B" w:rsidP="000D10A6">
                  <w:pPr>
                    <w:spacing w:line="300" w:lineRule="auto"/>
                    <w:rPr>
                      <w:color w:val="191B1F"/>
                    </w:rPr>
                  </w:pPr>
                  <w:r w:rsidRPr="006635A7">
                    <w:rPr>
                      <w:rFonts w:ascii="宋体" w:hAnsi="宋体" w:cs="宋体" w:hint="eastAsia"/>
                    </w:rPr>
                    <w:t>（</w:t>
                  </w:r>
                  <w:r w:rsidR="008637FC">
                    <w:rPr>
                      <w:rFonts w:hint="eastAsia"/>
                    </w:rPr>
                    <w:t>6</w:t>
                  </w:r>
                  <w:r w:rsidRPr="006635A7">
                    <w:rPr>
                      <w:rFonts w:ascii="宋体" w:hAnsi="宋体" w:cs="宋体" w:hint="eastAsia"/>
                    </w:rPr>
                    <w:t>）</w:t>
                  </w:r>
                </w:p>
              </w:tc>
            </w:tr>
          </w:tbl>
          <w:p w14:paraId="53B6E218" w14:textId="1E1A2098" w:rsidR="00C53B0B" w:rsidRPr="00C53B0B" w:rsidRDefault="00C53B0B" w:rsidP="00C53B0B">
            <w:pPr>
              <w:spacing w:line="300" w:lineRule="auto"/>
              <w:ind w:firstLineChars="200" w:firstLine="420"/>
              <w:rPr>
                <w:rFonts w:ascii="宋体" w:hAnsi="宋体" w:cs="宋体"/>
              </w:rPr>
            </w:pPr>
            <w:r w:rsidRPr="00C53B0B">
              <w:rPr>
                <w:rFonts w:ascii="宋体" w:hAnsi="宋体" w:cs="宋体"/>
              </w:rPr>
              <w:t>其中，</w:t>
            </w:r>
            <m:oMath>
              <m:sSubSup>
                <m:sSubSupPr>
                  <m:ctrlPr>
                    <w:rPr>
                      <w:rFonts w:ascii="Cambria Math" w:hAnsi="Cambria Math" w:cs="宋体"/>
                    </w:rPr>
                  </m:ctrlPr>
                </m:sSubSupPr>
                <m:e>
                  <m:r>
                    <w:rPr>
                      <w:rFonts w:ascii="Cambria Math" w:hAnsi="Cambria Math" w:cs="宋体"/>
                    </w:rPr>
                    <m:t>x</m:t>
                  </m:r>
                </m:e>
                <m:sub>
                  <m:r>
                    <w:rPr>
                      <w:rFonts w:ascii="Cambria Math" w:hAnsi="Cambria Math" w:cs="宋体"/>
                    </w:rPr>
                    <m:t>n</m:t>
                  </m:r>
                </m:sub>
                <m:sup>
                  <m:r>
                    <w:rPr>
                      <w:rFonts w:ascii="Cambria Math" w:hAnsi="Cambria Math" w:cs="宋体"/>
                    </w:rPr>
                    <m:t>k</m:t>
                  </m:r>
                </m:sup>
              </m:sSubSup>
            </m:oMath>
            <w:r w:rsidRPr="00C53B0B">
              <w:rPr>
                <w:rFonts w:ascii="宋体" w:hAnsi="宋体" w:cs="宋体"/>
              </w:rPr>
              <w:t xml:space="preserve"> 为模态 </w:t>
            </w:r>
            <m:oMath>
              <m:r>
                <w:rPr>
                  <w:rFonts w:ascii="Cambria Math" w:hAnsi="Cambria Math" w:cs="宋体"/>
                </w:rPr>
                <m:t>k</m:t>
              </m:r>
            </m:oMath>
            <w:r w:rsidRPr="00C53B0B">
              <w:rPr>
                <w:rFonts w:ascii="宋体" w:hAnsi="宋体" w:cs="宋体"/>
              </w:rPr>
              <w:t xml:space="preserve">在时刻 </w:t>
            </w:r>
            <m:oMath>
              <m:sSubSup>
                <m:sSubSupPr>
                  <m:ctrlPr>
                    <w:rPr>
                      <w:rFonts w:ascii="Cambria Math" w:hAnsi="Cambria Math" w:cs="宋体"/>
                    </w:rPr>
                  </m:ctrlPr>
                </m:sSubSupPr>
                <m:e>
                  <m:r>
                    <w:rPr>
                      <w:rFonts w:ascii="Cambria Math" w:hAnsi="Cambria Math" w:cs="宋体"/>
                    </w:rPr>
                    <m:t>t</m:t>
                  </m:r>
                </m:e>
                <m:sub>
                  <m:r>
                    <w:rPr>
                      <w:rFonts w:ascii="Cambria Math" w:hAnsi="Cambria Math" w:cs="宋体"/>
                    </w:rPr>
                    <m:t>n</m:t>
                  </m:r>
                </m:sub>
                <m:sup>
                  <m:r>
                    <w:rPr>
                      <w:rFonts w:ascii="Cambria Math" w:hAnsi="Cambria Math" w:cs="宋体"/>
                    </w:rPr>
                    <m:t>k</m:t>
                  </m:r>
                </m:sup>
              </m:sSubSup>
            </m:oMath>
            <w:r w:rsidRPr="00C53B0B">
              <w:rPr>
                <w:rFonts w:ascii="宋体" w:hAnsi="宋体" w:cs="宋体"/>
              </w:rPr>
              <w:t>的真实观测，</w:t>
            </w:r>
            <m:oMath>
              <m:sSub>
                <m:sSubPr>
                  <m:ctrlPr>
                    <w:rPr>
                      <w:rFonts w:ascii="Cambria Math" w:hAnsi="Cambria Math" w:cs="宋体"/>
                    </w:rPr>
                  </m:ctrlPr>
                </m:sSubPr>
                <m:e>
                  <m:r>
                    <w:rPr>
                      <w:rFonts w:ascii="Cambria Math" w:hAnsi="Cambria Math" w:cs="宋体"/>
                    </w:rPr>
                    <m:t>D</m:t>
                  </m:r>
                </m:e>
                <m:sub>
                  <m:r>
                    <w:rPr>
                      <w:rFonts w:ascii="Cambria Math" w:hAnsi="Cambria Math" w:cs="宋体"/>
                    </w:rPr>
                    <m:t>k</m:t>
                  </m:r>
                </m:sub>
              </m:sSub>
              <m:r>
                <w:rPr>
                  <w:rFonts w:ascii="Cambria Math" w:hAnsi="Cambria Math" w:cs="宋体"/>
                </w:rPr>
                <m:t>(</m:t>
              </m:r>
              <m:sSub>
                <m:sSubPr>
                  <m:ctrlPr>
                    <w:rPr>
                      <w:rFonts w:ascii="Cambria Math" w:hAnsi="Cambria Math" w:cs="宋体"/>
                    </w:rPr>
                  </m:ctrlPr>
                </m:sSubPr>
                <m:e>
                  <m:r>
                    <w:rPr>
                      <w:rFonts w:ascii="Cambria Math" w:hAnsi="Cambria Math" w:cs="宋体"/>
                    </w:rPr>
                    <m:t>z</m:t>
                  </m:r>
                </m:e>
                <m:sub>
                  <m:r>
                    <w:rPr>
                      <w:rFonts w:ascii="Cambria Math" w:hAnsi="Cambria Math" w:cs="宋体"/>
                    </w:rPr>
                    <m:t>k</m:t>
                  </m:r>
                </m:sub>
              </m:sSub>
              <m:r>
                <w:rPr>
                  <w:rFonts w:ascii="Cambria Math" w:hAnsi="Cambria Math" w:cs="宋体"/>
                </w:rPr>
                <m:t>(</m:t>
              </m:r>
              <m:sSubSup>
                <m:sSubSupPr>
                  <m:ctrlPr>
                    <w:rPr>
                      <w:rFonts w:ascii="Cambria Math" w:hAnsi="Cambria Math" w:cs="宋体"/>
                    </w:rPr>
                  </m:ctrlPr>
                </m:sSubSupPr>
                <m:e>
                  <m:r>
                    <w:rPr>
                      <w:rFonts w:ascii="Cambria Math" w:hAnsi="Cambria Math" w:cs="宋体"/>
                    </w:rPr>
                    <m:t>t</m:t>
                  </m:r>
                </m:e>
                <m:sub>
                  <m:r>
                    <w:rPr>
                      <w:rFonts w:ascii="Cambria Math" w:hAnsi="Cambria Math" w:cs="宋体"/>
                    </w:rPr>
                    <m:t>n</m:t>
                  </m:r>
                </m:sub>
                <m:sup>
                  <m:r>
                    <w:rPr>
                      <w:rFonts w:ascii="Cambria Math" w:hAnsi="Cambria Math" w:cs="宋体"/>
                    </w:rPr>
                    <m:t>k</m:t>
                  </m:r>
                </m:sup>
              </m:sSubSup>
              <m:r>
                <w:rPr>
                  <w:rFonts w:ascii="Cambria Math" w:hAnsi="Cambria Math" w:cs="宋体"/>
                </w:rPr>
                <m:t>))</m:t>
              </m:r>
            </m:oMath>
            <w:r w:rsidRPr="00C53B0B">
              <w:rPr>
                <w:rFonts w:ascii="宋体" w:hAnsi="宋体" w:cs="宋体"/>
              </w:rPr>
              <w:t xml:space="preserve"> 为对应重构结果。其次，在统一参考时间轴 </w:t>
            </w:r>
            <m:oMath>
              <m:r>
                <m:rPr>
                  <m:scr m:val="script"/>
                </m:rPr>
                <w:rPr>
                  <w:rFonts w:ascii="Cambria Math" w:hAnsi="Cambria Math" w:cs="宋体"/>
                </w:rPr>
                <m:t>T</m:t>
              </m:r>
            </m:oMath>
            <w:r w:rsidRPr="00C53B0B">
              <w:rPr>
                <w:rFonts w:ascii="宋体" w:hAnsi="宋体" w:cs="宋体"/>
              </w:rPr>
              <w:t xml:space="preserve">上，利用投影算子 </w:t>
            </w:r>
            <m:oMath>
              <m:sSub>
                <m:sSubPr>
                  <m:ctrlPr>
                    <w:rPr>
                      <w:rFonts w:ascii="Cambria Math" w:hAnsi="Cambria Math" w:cs="宋体"/>
                    </w:rPr>
                  </m:ctrlPr>
                </m:sSubPr>
                <m:e>
                  <m:r>
                    <w:rPr>
                      <w:rFonts w:ascii="Cambria Math" w:hAnsi="Cambria Math" w:cs="宋体"/>
                    </w:rPr>
                    <m:t>P</m:t>
                  </m:r>
                </m:e>
                <m:sub>
                  <m:r>
                    <w:rPr>
                      <w:rFonts w:ascii="Cambria Math" w:hAnsi="Cambria Math" w:cs="宋体"/>
                    </w:rPr>
                    <m:t>h</m:t>
                  </m:r>
                </m:sub>
              </m:sSub>
            </m:oMath>
            <w:r w:rsidRPr="00C53B0B">
              <w:rPr>
                <w:rFonts w:ascii="宋体" w:hAnsi="宋体" w:cs="宋体"/>
              </w:rPr>
              <w:t xml:space="preserve">与 </w:t>
            </w:r>
            <m:oMath>
              <m:sSub>
                <m:sSubPr>
                  <m:ctrlPr>
                    <w:rPr>
                      <w:rFonts w:ascii="Cambria Math" w:hAnsi="Cambria Math" w:cs="宋体"/>
                    </w:rPr>
                  </m:ctrlPr>
                </m:sSubPr>
                <m:e>
                  <m:r>
                    <w:rPr>
                      <w:rFonts w:ascii="Cambria Math" w:hAnsi="Cambria Math" w:cs="宋体"/>
                    </w:rPr>
                    <m:t>P</m:t>
                  </m:r>
                </m:e>
                <m:sub>
                  <m:r>
                    <w:rPr>
                      <w:rFonts w:ascii="Cambria Math" w:hAnsi="Cambria Math" w:cs="宋体"/>
                    </w:rPr>
                    <m:t>m</m:t>
                  </m:r>
                </m:sub>
              </m:sSub>
            </m:oMath>
            <w:r w:rsidRPr="00C53B0B">
              <w:rPr>
                <w:rFonts w:ascii="宋体" w:hAnsi="宋体" w:cs="宋体"/>
              </w:rPr>
              <w:t>将双流潜态映射到共享表示空间，定义跨流时间对齐损失</w:t>
            </w:r>
            <w:r>
              <w:rPr>
                <w:rFonts w:ascii="宋体" w:hAnsi="宋体" w:cs="宋体" w:hint="eastAsia"/>
              </w:rPr>
              <w:t>如公式</w:t>
            </w:r>
            <w:r w:rsidR="008637FC">
              <w:rPr>
                <w:rFonts w:ascii="宋体" w:hAnsi="宋体" w:cs="宋体" w:hint="eastAsia"/>
              </w:rPr>
              <w:t>7</w:t>
            </w:r>
            <w:r>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0B32F6" w:rsidRPr="006635A7" w14:paraId="31A790CA" w14:textId="77777777" w:rsidTr="00D002B6">
              <w:trPr>
                <w:trHeight w:val="986"/>
              </w:trPr>
              <w:tc>
                <w:tcPr>
                  <w:tcW w:w="1276" w:type="dxa"/>
                  <w:vAlign w:val="center"/>
                </w:tcPr>
                <w:p w14:paraId="2D38B48E" w14:textId="77777777" w:rsidR="000B32F6" w:rsidRPr="006635A7" w:rsidRDefault="000B32F6" w:rsidP="000B32F6">
                  <w:pPr>
                    <w:spacing w:line="300" w:lineRule="auto"/>
                    <w:jc w:val="center"/>
                  </w:pPr>
                </w:p>
              </w:tc>
              <w:tc>
                <w:tcPr>
                  <w:tcW w:w="5953" w:type="dxa"/>
                  <w:vAlign w:val="center"/>
                </w:tcPr>
                <w:p w14:paraId="73737A55" w14:textId="2613723C" w:rsidR="000B32F6" w:rsidRPr="006635A7" w:rsidRDefault="00000000" w:rsidP="000B32F6">
                  <w:pPr>
                    <w:pStyle w:val="-"/>
                    <w:ind w:firstLine="420"/>
                    <w:jc w:val="center"/>
                    <w:rPr>
                      <w:rFonts w:ascii="Roboto" w:hAnsi="Roboto"/>
                      <w:color w:val="111111"/>
                      <w:sz w:val="21"/>
                      <w:szCs w:val="21"/>
                      <w:shd w:val="clear" w:color="auto" w:fill="FFFFFF"/>
                    </w:rPr>
                  </w:pPr>
                  <m:oMathPara>
                    <m:oMath>
                      <m:sSub>
                        <m:sSubPr>
                          <m:ctrlPr>
                            <w:rPr>
                              <w:rFonts w:ascii="Cambria Math" w:hAnsi="Cambria Math" w:cs="Arial"/>
                              <w:snapToGrid w:val="0"/>
                              <w:color w:val="000000"/>
                              <w:sz w:val="21"/>
                              <w:szCs w:val="21"/>
                            </w:rPr>
                          </m:ctrlPr>
                        </m:sSubPr>
                        <m:e>
                          <m:r>
                            <m:rPr>
                              <m:scr m:val="script"/>
                              <m:sty m:val="p"/>
                            </m:rPr>
                            <w:rPr>
                              <w:rFonts w:ascii="Cambria Math" w:hAnsi="Cambria Math" w:cs="Arial"/>
                              <w:snapToGrid w:val="0"/>
                              <w:color w:val="000000"/>
                              <w:sz w:val="21"/>
                              <w:szCs w:val="21"/>
                            </w:rPr>
                            <m:t>L</m:t>
                          </m:r>
                        </m:e>
                        <m:sub>
                          <m:r>
                            <w:rPr>
                              <w:rFonts w:ascii="Cambria Math" w:hAnsi="Cambria Math" w:cs="Arial"/>
                              <w:snapToGrid w:val="0"/>
                              <w:color w:val="000000"/>
                              <w:sz w:val="21"/>
                              <w:szCs w:val="21"/>
                            </w:rPr>
                            <m:t>align</m:t>
                          </m:r>
                        </m:sub>
                      </m:sSub>
                      <m:r>
                        <m:rPr>
                          <m:sty m:val="p"/>
                        </m:rPr>
                        <w:rPr>
                          <w:rFonts w:ascii="Cambria Math" w:hAnsi="Cambria Math" w:cs="Arial"/>
                          <w:snapToGrid w:val="0"/>
                          <w:color w:val="000000"/>
                          <w:sz w:val="21"/>
                          <w:szCs w:val="21"/>
                        </w:rPr>
                        <m:t>=</m:t>
                      </m:r>
                      <m:nary>
                        <m:naryPr>
                          <m:limLoc m:val="subSup"/>
                          <m:grow m:val="1"/>
                          <m:supHide m:val="1"/>
                          <m:ctrlPr>
                            <w:rPr>
                              <w:rFonts w:ascii="Cambria Math" w:hAnsi="Cambria Math" w:cs="Arial"/>
                              <w:snapToGrid w:val="0"/>
                              <w:color w:val="000000"/>
                              <w:sz w:val="21"/>
                              <w:szCs w:val="21"/>
                            </w:rPr>
                          </m:ctrlPr>
                        </m:naryPr>
                        <m:sub>
                          <m:r>
                            <w:rPr>
                              <w:rFonts w:ascii="Cambria Math" w:hAnsi="Cambria Math" w:cs="Arial"/>
                              <w:snapToGrid w:val="0"/>
                              <w:color w:val="000000"/>
                              <w:sz w:val="21"/>
                              <w:szCs w:val="21"/>
                            </w:rPr>
                            <m:t>t</m:t>
                          </m:r>
                          <m:r>
                            <m:rPr>
                              <m:scr m:val="script"/>
                              <m:sty m:val="p"/>
                            </m:rPr>
                            <w:rPr>
                              <w:rFonts w:ascii="Cambria Math" w:hAnsi="Cambria Math" w:cs="Arial"/>
                              <w:snapToGrid w:val="0"/>
                              <w:color w:val="000000"/>
                              <w:sz w:val="21"/>
                              <w:szCs w:val="21"/>
                            </w:rPr>
                            <m:t>∈T</m:t>
                          </m:r>
                        </m:sub>
                        <m:sup/>
                        <m:e>
                          <m:r>
                            <w:rPr>
                              <w:rFonts w:ascii="Cambria Math" w:hAnsi="Cambria Math" w:cs="Arial"/>
                              <w:snapToGrid w:val="0"/>
                              <w:color w:val="000000"/>
                              <w:sz w:val="21"/>
                              <w:szCs w:val="21"/>
                            </w:rPr>
                            <m:t>w</m:t>
                          </m:r>
                          <m:r>
                            <m:rPr>
                              <m:sty m:val="p"/>
                            </m:rPr>
                            <w:rPr>
                              <w:rFonts w:ascii="Cambria Math" w:hAnsi="Cambria Math" w:cs="Arial"/>
                              <w:snapToGrid w:val="0"/>
                              <w:color w:val="000000"/>
                              <w:sz w:val="21"/>
                              <w:szCs w:val="21"/>
                            </w:rPr>
                            <m:t>(</m:t>
                          </m:r>
                          <m:r>
                            <w:rPr>
                              <w:rFonts w:ascii="Cambria Math" w:hAnsi="Cambria Math" w:cs="Arial"/>
                              <w:snapToGrid w:val="0"/>
                              <w:color w:val="000000"/>
                              <w:sz w:val="21"/>
                              <w:szCs w:val="21"/>
                            </w:rPr>
                            <m:t>t</m:t>
                          </m:r>
                          <m:r>
                            <m:rPr>
                              <m:sty m:val="p"/>
                            </m:rPr>
                            <w:rPr>
                              <w:rFonts w:ascii="Cambria Math" w:hAnsi="Cambria Math" w:cs="Arial"/>
                              <w:snapToGrid w:val="0"/>
                              <w:color w:val="000000"/>
                              <w:sz w:val="21"/>
                              <w:szCs w:val="21"/>
                            </w:rPr>
                            <m:t>)</m:t>
                          </m:r>
                        </m:e>
                      </m:nary>
                      <m:r>
                        <m:rPr>
                          <m:sty m:val="p"/>
                        </m:rPr>
                        <w:rPr>
                          <w:rFonts w:ascii="Cambria Math" w:hAnsi="Cambria Math" w:cs="Arial"/>
                          <w:snapToGrid w:val="0"/>
                          <w:color w:val="000000"/>
                          <w:sz w:val="21"/>
                          <w:szCs w:val="21"/>
                        </w:rPr>
                        <m:t>∥</m:t>
                      </m:r>
                      <m:sSub>
                        <m:sSubPr>
                          <m:ctrlPr>
                            <w:rPr>
                              <w:rFonts w:ascii="Cambria Math" w:hAnsi="Cambria Math" w:cs="Arial"/>
                              <w:snapToGrid w:val="0"/>
                              <w:color w:val="000000"/>
                              <w:sz w:val="21"/>
                              <w:szCs w:val="21"/>
                            </w:rPr>
                          </m:ctrlPr>
                        </m:sSubPr>
                        <m:e>
                          <m:r>
                            <w:rPr>
                              <w:rFonts w:ascii="Cambria Math" w:hAnsi="Cambria Math" w:cs="Arial"/>
                              <w:snapToGrid w:val="0"/>
                              <w:color w:val="000000"/>
                              <w:sz w:val="21"/>
                              <w:szCs w:val="21"/>
                            </w:rPr>
                            <m:t>P</m:t>
                          </m:r>
                        </m:e>
                        <m:sub>
                          <m:r>
                            <w:rPr>
                              <w:rFonts w:ascii="Cambria Math" w:hAnsi="Cambria Math" w:cs="Arial"/>
                              <w:snapToGrid w:val="0"/>
                              <w:color w:val="000000"/>
                              <w:sz w:val="21"/>
                              <w:szCs w:val="21"/>
                            </w:rPr>
                            <m:t>h</m:t>
                          </m:r>
                        </m:sub>
                      </m:sSub>
                      <m:sSub>
                        <m:sSubPr>
                          <m:ctrlPr>
                            <w:rPr>
                              <w:rFonts w:ascii="Cambria Math" w:hAnsi="Cambria Math" w:cs="Arial"/>
                              <w:snapToGrid w:val="0"/>
                              <w:color w:val="000000"/>
                              <w:sz w:val="21"/>
                              <w:szCs w:val="21"/>
                            </w:rPr>
                          </m:ctrlPr>
                        </m:sSubPr>
                        <m:e>
                          <m:r>
                            <w:rPr>
                              <w:rFonts w:ascii="Cambria Math" w:hAnsi="Cambria Math" w:cs="Arial"/>
                              <w:snapToGrid w:val="0"/>
                              <w:color w:val="000000"/>
                              <w:sz w:val="21"/>
                              <w:szCs w:val="21"/>
                            </w:rPr>
                            <m:t>z</m:t>
                          </m:r>
                        </m:e>
                        <m:sub>
                          <m:r>
                            <w:rPr>
                              <w:rFonts w:ascii="Cambria Math" w:hAnsi="Cambria Math" w:cs="Arial"/>
                              <w:snapToGrid w:val="0"/>
                              <w:color w:val="000000"/>
                              <w:sz w:val="21"/>
                              <w:szCs w:val="21"/>
                            </w:rPr>
                            <m:t>h</m:t>
                          </m:r>
                        </m:sub>
                      </m:sSub>
                      <m:r>
                        <m:rPr>
                          <m:sty m:val="p"/>
                        </m:rPr>
                        <w:rPr>
                          <w:rFonts w:ascii="Cambria Math" w:hAnsi="Cambria Math" w:cs="Arial"/>
                          <w:snapToGrid w:val="0"/>
                          <w:color w:val="000000"/>
                          <w:sz w:val="21"/>
                          <w:szCs w:val="21"/>
                        </w:rPr>
                        <m:t>(</m:t>
                      </m:r>
                      <m:r>
                        <w:rPr>
                          <w:rFonts w:ascii="Cambria Math" w:hAnsi="Cambria Math" w:cs="Arial"/>
                          <w:snapToGrid w:val="0"/>
                          <w:color w:val="000000"/>
                          <w:sz w:val="21"/>
                          <w:szCs w:val="21"/>
                        </w:rPr>
                        <m:t>t</m:t>
                      </m:r>
                      <m:r>
                        <m:rPr>
                          <m:sty m:val="p"/>
                        </m:rPr>
                        <w:rPr>
                          <w:rFonts w:ascii="Cambria Math" w:hAnsi="Cambria Math" w:cs="Arial"/>
                          <w:snapToGrid w:val="0"/>
                          <w:color w:val="000000"/>
                          <w:sz w:val="21"/>
                          <w:szCs w:val="21"/>
                        </w:rPr>
                        <m:t>)-</m:t>
                      </m:r>
                      <m:sSub>
                        <m:sSubPr>
                          <m:ctrlPr>
                            <w:rPr>
                              <w:rFonts w:ascii="Cambria Math" w:hAnsi="Cambria Math" w:cs="Arial"/>
                              <w:snapToGrid w:val="0"/>
                              <w:color w:val="000000"/>
                              <w:sz w:val="21"/>
                              <w:szCs w:val="21"/>
                            </w:rPr>
                          </m:ctrlPr>
                        </m:sSubPr>
                        <m:e>
                          <m:r>
                            <w:rPr>
                              <w:rFonts w:ascii="Cambria Math" w:hAnsi="Cambria Math" w:cs="Arial"/>
                              <w:snapToGrid w:val="0"/>
                              <w:color w:val="000000"/>
                              <w:sz w:val="21"/>
                              <w:szCs w:val="21"/>
                            </w:rPr>
                            <m:t>P</m:t>
                          </m:r>
                        </m:e>
                        <m:sub>
                          <m:r>
                            <w:rPr>
                              <w:rFonts w:ascii="Cambria Math" w:hAnsi="Cambria Math" w:cs="Arial"/>
                              <w:snapToGrid w:val="0"/>
                              <w:color w:val="000000"/>
                              <w:sz w:val="21"/>
                              <w:szCs w:val="21"/>
                            </w:rPr>
                            <m:t>m</m:t>
                          </m:r>
                        </m:sub>
                      </m:sSub>
                      <m:sSub>
                        <m:sSubPr>
                          <m:ctrlPr>
                            <w:rPr>
                              <w:rFonts w:ascii="Cambria Math" w:hAnsi="Cambria Math" w:cs="Arial"/>
                              <w:snapToGrid w:val="0"/>
                              <w:color w:val="000000"/>
                              <w:sz w:val="21"/>
                              <w:szCs w:val="21"/>
                            </w:rPr>
                          </m:ctrlPr>
                        </m:sSubPr>
                        <m:e>
                          <m:r>
                            <w:rPr>
                              <w:rFonts w:ascii="Cambria Math" w:hAnsi="Cambria Math" w:cs="Arial"/>
                              <w:snapToGrid w:val="0"/>
                              <w:color w:val="000000"/>
                              <w:sz w:val="21"/>
                              <w:szCs w:val="21"/>
                            </w:rPr>
                            <m:t>z</m:t>
                          </m:r>
                        </m:e>
                        <m:sub>
                          <m:r>
                            <w:rPr>
                              <w:rFonts w:ascii="Cambria Math" w:hAnsi="Cambria Math" w:cs="Arial"/>
                              <w:snapToGrid w:val="0"/>
                              <w:color w:val="000000"/>
                              <w:sz w:val="21"/>
                              <w:szCs w:val="21"/>
                            </w:rPr>
                            <m:t>m</m:t>
                          </m:r>
                        </m:sub>
                      </m:sSub>
                      <m:r>
                        <m:rPr>
                          <m:sty m:val="p"/>
                        </m:rPr>
                        <w:rPr>
                          <w:rFonts w:ascii="Cambria Math" w:hAnsi="Cambria Math" w:cs="Arial"/>
                          <w:snapToGrid w:val="0"/>
                          <w:color w:val="000000"/>
                          <w:sz w:val="21"/>
                          <w:szCs w:val="21"/>
                        </w:rPr>
                        <m:t>(</m:t>
                      </m:r>
                      <m:r>
                        <w:rPr>
                          <w:rFonts w:ascii="Cambria Math" w:hAnsi="Cambria Math" w:cs="Arial"/>
                          <w:snapToGrid w:val="0"/>
                          <w:color w:val="000000"/>
                          <w:sz w:val="21"/>
                          <w:szCs w:val="21"/>
                        </w:rPr>
                        <m:t>t</m:t>
                      </m:r>
                      <m:r>
                        <m:rPr>
                          <m:sty m:val="p"/>
                        </m:rPr>
                        <w:rPr>
                          <w:rFonts w:ascii="Cambria Math" w:hAnsi="Cambria Math" w:cs="Arial"/>
                          <w:snapToGrid w:val="0"/>
                          <w:color w:val="000000"/>
                          <w:sz w:val="21"/>
                          <w:szCs w:val="21"/>
                        </w:rPr>
                        <m:t>)</m:t>
                      </m:r>
                      <m:sSubSup>
                        <m:sSubSupPr>
                          <m:ctrlPr>
                            <w:rPr>
                              <w:rFonts w:ascii="Cambria Math" w:hAnsi="Cambria Math" w:cs="Arial"/>
                              <w:snapToGrid w:val="0"/>
                              <w:color w:val="000000"/>
                              <w:sz w:val="21"/>
                              <w:szCs w:val="21"/>
                            </w:rPr>
                          </m:ctrlPr>
                        </m:sSubSupPr>
                        <m:e>
                          <m:r>
                            <m:rPr>
                              <m:sty m:val="p"/>
                            </m:rPr>
                            <w:rPr>
                              <w:rFonts w:ascii="Cambria Math" w:hAnsi="Cambria Math" w:cs="Arial"/>
                              <w:snapToGrid w:val="0"/>
                              <w:color w:val="000000"/>
                              <w:sz w:val="21"/>
                              <w:szCs w:val="21"/>
                            </w:rPr>
                            <m:t>∥</m:t>
                          </m:r>
                        </m:e>
                        <m:sub>
                          <m:r>
                            <m:rPr>
                              <m:sty m:val="p"/>
                            </m:rPr>
                            <w:rPr>
                              <w:rFonts w:ascii="Cambria Math" w:hAnsi="Cambria Math" w:cs="Arial"/>
                              <w:snapToGrid w:val="0"/>
                              <w:color w:val="000000"/>
                              <w:sz w:val="21"/>
                              <w:szCs w:val="21"/>
                            </w:rPr>
                            <m:t>2</m:t>
                          </m:r>
                        </m:sub>
                        <m:sup>
                          <m:r>
                            <m:rPr>
                              <m:sty m:val="p"/>
                            </m:rPr>
                            <w:rPr>
                              <w:rFonts w:ascii="Cambria Math" w:hAnsi="Cambria Math" w:cs="Arial"/>
                              <w:snapToGrid w:val="0"/>
                              <w:color w:val="000000"/>
                              <w:sz w:val="21"/>
                              <w:szCs w:val="21"/>
                            </w:rPr>
                            <m:t>2</m:t>
                          </m:r>
                        </m:sup>
                      </m:sSubSup>
                      <m:r>
                        <w:rPr>
                          <w:rFonts w:ascii="Cambria Math" w:hAnsi="Cambria Math" w:cs="Arial"/>
                          <w:snapToGrid w:val="0"/>
                          <w:color w:val="000000"/>
                          <w:sz w:val="21"/>
                          <w:szCs w:val="21"/>
                        </w:rPr>
                        <m:t>dt</m:t>
                      </m:r>
                    </m:oMath>
                  </m:oMathPara>
                </w:p>
              </w:tc>
              <w:tc>
                <w:tcPr>
                  <w:tcW w:w="1276" w:type="dxa"/>
                  <w:vAlign w:val="center"/>
                </w:tcPr>
                <w:p w14:paraId="30290B69" w14:textId="799E933C" w:rsidR="000B32F6" w:rsidRPr="006635A7" w:rsidRDefault="000B32F6" w:rsidP="000B32F6">
                  <w:pPr>
                    <w:spacing w:line="300" w:lineRule="auto"/>
                    <w:rPr>
                      <w:color w:val="191B1F"/>
                    </w:rPr>
                  </w:pPr>
                  <w:r w:rsidRPr="006635A7">
                    <w:rPr>
                      <w:rFonts w:ascii="宋体" w:hAnsi="宋体" w:cs="宋体" w:hint="eastAsia"/>
                    </w:rPr>
                    <w:t>（</w:t>
                  </w:r>
                  <w:r>
                    <w:rPr>
                      <w:rFonts w:hint="eastAsia"/>
                    </w:rPr>
                    <w:t>7</w:t>
                  </w:r>
                  <w:r w:rsidRPr="006635A7">
                    <w:rPr>
                      <w:rFonts w:ascii="宋体" w:hAnsi="宋体" w:cs="宋体" w:hint="eastAsia"/>
                    </w:rPr>
                    <w:t>）</w:t>
                  </w:r>
                </w:p>
              </w:tc>
            </w:tr>
          </w:tbl>
          <w:p w14:paraId="5D1B4991" w14:textId="1750077A" w:rsidR="00C53B0B" w:rsidRDefault="00C53B0B" w:rsidP="00C53B0B">
            <w:pPr>
              <w:spacing w:line="300" w:lineRule="auto"/>
              <w:ind w:firstLineChars="200" w:firstLine="420"/>
              <w:rPr>
                <w:rFonts w:ascii="宋体" w:hAnsi="宋体" w:cs="宋体"/>
              </w:rPr>
            </w:pPr>
            <w:r w:rsidRPr="00C53B0B">
              <w:rPr>
                <w:rFonts w:ascii="宋体" w:hAnsi="宋体" w:cs="宋体"/>
              </w:rPr>
              <w:t>其中，</w:t>
            </w:r>
            <m:oMath>
              <m:r>
                <w:rPr>
                  <w:rFonts w:ascii="Cambria Math" w:hAnsi="Cambria Math" w:cs="宋体"/>
                </w:rPr>
                <m:t>w(t)</m:t>
              </m:r>
            </m:oMath>
            <w:r w:rsidRPr="00C53B0B">
              <w:rPr>
                <w:rFonts w:ascii="宋体" w:hAnsi="宋体" w:cs="宋体"/>
              </w:rPr>
              <w:t xml:space="preserve"> 表示时间权重函数，用于突出典型任务片段和关键机动阶段。进一步地，为抑制纯数据驱动模型生成违反飞行动力学规律或生理演化常识的非物理轨迹，定义物理一致性损失</w:t>
            </w:r>
            <w:r>
              <w:rPr>
                <w:rFonts w:ascii="宋体" w:hAnsi="宋体" w:cs="宋体" w:hint="eastAsia"/>
              </w:rPr>
              <w:t>如公式</w:t>
            </w:r>
            <w:r w:rsidR="008637FC">
              <w:rPr>
                <w:rFonts w:ascii="宋体" w:hAnsi="宋体" w:cs="宋体" w:hint="eastAsia"/>
              </w:rPr>
              <w:t>8</w:t>
            </w:r>
            <w:r>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0B32F6" w:rsidRPr="006635A7" w14:paraId="3766AF02" w14:textId="77777777" w:rsidTr="00D002B6">
              <w:trPr>
                <w:trHeight w:val="986"/>
              </w:trPr>
              <w:tc>
                <w:tcPr>
                  <w:tcW w:w="1276" w:type="dxa"/>
                  <w:vAlign w:val="center"/>
                </w:tcPr>
                <w:p w14:paraId="40774777" w14:textId="77777777" w:rsidR="000B32F6" w:rsidRPr="006635A7" w:rsidRDefault="000B32F6" w:rsidP="000B32F6">
                  <w:pPr>
                    <w:spacing w:line="300" w:lineRule="auto"/>
                    <w:jc w:val="center"/>
                  </w:pPr>
                </w:p>
              </w:tc>
              <w:tc>
                <w:tcPr>
                  <w:tcW w:w="5953" w:type="dxa"/>
                  <w:vAlign w:val="center"/>
                </w:tcPr>
                <w:p w14:paraId="3AFD7A12" w14:textId="20327A68" w:rsidR="000B32F6" w:rsidRPr="006635A7" w:rsidRDefault="00000000" w:rsidP="000B32F6">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phy</m:t>
                          </m:r>
                        </m:sub>
                      </m:sSub>
                      <m:r>
                        <w:rPr>
                          <w:rFonts w:ascii="Cambria Math" w:hAnsi="Cambria Math"/>
                          <w:color w:val="111111"/>
                          <w:sz w:val="21"/>
                          <w:szCs w:val="21"/>
                          <w:shd w:val="clear" w:color="auto" w:fill="FFFFFF"/>
                        </w:rPr>
                        <m:t>=</m:t>
                      </m:r>
                      <m:nary>
                        <m:naryPr>
                          <m:limLoc m:val="subSup"/>
                          <m:grow m:val="1"/>
                          <m:supHide m:val="1"/>
                          <m:ctrlPr>
                            <w:rPr>
                              <w:rFonts w:ascii="Cambria Math" w:hAnsi="Cambria Math"/>
                              <w:color w:val="111111"/>
                              <w:sz w:val="21"/>
                              <w:szCs w:val="21"/>
                              <w:shd w:val="clear" w:color="auto" w:fill="FFFFFF"/>
                            </w:rPr>
                          </m:ctrlPr>
                        </m:naryPr>
                        <m:sub>
                          <m:r>
                            <w:rPr>
                              <w:rFonts w:ascii="Cambria Math" w:hAnsi="Cambria Math"/>
                              <w:color w:val="111111"/>
                              <w:sz w:val="21"/>
                              <w:szCs w:val="21"/>
                              <w:shd w:val="clear" w:color="auto" w:fill="FFFFFF"/>
                            </w:rPr>
                            <m:t>t∈</m:t>
                          </m:r>
                          <m:r>
                            <m:rPr>
                              <m:scr m:val="script"/>
                            </m:rPr>
                            <w:rPr>
                              <w:rFonts w:ascii="Cambria Math" w:hAnsi="Cambria Math"/>
                              <w:color w:val="111111"/>
                              <w:sz w:val="21"/>
                              <w:szCs w:val="21"/>
                              <w:shd w:val="clear" w:color="auto" w:fill="FFFFFF"/>
                            </w:rPr>
                            <m:t>T</m:t>
                          </m:r>
                        </m:sub>
                        <m:sup/>
                        <m:e>
                          <m:r>
                            <w:rPr>
                              <w:rFonts w:ascii="Cambria Math" w:hAnsi="Cambria Math"/>
                              <w:color w:val="111111"/>
                              <w:sz w:val="21"/>
                              <w:szCs w:val="21"/>
                              <w:shd w:val="clear" w:color="auto" w:fill="FFFFFF"/>
                            </w:rPr>
                            <m:t>∥</m:t>
                          </m:r>
                        </m:e>
                      </m:nary>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g</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m</m:t>
                          </m:r>
                        </m:sub>
                      </m:sSub>
                      <m:r>
                        <w:rPr>
                          <w:rFonts w:ascii="Cambria Math" w:hAnsi="Cambria Math"/>
                          <w:color w:val="111111"/>
                          <w:sz w:val="21"/>
                          <w:szCs w:val="21"/>
                          <w:shd w:val="clear" w:color="auto" w:fill="FFFFFF"/>
                        </w:rPr>
                        <m:t>(t),t)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m:t>
                          </m:r>
                        </m:e>
                        <m:sub>
                          <m:r>
                            <w:rPr>
                              <w:rFonts w:ascii="Cambria Math" w:hAnsi="Cambria Math"/>
                              <w:color w:val="111111"/>
                              <w:sz w:val="21"/>
                              <w:szCs w:val="21"/>
                              <w:shd w:val="clear" w:color="auto" w:fill="FFFFFF"/>
                            </w:rPr>
                            <m:t>2</m:t>
                          </m:r>
                        </m:sub>
                        <m:sup>
                          <m:r>
                            <w:rPr>
                              <w:rFonts w:ascii="Cambria Math" w:hAnsi="Cambria Math"/>
                              <w:color w:val="111111"/>
                              <w:sz w:val="21"/>
                              <w:szCs w:val="21"/>
                              <w:shd w:val="clear" w:color="auto" w:fill="FFFFFF"/>
                            </w:rPr>
                            <m:t>2</m:t>
                          </m:r>
                        </m:sup>
                      </m:sSubSup>
                      <m:r>
                        <w:rPr>
                          <w:rFonts w:ascii="Cambria Math" w:hAnsi="Cambria Math"/>
                          <w:color w:val="111111"/>
                          <w:sz w:val="21"/>
                          <w:szCs w:val="21"/>
                          <w:shd w:val="clear" w:color="auto" w:fill="FFFFFF"/>
                        </w:rPr>
                        <m:t>dt+β</m:t>
                      </m:r>
                      <m:nary>
                        <m:naryPr>
                          <m:limLoc m:val="subSup"/>
                          <m:grow m:val="1"/>
                          <m:supHide m:val="1"/>
                          <m:ctrlPr>
                            <w:rPr>
                              <w:rFonts w:ascii="Cambria Math" w:hAnsi="Cambria Math"/>
                              <w:color w:val="111111"/>
                              <w:sz w:val="21"/>
                              <w:szCs w:val="21"/>
                              <w:shd w:val="clear" w:color="auto" w:fill="FFFFFF"/>
                            </w:rPr>
                          </m:ctrlPr>
                        </m:naryPr>
                        <m:sub>
                          <m:r>
                            <w:rPr>
                              <w:rFonts w:ascii="Cambria Math" w:hAnsi="Cambria Math"/>
                              <w:color w:val="111111"/>
                              <w:sz w:val="21"/>
                              <w:szCs w:val="21"/>
                              <w:shd w:val="clear" w:color="auto" w:fill="FFFFFF"/>
                            </w:rPr>
                            <m:t>t∈</m:t>
                          </m:r>
                          <m:r>
                            <m:rPr>
                              <m:scr m:val="script"/>
                            </m:rPr>
                            <w:rPr>
                              <w:rFonts w:ascii="Cambria Math" w:hAnsi="Cambria Math"/>
                              <w:color w:val="111111"/>
                              <w:sz w:val="21"/>
                              <w:szCs w:val="21"/>
                              <w:shd w:val="clear" w:color="auto" w:fill="FFFFFF"/>
                            </w:rPr>
                            <m:t>T</m:t>
                          </m:r>
                        </m:sub>
                        <m:sup/>
                        <m:e>
                          <m:r>
                            <w:rPr>
                              <w:rFonts w:ascii="Cambria Math" w:hAnsi="Cambria Math"/>
                              <w:color w:val="111111"/>
                              <w:sz w:val="21"/>
                              <w:szCs w:val="21"/>
                              <w:shd w:val="clear" w:color="auto" w:fill="FFFFFF"/>
                            </w:rPr>
                            <m:t>∥</m:t>
                          </m:r>
                        </m:e>
                      </m:nary>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g</m:t>
                          </m:r>
                        </m:e>
                        <m:sub>
                          <m:r>
                            <w:rPr>
                              <w:rFonts w:ascii="Cambria Math" w:hAnsi="Cambria Math"/>
                              <w:color w:val="111111"/>
                              <w:sz w:val="21"/>
                              <w:szCs w:val="21"/>
                              <w:shd w:val="clear" w:color="auto" w:fill="FFFFFF"/>
                            </w:rPr>
                            <m:t>h</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z</m:t>
                          </m:r>
                        </m:e>
                        <m:sub>
                          <m:r>
                            <w:rPr>
                              <w:rFonts w:ascii="Cambria Math" w:hAnsi="Cambria Math"/>
                              <w:color w:val="111111"/>
                              <w:sz w:val="21"/>
                              <w:szCs w:val="21"/>
                              <w:shd w:val="clear" w:color="auto" w:fill="FFFFFF"/>
                            </w:rPr>
                            <m:t>h</m:t>
                          </m:r>
                        </m:sub>
                      </m:sSub>
                      <m:r>
                        <w:rPr>
                          <w:rFonts w:ascii="Cambria Math" w:hAnsi="Cambria Math"/>
                          <w:color w:val="111111"/>
                          <w:sz w:val="21"/>
                          <w:szCs w:val="21"/>
                          <w:shd w:val="clear" w:color="auto" w:fill="FFFFFF"/>
                        </w:rPr>
                        <m:t>(t),t)</m:t>
                      </m:r>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m:t>
                          </m:r>
                        </m:e>
                        <m:sub>
                          <m:r>
                            <w:rPr>
                              <w:rFonts w:ascii="Cambria Math" w:hAnsi="Cambria Math"/>
                              <w:color w:val="111111"/>
                              <w:sz w:val="21"/>
                              <w:szCs w:val="21"/>
                              <w:shd w:val="clear" w:color="auto" w:fill="FFFFFF"/>
                            </w:rPr>
                            <m:t>2</m:t>
                          </m:r>
                        </m:sub>
                        <m:sup>
                          <m:r>
                            <w:rPr>
                              <w:rFonts w:ascii="Cambria Math" w:hAnsi="Cambria Math"/>
                              <w:color w:val="111111"/>
                              <w:sz w:val="21"/>
                              <w:szCs w:val="21"/>
                              <w:shd w:val="clear" w:color="auto" w:fill="FFFFFF"/>
                            </w:rPr>
                            <m:t>2</m:t>
                          </m:r>
                        </m:sup>
                      </m:sSubSup>
                      <m:r>
                        <w:rPr>
                          <w:rFonts w:ascii="Cambria Math" w:hAnsi="Cambria Math"/>
                          <w:color w:val="111111"/>
                          <w:sz w:val="21"/>
                          <w:szCs w:val="21"/>
                          <w:shd w:val="clear" w:color="auto" w:fill="FFFFFF"/>
                        </w:rPr>
                        <m:t>dt</m:t>
                      </m:r>
                    </m:oMath>
                  </m:oMathPara>
                </w:p>
              </w:tc>
              <w:tc>
                <w:tcPr>
                  <w:tcW w:w="1276" w:type="dxa"/>
                  <w:vAlign w:val="center"/>
                </w:tcPr>
                <w:p w14:paraId="2940D636" w14:textId="3C98BA1A" w:rsidR="000B32F6" w:rsidRPr="006635A7" w:rsidRDefault="000B32F6" w:rsidP="000B32F6">
                  <w:pPr>
                    <w:spacing w:line="300" w:lineRule="auto"/>
                    <w:rPr>
                      <w:color w:val="191B1F"/>
                    </w:rPr>
                  </w:pPr>
                  <w:r w:rsidRPr="006635A7">
                    <w:rPr>
                      <w:rFonts w:ascii="宋体" w:hAnsi="宋体" w:cs="宋体" w:hint="eastAsia"/>
                    </w:rPr>
                    <w:t>（</w:t>
                  </w:r>
                  <w:r>
                    <w:rPr>
                      <w:rFonts w:hint="eastAsia"/>
                    </w:rPr>
                    <w:t>8</w:t>
                  </w:r>
                  <w:r w:rsidRPr="006635A7">
                    <w:rPr>
                      <w:rFonts w:ascii="宋体" w:hAnsi="宋体" w:cs="宋体" w:hint="eastAsia"/>
                    </w:rPr>
                    <w:t>）</w:t>
                  </w:r>
                </w:p>
              </w:tc>
            </w:tr>
          </w:tbl>
          <w:p w14:paraId="538BCCF5" w14:textId="038A0BF6" w:rsidR="00C53B0B" w:rsidRDefault="00C53B0B" w:rsidP="00C53B0B">
            <w:pPr>
              <w:spacing w:line="300" w:lineRule="auto"/>
              <w:ind w:firstLineChars="200" w:firstLine="420"/>
              <w:rPr>
                <w:rFonts w:ascii="宋体" w:hAnsi="宋体" w:cs="宋体"/>
              </w:rPr>
            </w:pPr>
            <w:r w:rsidRPr="00C53B0B">
              <w:rPr>
                <w:rFonts w:ascii="宋体" w:hAnsi="宋体" w:cs="宋体"/>
              </w:rPr>
              <w:t>其中，</w:t>
            </w:r>
            <m:oMath>
              <m:sSub>
                <m:sSubPr>
                  <m:ctrlPr>
                    <w:rPr>
                      <w:rFonts w:ascii="Cambria Math" w:hAnsi="Cambria Math" w:cs="宋体"/>
                    </w:rPr>
                  </m:ctrlPr>
                </m:sSubPr>
                <m:e>
                  <m:r>
                    <w:rPr>
                      <w:rFonts w:ascii="Cambria Math" w:hAnsi="Cambria Math" w:cs="宋体"/>
                    </w:rPr>
                    <m:t>g</m:t>
                  </m:r>
                </m:e>
                <m:sub>
                  <m:r>
                    <w:rPr>
                      <w:rFonts w:ascii="Cambria Math" w:hAnsi="Cambria Math" w:cs="宋体"/>
                    </w:rPr>
                    <m:t>m</m:t>
                  </m:r>
                </m:sub>
              </m:sSub>
              <m:r>
                <w:rPr>
                  <w:rFonts w:ascii="Cambria Math" w:hAnsi="Cambria Math" w:cs="宋体"/>
                </w:rPr>
                <m:t>(⋅)</m:t>
              </m:r>
            </m:oMath>
            <w:r w:rsidRPr="00C53B0B">
              <w:rPr>
                <w:rFonts w:ascii="宋体" w:hAnsi="宋体" w:cs="宋体"/>
              </w:rPr>
              <w:t xml:space="preserve"> 表示航电流的物理残差函数，用于约束潜态演化与飞行力学先验的一致性；</w:t>
            </w:r>
            <m:oMath>
              <m:sSub>
                <m:sSubPr>
                  <m:ctrlPr>
                    <w:rPr>
                      <w:rFonts w:ascii="Cambria Math" w:hAnsi="Cambria Math" w:cs="宋体"/>
                    </w:rPr>
                  </m:ctrlPr>
                </m:sSubPr>
                <m:e>
                  <m:r>
                    <w:rPr>
                      <w:rFonts w:ascii="Cambria Math" w:hAnsi="Cambria Math" w:cs="宋体"/>
                    </w:rPr>
                    <m:t>g</m:t>
                  </m:r>
                </m:e>
                <m:sub>
                  <m:r>
                    <w:rPr>
                      <w:rFonts w:ascii="Cambria Math" w:hAnsi="Cambria Math" w:cs="宋体"/>
                    </w:rPr>
                    <m:t>h</m:t>
                  </m:r>
                </m:sub>
              </m:sSub>
              <m:r>
                <w:rPr>
                  <w:rFonts w:ascii="Cambria Math" w:hAnsi="Cambria Math" w:cs="宋体"/>
                </w:rPr>
                <m:t>(⋅)</m:t>
              </m:r>
            </m:oMath>
            <w:r w:rsidRPr="00C53B0B">
              <w:rPr>
                <w:rFonts w:ascii="宋体" w:hAnsi="宋体" w:cs="宋体"/>
              </w:rPr>
              <w:t xml:space="preserve"> 表示生理流的平滑性与包络一致性残差，用于约束高频生理信号在连续时间上的合理变化。由此，连续潜态学习阶段的总体目标可写</w:t>
            </w:r>
            <w:r>
              <w:rPr>
                <w:rFonts w:ascii="宋体" w:hAnsi="宋体" w:cs="宋体" w:hint="eastAsia"/>
              </w:rPr>
              <w:t>如公式</w:t>
            </w:r>
            <w:r w:rsidR="008637FC">
              <w:rPr>
                <w:rFonts w:ascii="宋体" w:hAnsi="宋体" w:cs="宋体" w:hint="eastAsia"/>
              </w:rPr>
              <w:t>9</w:t>
            </w:r>
            <w:r>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0B32F6" w:rsidRPr="006635A7" w14:paraId="462994D7" w14:textId="77777777" w:rsidTr="00D002B6">
              <w:trPr>
                <w:trHeight w:val="986"/>
              </w:trPr>
              <w:tc>
                <w:tcPr>
                  <w:tcW w:w="1276" w:type="dxa"/>
                  <w:vAlign w:val="center"/>
                </w:tcPr>
                <w:p w14:paraId="23DA07AA" w14:textId="77777777" w:rsidR="000B32F6" w:rsidRPr="006635A7" w:rsidRDefault="000B32F6" w:rsidP="000B32F6">
                  <w:pPr>
                    <w:spacing w:line="300" w:lineRule="auto"/>
                    <w:jc w:val="center"/>
                  </w:pPr>
                </w:p>
              </w:tc>
              <w:tc>
                <w:tcPr>
                  <w:tcW w:w="5953" w:type="dxa"/>
                  <w:vAlign w:val="center"/>
                </w:tcPr>
                <w:p w14:paraId="7E64D30E" w14:textId="5E36CDD0" w:rsidR="000B32F6" w:rsidRPr="006635A7" w:rsidRDefault="00000000" w:rsidP="000B32F6">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1</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λ</m:t>
                          </m:r>
                        </m:e>
                        <m:sub>
                          <m:r>
                            <w:rPr>
                              <w:rFonts w:ascii="Cambria Math" w:hAnsi="Cambria Math"/>
                              <w:color w:val="111111"/>
                              <w:sz w:val="21"/>
                              <w:szCs w:val="21"/>
                              <w:shd w:val="clear" w:color="auto" w:fill="FFFFFF"/>
                            </w:rPr>
                            <m:t>1</m:t>
                          </m:r>
                        </m:sub>
                      </m:sSub>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rec</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λ</m:t>
                          </m:r>
                        </m:e>
                        <m:sub>
                          <m:r>
                            <w:rPr>
                              <w:rFonts w:ascii="Cambria Math" w:hAnsi="Cambria Math"/>
                              <w:color w:val="111111"/>
                              <w:sz w:val="21"/>
                              <w:szCs w:val="21"/>
                              <w:shd w:val="clear" w:color="auto" w:fill="FFFFFF"/>
                            </w:rPr>
                            <m:t>2</m:t>
                          </m:r>
                        </m:sub>
                      </m:sSub>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align</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λ</m:t>
                          </m:r>
                        </m:e>
                        <m:sub>
                          <m:r>
                            <w:rPr>
                              <w:rFonts w:ascii="Cambria Math" w:hAnsi="Cambria Math"/>
                              <w:color w:val="111111"/>
                              <w:sz w:val="21"/>
                              <w:szCs w:val="21"/>
                              <w:shd w:val="clear" w:color="auto" w:fill="FFFFFF"/>
                            </w:rPr>
                            <m:t>3</m:t>
                          </m:r>
                        </m:sub>
                      </m:sSub>
                      <m:sSub>
                        <m:sSubPr>
                          <m:ctrlPr>
                            <w:rPr>
                              <w:rFonts w:ascii="Cambria Math" w:hAnsi="Cambria Math"/>
                              <w:color w:val="111111"/>
                              <w:sz w:val="21"/>
                              <w:szCs w:val="21"/>
                              <w:shd w:val="clear" w:color="auto" w:fill="FFFFFF"/>
                            </w:rPr>
                          </m:ctrlPr>
                        </m:sSubPr>
                        <m:e>
                          <m:r>
                            <m:rPr>
                              <m:scr m:val="script"/>
                            </m:rPr>
                            <w:rPr>
                              <w:rFonts w:ascii="Cambria Math" w:hAnsi="Cambria Math"/>
                              <w:color w:val="111111"/>
                              <w:sz w:val="21"/>
                              <w:szCs w:val="21"/>
                              <w:shd w:val="clear" w:color="auto" w:fill="FFFFFF"/>
                            </w:rPr>
                            <m:t>L</m:t>
                          </m:r>
                        </m:e>
                        <m:sub>
                          <m:r>
                            <w:rPr>
                              <w:rFonts w:ascii="Cambria Math" w:hAnsi="Cambria Math"/>
                              <w:color w:val="111111"/>
                              <w:sz w:val="21"/>
                              <w:szCs w:val="21"/>
                              <w:shd w:val="clear" w:color="auto" w:fill="FFFFFF"/>
                            </w:rPr>
                            <m:t>phy</m:t>
                          </m:r>
                        </m:sub>
                      </m:sSub>
                    </m:oMath>
                  </m:oMathPara>
                </w:p>
              </w:tc>
              <w:tc>
                <w:tcPr>
                  <w:tcW w:w="1276" w:type="dxa"/>
                  <w:vAlign w:val="center"/>
                </w:tcPr>
                <w:p w14:paraId="7D01B92B" w14:textId="6679CD18" w:rsidR="000B32F6" w:rsidRPr="006635A7" w:rsidRDefault="000B32F6" w:rsidP="000B32F6">
                  <w:pPr>
                    <w:spacing w:line="300" w:lineRule="auto"/>
                    <w:rPr>
                      <w:color w:val="191B1F"/>
                    </w:rPr>
                  </w:pPr>
                  <w:r w:rsidRPr="006635A7">
                    <w:rPr>
                      <w:rFonts w:ascii="宋体" w:hAnsi="宋体" w:cs="宋体" w:hint="eastAsia"/>
                    </w:rPr>
                    <w:t>（</w:t>
                  </w:r>
                  <w:r>
                    <w:rPr>
                      <w:rFonts w:hint="eastAsia"/>
                    </w:rPr>
                    <w:t>9</w:t>
                  </w:r>
                  <w:r w:rsidRPr="006635A7">
                    <w:rPr>
                      <w:rFonts w:ascii="宋体" w:hAnsi="宋体" w:cs="宋体" w:hint="eastAsia"/>
                    </w:rPr>
                    <w:t>）</w:t>
                  </w:r>
                </w:p>
              </w:tc>
            </w:tr>
          </w:tbl>
          <w:p w14:paraId="317BC742" w14:textId="6964CDE4" w:rsidR="00C53B0B" w:rsidRDefault="00C53B0B" w:rsidP="00C53B0B">
            <w:pPr>
              <w:spacing w:line="300" w:lineRule="auto"/>
              <w:ind w:firstLineChars="200" w:firstLine="420"/>
              <w:rPr>
                <w:rFonts w:ascii="宋体" w:hAnsi="宋体" w:cs="宋体"/>
              </w:rPr>
            </w:pPr>
            <w:r w:rsidRPr="00C53B0B">
              <w:rPr>
                <w:rFonts w:ascii="宋体" w:hAnsi="宋体" w:cs="宋体"/>
              </w:rPr>
              <w:t>其中，</w:t>
            </w:r>
            <m:oMath>
              <m:sSub>
                <m:sSubPr>
                  <m:ctrlPr>
                    <w:rPr>
                      <w:rFonts w:ascii="Cambria Math" w:hAnsi="Cambria Math" w:cs="宋体"/>
                    </w:rPr>
                  </m:ctrlPr>
                </m:sSubPr>
                <m:e>
                  <m:r>
                    <w:rPr>
                      <w:rFonts w:ascii="Cambria Math" w:hAnsi="Cambria Math" w:cs="宋体"/>
                    </w:rPr>
                    <m:t>λ</m:t>
                  </m:r>
                </m:e>
                <m:sub>
                  <m:r>
                    <w:rPr>
                      <w:rFonts w:ascii="Cambria Math" w:hAnsi="Cambria Math" w:cs="宋体"/>
                    </w:rPr>
                    <m:t>1</m:t>
                  </m:r>
                </m:sub>
              </m:sSub>
              <m:r>
                <w:rPr>
                  <w:rFonts w:ascii="Cambria Math" w:hAnsi="Cambria Math" w:cs="宋体"/>
                </w:rPr>
                <m:t>,</m:t>
              </m:r>
              <m:sSub>
                <m:sSubPr>
                  <m:ctrlPr>
                    <w:rPr>
                      <w:rFonts w:ascii="Cambria Math" w:hAnsi="Cambria Math" w:cs="宋体"/>
                    </w:rPr>
                  </m:ctrlPr>
                </m:sSubPr>
                <m:e>
                  <m:r>
                    <w:rPr>
                      <w:rFonts w:ascii="Cambria Math" w:hAnsi="Cambria Math" w:cs="宋体"/>
                    </w:rPr>
                    <m:t>λ</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λ</m:t>
                  </m:r>
                </m:e>
                <m:sub>
                  <m:r>
                    <w:rPr>
                      <w:rFonts w:ascii="Cambria Math" w:hAnsi="Cambria Math" w:cs="宋体"/>
                    </w:rPr>
                    <m:t>3</m:t>
                  </m:r>
                </m:sub>
              </m:sSub>
            </m:oMath>
            <w:r w:rsidRPr="00C53B0B">
              <w:rPr>
                <w:rFonts w:ascii="宋体" w:hAnsi="宋体" w:cs="宋体"/>
              </w:rPr>
              <w:t xml:space="preserve"> 为损失权重系数。该部分研究的核心，在于通过“数据重构—跨流对齐—物理约束”三重机制，建立具有物理一致性、时间一致性和表示稳定性的连续时间学习框架。</w:t>
            </w:r>
          </w:p>
          <w:p w14:paraId="16B3E5C4" w14:textId="00A0DEB5" w:rsidR="00161C48" w:rsidRDefault="00161C48" w:rsidP="00C53B0B">
            <w:pPr>
              <w:spacing w:line="300" w:lineRule="auto"/>
              <w:ind w:firstLineChars="200" w:firstLine="420"/>
              <w:rPr>
                <w:rFonts w:ascii="宋体" w:hAnsi="宋体" w:cs="宋体"/>
              </w:rPr>
            </w:pPr>
            <w:r>
              <w:rPr>
                <w:rFonts w:ascii="宋体" w:hAnsi="宋体" w:cs="宋体" w:hint="eastAsia"/>
              </w:rPr>
              <w:t>“</w:t>
            </w:r>
            <w:r w:rsidRPr="00161C48">
              <w:rPr>
                <w:rFonts w:ascii="宋体" w:hAnsi="宋体" w:cs="宋体"/>
              </w:rPr>
              <w:t>双流耦合连续潜态模型”</w:t>
            </w:r>
            <w:r>
              <w:rPr>
                <w:rFonts w:ascii="宋体" w:hAnsi="宋体" w:cs="宋体" w:hint="eastAsia"/>
              </w:rPr>
              <w:t>与</w:t>
            </w:r>
            <w:r w:rsidRPr="00161C48">
              <w:rPr>
                <w:rFonts w:ascii="宋体" w:hAnsi="宋体" w:cs="宋体"/>
              </w:rPr>
              <w:t>“物理一致性约束时间对齐</w:t>
            </w:r>
            <w:r>
              <w:rPr>
                <w:rFonts w:ascii="宋体" w:hAnsi="宋体" w:cs="宋体" w:hint="eastAsia"/>
              </w:rPr>
              <w:t>”的模型示意图如图1所示</w:t>
            </w:r>
          </w:p>
          <w:p w14:paraId="000D398F" w14:textId="78204B9D" w:rsidR="00161C48" w:rsidRDefault="00161C48" w:rsidP="00161C48">
            <w:pPr>
              <w:spacing w:line="300" w:lineRule="auto"/>
              <w:rPr>
                <w:rFonts w:ascii="宋体" w:hAnsi="宋体" w:cs="宋体"/>
              </w:rPr>
            </w:pPr>
            <w:r>
              <w:rPr>
                <w:noProof/>
              </w:rPr>
              <w:drawing>
                <wp:inline distT="0" distB="0" distL="0" distR="0" wp14:anchorId="3D7B39C1" wp14:editId="6060AED7">
                  <wp:extent cx="5554980" cy="2735580"/>
                  <wp:effectExtent l="0" t="0" r="7620" b="7620"/>
                  <wp:docPr id="1486795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008" t="5474" r="402" b="9083"/>
                          <a:stretch>
                            <a:fillRect/>
                          </a:stretch>
                        </pic:blipFill>
                        <pic:spPr bwMode="auto">
                          <a:xfrm>
                            <a:off x="0" y="0"/>
                            <a:ext cx="5554980" cy="2735580"/>
                          </a:xfrm>
                          <a:prstGeom prst="rect">
                            <a:avLst/>
                          </a:prstGeom>
                          <a:noFill/>
                          <a:ln>
                            <a:noFill/>
                          </a:ln>
                          <a:extLst>
                            <a:ext uri="{53640926-AAD7-44D8-BBD7-CCE9431645EC}">
                              <a14:shadowObscured xmlns:a14="http://schemas.microsoft.com/office/drawing/2010/main"/>
                            </a:ext>
                          </a:extLst>
                        </pic:spPr>
                      </pic:pic>
                    </a:graphicData>
                  </a:graphic>
                </wp:inline>
              </w:drawing>
            </w:r>
          </w:p>
          <w:p w14:paraId="3EA6ECA9" w14:textId="7058256E" w:rsidR="00161C48" w:rsidRPr="00C41CA8" w:rsidRDefault="00161C48" w:rsidP="00161C48">
            <w:pPr>
              <w:spacing w:line="300" w:lineRule="auto"/>
              <w:jc w:val="center"/>
              <w:rPr>
                <w:rFonts w:ascii="宋体" w:eastAsiaTheme="minorEastAsia" w:hAnsi="宋体" w:cs="宋体"/>
              </w:rPr>
            </w:pPr>
            <w:r>
              <w:rPr>
                <w:rFonts w:ascii="宋体" w:eastAsiaTheme="minorEastAsia" w:hAnsi="宋体" w:cs="宋体" w:hint="eastAsia"/>
              </w:rPr>
              <w:t xml:space="preserve">图1 </w:t>
            </w:r>
            <w:r>
              <w:rPr>
                <w:rFonts w:ascii="宋体" w:hAnsi="宋体" w:cs="宋体" w:hint="eastAsia"/>
              </w:rPr>
              <w:t>“</w:t>
            </w:r>
            <w:r w:rsidRPr="00161C48">
              <w:rPr>
                <w:rFonts w:ascii="宋体" w:hAnsi="宋体" w:cs="宋体"/>
              </w:rPr>
              <w:t>双流耦合连续潜态模型”</w:t>
            </w:r>
            <w:r>
              <w:rPr>
                <w:rFonts w:ascii="宋体" w:hAnsi="宋体" w:cs="宋体" w:hint="eastAsia"/>
              </w:rPr>
              <w:t>与</w:t>
            </w:r>
            <w:r w:rsidRPr="00161C48">
              <w:rPr>
                <w:rFonts w:ascii="宋体" w:hAnsi="宋体" w:cs="宋体"/>
              </w:rPr>
              <w:t>“物理一致性约束时间对齐</w:t>
            </w:r>
            <w:r>
              <w:rPr>
                <w:rFonts w:ascii="宋体" w:hAnsi="宋体" w:cs="宋体" w:hint="eastAsia"/>
              </w:rPr>
              <w:t>”模型</w:t>
            </w:r>
            <w:r>
              <w:rPr>
                <w:rFonts w:ascii="宋体" w:eastAsiaTheme="minorEastAsia" w:hAnsi="宋体" w:cs="宋体" w:hint="eastAsia"/>
              </w:rPr>
              <w:t>示意图</w:t>
            </w:r>
          </w:p>
          <w:p w14:paraId="3D396CF5" w14:textId="0878BEFF" w:rsidR="00534E62" w:rsidRPr="004D4302" w:rsidRDefault="00BA5EC6" w:rsidP="00C53B0B">
            <w:pPr>
              <w:spacing w:line="300" w:lineRule="auto"/>
              <w:ind w:firstLineChars="200" w:firstLine="422"/>
              <w:rPr>
                <w:rFonts w:ascii="宋体" w:hAnsi="宋体" w:cs="宋体"/>
                <w:b/>
                <w:bCs/>
              </w:rPr>
            </w:pPr>
            <w:r>
              <w:rPr>
                <w:rFonts w:ascii="宋体" w:hAnsi="宋体" w:cs="宋体" w:hint="eastAsia"/>
                <w:b/>
                <w:bCs/>
              </w:rPr>
              <w:t>3）</w:t>
            </w:r>
            <w:r w:rsidR="00AF619B" w:rsidRPr="004D4302">
              <w:rPr>
                <w:rFonts w:ascii="宋体" w:hAnsi="宋体" w:cs="宋体"/>
                <w:b/>
                <w:bCs/>
              </w:rPr>
              <w:t>研究因果掩码跨模态融合结构。</w:t>
            </w:r>
          </w:p>
          <w:p w14:paraId="7497ECCA" w14:textId="1C9653DF" w:rsidR="00C53B0B" w:rsidRPr="00C53B0B" w:rsidRDefault="00AF619B" w:rsidP="00C53B0B">
            <w:pPr>
              <w:spacing w:line="300" w:lineRule="auto"/>
              <w:ind w:firstLineChars="200" w:firstLine="420"/>
              <w:rPr>
                <w:rFonts w:ascii="宋体" w:hAnsi="宋体" w:cs="宋体"/>
              </w:rPr>
            </w:pPr>
            <w:r w:rsidRPr="00AF619B">
              <w:rPr>
                <w:rFonts w:ascii="宋体" w:hAnsi="宋体" w:cs="宋体"/>
              </w:rPr>
              <w:t xml:space="preserve">在完成时间维度上的连续对齐之后，项目进一步面向飞行事件变化如何导致生理状态变化这一问题，研究具有因果方向约束的模态语义融合方法。考虑到航空人机系统中因果链条具有明确方向，即外部飞行状态与战术事件变化先发生，飞行员生理反应后发生，故项目不采用模态间完全对称、全向交互的融合方式，而是构建由航电事件指向生理状态的非对称语义融合结构。具体地，首先在连续潜态上引入语义查询向量 </w:t>
            </w:r>
            <m:oMath>
              <m:sSub>
                <m:sSubPr>
                  <m:ctrlPr>
                    <w:rPr>
                      <w:rFonts w:ascii="Cambria Math" w:hAnsi="Cambria Math" w:cs="宋体"/>
                    </w:rPr>
                  </m:ctrlPr>
                </m:sSubPr>
                <m:e>
                  <m:r>
                    <w:rPr>
                      <w:rFonts w:ascii="Cambria Math" w:hAnsi="Cambria Math" w:cs="宋体"/>
                    </w:rPr>
                    <m:t>q</m:t>
                  </m:r>
                </m:e>
                <m:sub>
                  <m:r>
                    <w:rPr>
                      <w:rFonts w:ascii="Cambria Math" w:hAnsi="Cambria Math" w:cs="宋体"/>
                    </w:rPr>
                    <m:t>event</m:t>
                  </m:r>
                </m:sub>
              </m:sSub>
            </m:oMath>
            <w:r w:rsidRPr="00AF619B">
              <w:rPr>
                <w:rFonts w:ascii="宋体" w:hAnsi="宋体" w:cs="宋体"/>
              </w:rPr>
              <w:t>，对航电潜态序列进行事件级表示提取</w:t>
            </w:r>
            <w:r>
              <w:rPr>
                <w:rFonts w:ascii="宋体" w:hAnsi="宋体" w:cs="宋体" w:hint="eastAsia"/>
              </w:rPr>
              <w:t>，</w:t>
            </w:r>
            <w:r w:rsidR="00C53B0B">
              <w:rPr>
                <w:rFonts w:ascii="宋体" w:hAnsi="宋体" w:cs="宋体" w:hint="eastAsia"/>
              </w:rPr>
              <w:t>如公式</w:t>
            </w:r>
            <w:r>
              <w:rPr>
                <w:rFonts w:ascii="宋体" w:hAnsi="宋体" w:cs="宋体" w:hint="eastAsia"/>
              </w:rPr>
              <w:t>10</w:t>
            </w:r>
            <w:r w:rsidR="00C53B0B">
              <w:rPr>
                <w:rFonts w:ascii="宋体" w:hAnsi="宋体" w:cs="宋体" w:hint="eastAsia"/>
              </w:rPr>
              <w:t>所示。</w:t>
            </w:r>
          </w:p>
          <w:tbl>
            <w:tblPr>
              <w:tblW w:w="8505" w:type="dxa"/>
              <w:tblLook w:val="04A0" w:firstRow="1" w:lastRow="0" w:firstColumn="1" w:lastColumn="0" w:noHBand="0" w:noVBand="1"/>
            </w:tblPr>
            <w:tblGrid>
              <w:gridCol w:w="1276"/>
              <w:gridCol w:w="5953"/>
              <w:gridCol w:w="1276"/>
            </w:tblGrid>
            <w:tr w:rsidR="000B32F6" w:rsidRPr="006635A7" w14:paraId="0ACF4450" w14:textId="77777777" w:rsidTr="00D002B6">
              <w:trPr>
                <w:trHeight w:val="986"/>
              </w:trPr>
              <w:tc>
                <w:tcPr>
                  <w:tcW w:w="1276" w:type="dxa"/>
                  <w:vAlign w:val="center"/>
                </w:tcPr>
                <w:p w14:paraId="1D25B1E8" w14:textId="77777777" w:rsidR="000B32F6" w:rsidRPr="006635A7" w:rsidRDefault="000B32F6" w:rsidP="000B32F6">
                  <w:pPr>
                    <w:spacing w:line="300" w:lineRule="auto"/>
                    <w:jc w:val="center"/>
                  </w:pPr>
                </w:p>
              </w:tc>
              <w:tc>
                <w:tcPr>
                  <w:tcW w:w="5953" w:type="dxa"/>
                  <w:vAlign w:val="center"/>
                </w:tcPr>
                <w:p w14:paraId="4A26D311" w14:textId="7DB8588B" w:rsidR="000B32F6" w:rsidRPr="006635A7" w:rsidRDefault="00000000" w:rsidP="000B32F6">
                  <w:pPr>
                    <w:pStyle w:val="-"/>
                    <w:ind w:firstLine="420"/>
                    <w:jc w:val="center"/>
                    <w:rPr>
                      <w:rFonts w:ascii="Roboto" w:hAnsi="Roboto"/>
                      <w:color w:val="111111"/>
                      <w:sz w:val="21"/>
                      <w:szCs w:val="21"/>
                      <w:shd w:val="clear" w:color="auto" w:fill="FFFFFF"/>
                    </w:rPr>
                  </w:pPr>
                  <m:oMathPara>
                    <m:oMath>
                      <m:sSubSup>
                        <m:sSubSupPr>
                          <m:ctrlPr>
                            <w:rPr>
                              <w:rFonts w:ascii="Cambria Math" w:hAnsi="Cambria Math"/>
                              <w:color w:val="111111"/>
                              <w:sz w:val="21"/>
                              <w:szCs w:val="21"/>
                              <w:shd w:val="clear" w:color="auto" w:fill="FFFFFF"/>
                            </w:rPr>
                          </m:ctrlPr>
                        </m:sSubSupPr>
                        <m:e>
                          <m:r>
                            <w:rPr>
                              <w:rFonts w:ascii="Cambria Math" w:hAnsi="Cambria Math"/>
                              <w:color w:val="111111"/>
                              <w:sz w:val="21"/>
                              <w:szCs w:val="21"/>
                              <w:shd w:val="clear" w:color="auto" w:fill="FFFFFF"/>
                            </w:rPr>
                            <m:t>e</m:t>
                          </m:r>
                        </m:e>
                        <m:sub>
                          <m:r>
                            <w:rPr>
                              <w:rFonts w:ascii="Cambria Math" w:hAnsi="Cambria Math"/>
                              <w:color w:val="111111"/>
                              <w:sz w:val="21"/>
                              <w:szCs w:val="21"/>
                              <w:shd w:val="clear" w:color="auto" w:fill="FFFFFF"/>
                            </w:rPr>
                            <m:t>r</m:t>
                          </m:r>
                        </m:sub>
                        <m:sup>
                          <m:r>
                            <w:rPr>
                              <w:rFonts w:ascii="Cambria Math" w:hAnsi="Cambria Math"/>
                              <w:color w:val="111111"/>
                              <w:sz w:val="21"/>
                              <w:szCs w:val="21"/>
                              <w:shd w:val="clear" w:color="auto" w:fill="FFFFFF"/>
                            </w:rPr>
                            <m:t>acmi</m:t>
                          </m:r>
                        </m:sup>
                      </m:sSubSup>
                      <m:r>
                        <w:rPr>
                          <w:rFonts w:ascii="Cambria Math" w:hAnsi="Cambria Math"/>
                          <w:color w:val="111111"/>
                          <w:sz w:val="21"/>
                          <w:szCs w:val="21"/>
                          <w:shd w:val="clear" w:color="auto" w:fill="FFFFFF"/>
                        </w:rPr>
                        <m:t>=</m:t>
                      </m:r>
                      <m:r>
                        <m:rPr>
                          <m:sty m:val="p"/>
                        </m:rPr>
                        <w:rPr>
                          <w:rFonts w:ascii="Cambria Math" w:hAnsi="Cambria Math"/>
                          <w:color w:val="111111"/>
                          <w:sz w:val="21"/>
                          <w:szCs w:val="21"/>
                          <w:shd w:val="clear" w:color="auto" w:fill="FFFFFF"/>
                        </w:rPr>
                        <m:t>Attn</m:t>
                      </m:r>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q</m:t>
                          </m:r>
                        </m:e>
                        <m:sub>
                          <m:r>
                            <w:rPr>
                              <w:rFonts w:ascii="Cambria Math" w:hAnsi="Cambria Math"/>
                              <w:color w:val="111111"/>
                              <w:sz w:val="21"/>
                              <w:szCs w:val="21"/>
                              <w:shd w:val="clear" w:color="auto" w:fill="FFFFFF"/>
                            </w:rPr>
                            <m:t>event</m:t>
                          </m:r>
                        </m:sub>
                      </m:sSub>
                      <m:r>
                        <w:rPr>
                          <w:rFonts w:ascii="Cambria Math" w:hAnsi="Cambria Math"/>
                          <w:color w:val="111111"/>
                          <w:sz w:val="21"/>
                          <w:szCs w:val="21"/>
                          <w:shd w:val="clear" w:color="auto" w:fill="FFFFFF"/>
                        </w:rPr>
                        <m:t>,</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H</m:t>
                          </m:r>
                        </m:e>
                        <m:sub>
                          <m:r>
                            <w:rPr>
                              <w:rFonts w:ascii="Cambria Math" w:hAnsi="Cambria Math"/>
                              <w:color w:val="111111"/>
                              <w:sz w:val="21"/>
                              <w:szCs w:val="21"/>
                              <w:shd w:val="clear" w:color="auto" w:fill="FFFFFF"/>
                            </w:rPr>
                            <m:t>acmi</m:t>
                          </m:r>
                        </m:sub>
                      </m:sSub>
                      <m:r>
                        <w:rPr>
                          <w:rFonts w:ascii="Cambria Math" w:hAnsi="Cambria Math"/>
                          <w:color w:val="111111"/>
                          <w:sz w:val="21"/>
                          <w:szCs w:val="21"/>
                          <w:shd w:val="clear" w:color="auto" w:fill="FFFFFF"/>
                        </w:rPr>
                        <m:t>(t-</m:t>
                      </m:r>
                      <m:r>
                        <m:rPr>
                          <m:sty m:val="p"/>
                        </m:rPr>
                        <w:rPr>
                          <w:rFonts w:ascii="Cambria Math" w:hAnsi="Cambria Math"/>
                          <w:color w:val="111111"/>
                          <w:sz w:val="21"/>
                          <w:szCs w:val="21"/>
                          <w:shd w:val="clear" w:color="auto" w:fill="FFFFFF"/>
                        </w:rPr>
                        <m:t>Δ</m:t>
                      </m:r>
                      <m:r>
                        <w:rPr>
                          <w:rFonts w:ascii="Cambria Math" w:hAnsi="Cambria Math"/>
                          <w:color w:val="111111"/>
                          <w:sz w:val="21"/>
                          <w:szCs w:val="21"/>
                          <w:shd w:val="clear" w:color="auto" w:fill="FFFFFF"/>
                        </w:rPr>
                        <m:t>t:t))</m:t>
                      </m:r>
                    </m:oMath>
                  </m:oMathPara>
                </w:p>
              </w:tc>
              <w:tc>
                <w:tcPr>
                  <w:tcW w:w="1276" w:type="dxa"/>
                  <w:vAlign w:val="center"/>
                </w:tcPr>
                <w:p w14:paraId="4E7C1F72" w14:textId="0A951222" w:rsidR="000B32F6" w:rsidRPr="006635A7" w:rsidRDefault="000B32F6" w:rsidP="000B32F6">
                  <w:pPr>
                    <w:spacing w:line="300" w:lineRule="auto"/>
                    <w:rPr>
                      <w:color w:val="191B1F"/>
                    </w:rPr>
                  </w:pPr>
                  <w:r w:rsidRPr="006635A7">
                    <w:rPr>
                      <w:rFonts w:ascii="宋体" w:hAnsi="宋体" w:cs="宋体" w:hint="eastAsia"/>
                    </w:rPr>
                    <w:t>（</w:t>
                  </w:r>
                  <w:r>
                    <w:rPr>
                      <w:rFonts w:hint="eastAsia"/>
                    </w:rPr>
                    <w:t>10</w:t>
                  </w:r>
                  <w:r w:rsidRPr="006635A7">
                    <w:rPr>
                      <w:rFonts w:ascii="宋体" w:hAnsi="宋体" w:cs="宋体" w:hint="eastAsia"/>
                    </w:rPr>
                    <w:t>）</w:t>
                  </w:r>
                </w:p>
              </w:tc>
            </w:tr>
          </w:tbl>
          <w:p w14:paraId="3C883009" w14:textId="2DC0261D" w:rsidR="00C53B0B" w:rsidRDefault="00AF619B" w:rsidP="00C53B0B">
            <w:pPr>
              <w:spacing w:line="300" w:lineRule="auto"/>
              <w:ind w:firstLineChars="200" w:firstLine="420"/>
              <w:rPr>
                <w:rFonts w:ascii="宋体" w:hAnsi="宋体" w:cs="宋体"/>
              </w:rPr>
            </w:pPr>
            <w:r w:rsidRPr="00AF619B">
              <w:rPr>
                <w:rFonts w:ascii="宋体" w:hAnsi="宋体" w:cs="宋体"/>
              </w:rPr>
              <w:t>其中，</w:t>
            </w:r>
            <m:oMath>
              <m:sSub>
                <m:sSubPr>
                  <m:ctrlPr>
                    <w:rPr>
                      <w:rFonts w:ascii="Cambria Math" w:hAnsi="Cambria Math" w:cs="宋体"/>
                    </w:rPr>
                  </m:ctrlPr>
                </m:sSubPr>
                <m:e>
                  <m:r>
                    <w:rPr>
                      <w:rFonts w:ascii="Cambria Math" w:hAnsi="Cambria Math" w:cs="宋体"/>
                    </w:rPr>
                    <m:t>H</m:t>
                  </m:r>
                </m:e>
                <m:sub>
                  <m:r>
                    <w:rPr>
                      <w:rFonts w:ascii="Cambria Math" w:hAnsi="Cambria Math" w:cs="宋体"/>
                    </w:rPr>
                    <m:t>acmi</m:t>
                  </m:r>
                </m:sub>
              </m:sSub>
              <m:r>
                <w:rPr>
                  <w:rFonts w:ascii="Cambria Math" w:hAnsi="Cambria Math" w:cs="宋体"/>
                </w:rPr>
                <m:t>(t-</m:t>
              </m:r>
              <m:r>
                <m:rPr>
                  <m:sty m:val="p"/>
                </m:rPr>
                <w:rPr>
                  <w:rFonts w:ascii="Cambria Math" w:hAnsi="Cambria Math" w:cs="宋体"/>
                </w:rPr>
                <m:t>Δ</m:t>
              </m:r>
              <m:r>
                <w:rPr>
                  <w:rFonts w:ascii="Cambria Math" w:hAnsi="Cambria Math" w:cs="宋体"/>
                </w:rPr>
                <m:t>t:t)</m:t>
              </m:r>
            </m:oMath>
            <w:r w:rsidRPr="00AF619B">
              <w:rPr>
                <w:rFonts w:ascii="宋体" w:hAnsi="宋体" w:cs="宋体"/>
              </w:rPr>
              <w:t xml:space="preserve"> 表示时刻 </w:t>
            </w:r>
            <m:oMath>
              <m:r>
                <w:rPr>
                  <w:rFonts w:ascii="Cambria Math" w:hAnsi="Cambria Math" w:cs="宋体"/>
                </w:rPr>
                <m:t>t</m:t>
              </m:r>
            </m:oMath>
            <w:r w:rsidRPr="00AF619B">
              <w:rPr>
                <w:rFonts w:ascii="宋体" w:hAnsi="宋体" w:cs="宋体"/>
              </w:rPr>
              <w:t>之前一段时间窗口内的航电连续潜态轨迹，</w:t>
            </w:r>
            <m:oMath>
              <m:sSubSup>
                <m:sSubSupPr>
                  <m:ctrlPr>
                    <w:rPr>
                      <w:rFonts w:ascii="Cambria Math" w:hAnsi="Cambria Math" w:cs="宋体"/>
                    </w:rPr>
                  </m:ctrlPr>
                </m:sSubSupPr>
                <m:e>
                  <m:r>
                    <w:rPr>
                      <w:rFonts w:ascii="Cambria Math" w:hAnsi="Cambria Math" w:cs="宋体"/>
                    </w:rPr>
                    <m:t>e</m:t>
                  </m:r>
                </m:e>
                <m:sub>
                  <m:r>
                    <w:rPr>
                      <w:rFonts w:ascii="Cambria Math" w:hAnsi="Cambria Math" w:cs="宋体"/>
                    </w:rPr>
                    <m:t>r</m:t>
                  </m:r>
                </m:sub>
                <m:sup>
                  <m:r>
                    <w:rPr>
                      <w:rFonts w:ascii="Cambria Math" w:hAnsi="Cambria Math" w:cs="宋体"/>
                    </w:rPr>
                    <m:t>acmi</m:t>
                  </m:r>
                </m:sup>
              </m:sSubSup>
            </m:oMath>
            <w:r w:rsidRPr="00AF619B">
              <w:rPr>
                <w:rFonts w:ascii="宋体" w:hAnsi="宋体" w:cs="宋体"/>
              </w:rPr>
              <w:t xml:space="preserve"> 表示抽取出的事件级表示，用于表征诸如盘旋</w:t>
            </w:r>
            <w:r w:rsidR="00A4650B">
              <w:rPr>
                <w:rFonts w:ascii="宋体" w:hAnsi="宋体" w:cs="宋体" w:hint="eastAsia"/>
              </w:rPr>
              <w:t>、</w:t>
            </w:r>
            <w:r w:rsidRPr="00AF619B">
              <w:rPr>
                <w:rFonts w:ascii="宋体" w:hAnsi="宋体" w:cs="宋体"/>
              </w:rPr>
              <w:t>俯冲</w:t>
            </w:r>
            <w:r w:rsidR="00A4650B">
              <w:rPr>
                <w:rFonts w:ascii="宋体" w:hAnsi="宋体" w:cs="宋体" w:hint="eastAsia"/>
              </w:rPr>
              <w:t>、</w:t>
            </w:r>
            <w:r w:rsidRPr="00AF619B">
              <w:rPr>
                <w:rFonts w:ascii="宋体" w:hAnsi="宋体" w:cs="宋体"/>
              </w:rPr>
              <w:t xml:space="preserve">大过载机动等具有明确战术语义的关键片段。随后，将当前生理潜态表示作为查询 </w:t>
            </w:r>
            <m:oMath>
              <m:r>
                <w:rPr>
                  <w:rFonts w:ascii="Cambria Math" w:hAnsi="Cambria Math" w:cs="宋体"/>
                </w:rPr>
                <m:t>Q</m:t>
              </m:r>
            </m:oMath>
            <w:r w:rsidRPr="00AF619B">
              <w:rPr>
                <w:rFonts w:ascii="宋体" w:hAnsi="宋体" w:cs="宋体"/>
              </w:rPr>
              <w:t xml:space="preserve">，将历史航电事件表示作为键值 </w:t>
            </w:r>
            <m:oMath>
              <m:r>
                <w:rPr>
                  <w:rFonts w:ascii="Cambria Math" w:hAnsi="Cambria Math" w:cs="宋体"/>
                </w:rPr>
                <m:t>K,V</m:t>
              </m:r>
            </m:oMath>
            <w:r w:rsidRPr="00AF619B">
              <w:rPr>
                <w:rFonts w:ascii="宋体" w:hAnsi="宋体" w:cs="宋体"/>
              </w:rPr>
              <w:t>，构建非对称交叉注意力融合机制</w:t>
            </w:r>
            <w:r w:rsidR="00C53B0B">
              <w:rPr>
                <w:rFonts w:ascii="宋体" w:hAnsi="宋体" w:cs="宋体" w:hint="eastAsia"/>
              </w:rPr>
              <w:t>。</w:t>
            </w:r>
          </w:p>
          <w:tbl>
            <w:tblPr>
              <w:tblW w:w="8505" w:type="dxa"/>
              <w:tblLook w:val="04A0" w:firstRow="1" w:lastRow="0" w:firstColumn="1" w:lastColumn="0" w:noHBand="0" w:noVBand="1"/>
            </w:tblPr>
            <w:tblGrid>
              <w:gridCol w:w="1276"/>
              <w:gridCol w:w="5953"/>
              <w:gridCol w:w="1276"/>
            </w:tblGrid>
            <w:tr w:rsidR="000B32F6" w:rsidRPr="006635A7" w14:paraId="0B64815B" w14:textId="77777777" w:rsidTr="00D002B6">
              <w:trPr>
                <w:trHeight w:val="986"/>
              </w:trPr>
              <w:tc>
                <w:tcPr>
                  <w:tcW w:w="1276" w:type="dxa"/>
                  <w:vAlign w:val="center"/>
                </w:tcPr>
                <w:p w14:paraId="026F1ADA" w14:textId="77777777" w:rsidR="000B32F6" w:rsidRPr="006635A7" w:rsidRDefault="000B32F6" w:rsidP="000B32F6">
                  <w:pPr>
                    <w:spacing w:line="300" w:lineRule="auto"/>
                    <w:jc w:val="center"/>
                  </w:pPr>
                </w:p>
              </w:tc>
              <w:tc>
                <w:tcPr>
                  <w:tcW w:w="5953" w:type="dxa"/>
                  <w:vAlign w:val="center"/>
                </w:tcPr>
                <w:p w14:paraId="7B65DE14" w14:textId="5DCDD134" w:rsidR="000B32F6" w:rsidRPr="006635A7" w:rsidRDefault="00000000" w:rsidP="000B32F6">
                  <w:pPr>
                    <w:pStyle w:val="-"/>
                    <w:ind w:firstLine="420"/>
                    <w:jc w:val="center"/>
                    <w:rPr>
                      <w:rFonts w:ascii="Roboto" w:hAnsi="Roboto"/>
                      <w:color w:val="111111"/>
                      <w:sz w:val="21"/>
                      <w:szCs w:val="21"/>
                      <w:shd w:val="clear" w:color="auto" w:fill="FFFFFF"/>
                    </w:rPr>
                  </w:pPr>
                  <m:oMathPara>
                    <m:oMath>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H</m:t>
                          </m:r>
                        </m:e>
                        <m:sub>
                          <m:r>
                            <w:rPr>
                              <w:rFonts w:ascii="Cambria Math" w:hAnsi="Cambria Math"/>
                              <w:color w:val="111111"/>
                              <w:sz w:val="21"/>
                              <w:szCs w:val="21"/>
                              <w:shd w:val="clear" w:color="auto" w:fill="FFFFFF"/>
                            </w:rPr>
                            <m:t>fusion</m:t>
                          </m:r>
                        </m:sub>
                      </m:sSub>
                      <m:r>
                        <w:rPr>
                          <w:rFonts w:ascii="Cambria Math" w:hAnsi="Cambria Math"/>
                          <w:color w:val="111111"/>
                          <w:sz w:val="21"/>
                          <w:szCs w:val="21"/>
                          <w:shd w:val="clear" w:color="auto" w:fill="FFFFFF"/>
                        </w:rPr>
                        <m:t>(t)=</m:t>
                      </m:r>
                      <m:r>
                        <m:rPr>
                          <m:sty m:val="p"/>
                        </m:rPr>
                        <w:rPr>
                          <w:rFonts w:ascii="Cambria Math" w:hAnsi="Cambria Math"/>
                          <w:color w:val="111111"/>
                          <w:sz w:val="21"/>
                          <w:szCs w:val="21"/>
                          <w:shd w:val="clear" w:color="auto" w:fill="FFFFFF"/>
                        </w:rPr>
                        <m:t>Attn</m:t>
                      </m:r>
                      <m:r>
                        <w:rPr>
                          <w:rFonts w:ascii="Cambria Math" w:hAnsi="Cambria Math"/>
                          <w:color w:val="111111"/>
                          <w:sz w:val="21"/>
                          <w:szCs w:val="21"/>
                          <w:shd w:val="clear" w:color="auto" w:fill="FFFFFF"/>
                        </w:rPr>
                        <m:t>(Q,K,V;</m:t>
                      </m:r>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M</m:t>
                          </m:r>
                        </m:e>
                        <m:sub>
                          <m:r>
                            <w:rPr>
                              <w:rFonts w:ascii="Cambria Math" w:hAnsi="Cambria Math"/>
                              <w:color w:val="111111"/>
                              <w:sz w:val="21"/>
                              <w:szCs w:val="21"/>
                              <w:shd w:val="clear" w:color="auto" w:fill="FFFFFF"/>
                            </w:rPr>
                            <m:t>causal</m:t>
                          </m:r>
                        </m:sub>
                      </m:sSub>
                      <m:r>
                        <w:rPr>
                          <w:rFonts w:ascii="Cambria Math" w:hAnsi="Cambria Math"/>
                          <w:color w:val="111111"/>
                          <w:sz w:val="21"/>
                          <w:szCs w:val="21"/>
                          <w:shd w:val="clear" w:color="auto" w:fill="FFFFFF"/>
                        </w:rPr>
                        <m:t>)=</m:t>
                      </m:r>
                      <m:r>
                        <m:rPr>
                          <m:sty m:val="p"/>
                        </m:rPr>
                        <w:rPr>
                          <w:rFonts w:ascii="Cambria Math" w:hAnsi="Cambria Math"/>
                          <w:color w:val="111111"/>
                          <w:sz w:val="21"/>
                          <w:szCs w:val="21"/>
                          <w:shd w:val="clear" w:color="auto" w:fill="FFFFFF"/>
                        </w:rPr>
                        <m:t>Softmax</m:t>
                      </m:r>
                      <m:d>
                        <m:dPr>
                          <m:sepChr m:val="+"/>
                          <m:ctrlPr>
                            <w:rPr>
                              <w:rFonts w:ascii="Cambria Math" w:hAnsi="Cambria Math"/>
                              <w:color w:val="111111"/>
                              <w:sz w:val="21"/>
                              <w:szCs w:val="21"/>
                              <w:shd w:val="clear" w:color="auto" w:fill="FFFFFF"/>
                            </w:rPr>
                          </m:ctrlPr>
                        </m:dPr>
                        <m:e>
                          <m:f>
                            <m:fPr>
                              <m:ctrlPr>
                                <w:rPr>
                                  <w:rFonts w:ascii="Cambria Math" w:hAnsi="Cambria Math"/>
                                  <w:color w:val="111111"/>
                                  <w:sz w:val="21"/>
                                  <w:szCs w:val="21"/>
                                  <w:shd w:val="clear" w:color="auto" w:fill="FFFFFF"/>
                                </w:rPr>
                              </m:ctrlPr>
                            </m:fPr>
                            <m:num>
                              <m:r>
                                <w:rPr>
                                  <w:rFonts w:ascii="Cambria Math" w:hAnsi="Cambria Math"/>
                                  <w:color w:val="111111"/>
                                  <w:sz w:val="21"/>
                                  <w:szCs w:val="21"/>
                                  <w:shd w:val="clear" w:color="auto" w:fill="FFFFFF"/>
                                </w:rPr>
                                <m:t>Q</m:t>
                              </m:r>
                              <m:sSup>
                                <m:sSupPr>
                                  <m:ctrlPr>
                                    <w:rPr>
                                      <w:rFonts w:ascii="Cambria Math" w:hAnsi="Cambria Math"/>
                                      <w:color w:val="111111"/>
                                      <w:sz w:val="21"/>
                                      <w:szCs w:val="21"/>
                                      <w:shd w:val="clear" w:color="auto" w:fill="FFFFFF"/>
                                    </w:rPr>
                                  </m:ctrlPr>
                                </m:sSupPr>
                                <m:e>
                                  <m:r>
                                    <w:rPr>
                                      <w:rFonts w:ascii="Cambria Math" w:hAnsi="Cambria Math"/>
                                      <w:color w:val="111111"/>
                                      <w:sz w:val="21"/>
                                      <w:szCs w:val="21"/>
                                      <w:shd w:val="clear" w:color="auto" w:fill="FFFFFF"/>
                                    </w:rPr>
                                    <m:t>K</m:t>
                                  </m:r>
                                </m:e>
                                <m:sup>
                                  <m:r>
                                    <m:rPr>
                                      <m:sty m:val="p"/>
                                    </m:rPr>
                                    <w:rPr>
                                      <w:rFonts w:ascii="Cambria Math" w:hAnsi="Cambria Math"/>
                                      <w:color w:val="111111"/>
                                      <w:sz w:val="21"/>
                                      <w:szCs w:val="21"/>
                                      <w:shd w:val="clear" w:color="auto" w:fill="FFFFFF"/>
                                    </w:rPr>
                                    <m:t>⊤</m:t>
                                  </m:r>
                                </m:sup>
                              </m:sSup>
                            </m:num>
                            <m:den>
                              <m:rad>
                                <m:radPr>
                                  <m:degHide m:val="1"/>
                                  <m:ctrlPr>
                                    <w:rPr>
                                      <w:rFonts w:ascii="Cambria Math" w:hAnsi="Cambria Math"/>
                                      <w:color w:val="111111"/>
                                      <w:sz w:val="21"/>
                                      <w:szCs w:val="21"/>
                                      <w:shd w:val="clear" w:color="auto" w:fill="FFFFFF"/>
                                    </w:rPr>
                                  </m:ctrlPr>
                                </m:radPr>
                                <m:deg/>
                                <m:e>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d</m:t>
                                      </m:r>
                                    </m:e>
                                    <m:sub>
                                      <m:r>
                                        <w:rPr>
                                          <w:rFonts w:ascii="Cambria Math" w:hAnsi="Cambria Math"/>
                                          <w:color w:val="111111"/>
                                          <w:sz w:val="21"/>
                                          <w:szCs w:val="21"/>
                                          <w:shd w:val="clear" w:color="auto" w:fill="FFFFFF"/>
                                        </w:rPr>
                                        <m:t>k</m:t>
                                      </m:r>
                                    </m:sub>
                                  </m:sSub>
                                </m:e>
                              </m:rad>
                            </m:den>
                          </m:f>
                        </m:e>
                        <m:e>
                          <m:sSub>
                            <m:sSubPr>
                              <m:ctrlPr>
                                <w:rPr>
                                  <w:rFonts w:ascii="Cambria Math" w:hAnsi="Cambria Math"/>
                                  <w:color w:val="111111"/>
                                  <w:sz w:val="21"/>
                                  <w:szCs w:val="21"/>
                                  <w:shd w:val="clear" w:color="auto" w:fill="FFFFFF"/>
                                </w:rPr>
                              </m:ctrlPr>
                            </m:sSubPr>
                            <m:e>
                              <m:r>
                                <w:rPr>
                                  <w:rFonts w:ascii="Cambria Math" w:hAnsi="Cambria Math"/>
                                  <w:color w:val="111111"/>
                                  <w:sz w:val="21"/>
                                  <w:szCs w:val="21"/>
                                  <w:shd w:val="clear" w:color="auto" w:fill="FFFFFF"/>
                                </w:rPr>
                                <m:t>M</m:t>
                              </m:r>
                            </m:e>
                            <m:sub>
                              <m:r>
                                <w:rPr>
                                  <w:rFonts w:ascii="Cambria Math" w:hAnsi="Cambria Math"/>
                                  <w:color w:val="111111"/>
                                  <w:sz w:val="21"/>
                                  <w:szCs w:val="21"/>
                                  <w:shd w:val="clear" w:color="auto" w:fill="FFFFFF"/>
                                </w:rPr>
                                <m:t>causal</m:t>
                              </m:r>
                            </m:sub>
                          </m:sSub>
                        </m:e>
                      </m:d>
                      <m:r>
                        <w:rPr>
                          <w:rFonts w:ascii="Cambria Math" w:hAnsi="Cambria Math"/>
                          <w:color w:val="111111"/>
                          <w:sz w:val="21"/>
                          <w:szCs w:val="21"/>
                          <w:shd w:val="clear" w:color="auto" w:fill="FFFFFF"/>
                        </w:rPr>
                        <m:t>V</m:t>
                      </m:r>
                    </m:oMath>
                  </m:oMathPara>
                </w:p>
              </w:tc>
              <w:tc>
                <w:tcPr>
                  <w:tcW w:w="1276" w:type="dxa"/>
                  <w:vAlign w:val="center"/>
                </w:tcPr>
                <w:p w14:paraId="0E05B103" w14:textId="41D0729B" w:rsidR="000B32F6" w:rsidRPr="006635A7" w:rsidRDefault="000B32F6" w:rsidP="000B32F6">
                  <w:pPr>
                    <w:spacing w:line="300" w:lineRule="auto"/>
                    <w:rPr>
                      <w:color w:val="191B1F"/>
                    </w:rPr>
                  </w:pPr>
                  <w:r w:rsidRPr="006635A7">
                    <w:rPr>
                      <w:rFonts w:ascii="宋体" w:hAnsi="宋体" w:cs="宋体" w:hint="eastAsia"/>
                    </w:rPr>
                    <w:t>（</w:t>
                  </w:r>
                  <w:r>
                    <w:rPr>
                      <w:rFonts w:hint="eastAsia"/>
                    </w:rPr>
                    <w:t>11</w:t>
                  </w:r>
                  <w:r w:rsidRPr="006635A7">
                    <w:rPr>
                      <w:rFonts w:ascii="宋体" w:hAnsi="宋体" w:cs="宋体" w:hint="eastAsia"/>
                    </w:rPr>
                    <w:t>）</w:t>
                  </w:r>
                </w:p>
              </w:tc>
            </w:tr>
          </w:tbl>
          <w:p w14:paraId="6C3F5E60" w14:textId="5C1B36F3" w:rsidR="00C53B0B" w:rsidRDefault="00AF619B" w:rsidP="00C53B0B">
            <w:pPr>
              <w:spacing w:line="300" w:lineRule="auto"/>
              <w:ind w:firstLineChars="200" w:firstLine="420"/>
              <w:rPr>
                <w:rFonts w:ascii="宋体" w:hAnsi="宋体" w:cs="宋体"/>
              </w:rPr>
            </w:pPr>
            <w:r w:rsidRPr="00AF619B">
              <w:rPr>
                <w:rFonts w:ascii="宋体" w:hAnsi="宋体" w:cs="宋体"/>
              </w:rPr>
              <w:t>其中，</w:t>
            </w:r>
            <m:oMath>
              <m:sSub>
                <m:sSubPr>
                  <m:ctrlPr>
                    <w:rPr>
                      <w:rFonts w:ascii="Cambria Math" w:hAnsi="Cambria Math" w:cs="宋体"/>
                    </w:rPr>
                  </m:ctrlPr>
                </m:sSubPr>
                <m:e>
                  <m:r>
                    <w:rPr>
                      <w:rFonts w:ascii="Cambria Math" w:hAnsi="Cambria Math" w:cs="宋体"/>
                    </w:rPr>
                    <m:t>M</m:t>
                  </m:r>
                </m:e>
                <m:sub>
                  <m:r>
                    <w:rPr>
                      <w:rFonts w:ascii="Cambria Math" w:hAnsi="Cambria Math" w:cs="宋体"/>
                    </w:rPr>
                    <m:t>causal</m:t>
                  </m:r>
                </m:sub>
              </m:sSub>
            </m:oMath>
            <w:r w:rsidRPr="00AF619B">
              <w:rPr>
                <w:rFonts w:ascii="宋体" w:hAnsi="宋体" w:cs="宋体"/>
              </w:rPr>
              <w:t xml:space="preserve"> 为因果掩码矩阵，用于显式限制不符合航空逻辑的注意力路径，只允许历史航电事件</w:t>
            </w:r>
            <w:r w:rsidR="00025B3E">
              <w:rPr>
                <w:rFonts w:ascii="宋体" w:hAnsi="宋体" w:cs="宋体" w:hint="eastAsia"/>
              </w:rPr>
              <w:t>到</w:t>
            </w:r>
            <w:r w:rsidRPr="00AF619B">
              <w:rPr>
                <w:rFonts w:ascii="宋体" w:hAnsi="宋体" w:cs="宋体"/>
              </w:rPr>
              <w:t xml:space="preserve">当前生理状态的单向信息流通过，而抑制当前生理状态反向解释历史航电事件的非物理关联。由此，模型生成的融合表示 </w:t>
            </w:r>
            <m:oMath>
              <m:sSub>
                <m:sSubPr>
                  <m:ctrlPr>
                    <w:rPr>
                      <w:rFonts w:ascii="Cambria Math" w:hAnsi="Cambria Math" w:cs="宋体"/>
                    </w:rPr>
                  </m:ctrlPr>
                </m:sSubPr>
                <m:e>
                  <m:r>
                    <w:rPr>
                      <w:rFonts w:ascii="Cambria Math" w:hAnsi="Cambria Math" w:cs="宋体"/>
                    </w:rPr>
                    <m:t>H</m:t>
                  </m:r>
                </m:e>
                <m:sub>
                  <m:r>
                    <w:rPr>
                      <w:rFonts w:ascii="Cambria Math" w:hAnsi="Cambria Math" w:cs="宋体"/>
                    </w:rPr>
                    <m:t>fusion</m:t>
                  </m:r>
                </m:sub>
              </m:sSub>
              <m:r>
                <w:rPr>
                  <w:rFonts w:ascii="Cambria Math" w:hAnsi="Cambria Math" w:cs="宋体"/>
                </w:rPr>
                <m:t>(t)</m:t>
              </m:r>
            </m:oMath>
            <w:r w:rsidRPr="00AF619B">
              <w:rPr>
                <w:rFonts w:ascii="宋体" w:hAnsi="宋体" w:cs="宋体"/>
              </w:rPr>
              <w:t>不再只是简单的统计拼接结果，而是携带特定飞行事件对特定生理响应产生影响的方向性语义特征。基于该融合表示，项目最终构建融合特征标准化生成管线，实现从原始多源输入、时间基准校正、连续潜态求解、事件级表示提取到标准化融合特征输出的完整原型流程，并在典型场景中开展验证，形成可服务于空中失能风险分析、认知负荷评估和飞行事件复盘的高质量特征接口</w:t>
            </w:r>
            <w:r w:rsidR="00C53B0B" w:rsidRPr="00C53B0B">
              <w:rPr>
                <w:rFonts w:ascii="宋体" w:hAnsi="宋体" w:cs="宋体"/>
              </w:rPr>
              <w:t>。</w:t>
            </w:r>
          </w:p>
          <w:p w14:paraId="71802867" w14:textId="3154DDC9" w:rsidR="00177815" w:rsidRDefault="003C07F3" w:rsidP="00C53B0B">
            <w:pPr>
              <w:spacing w:line="300" w:lineRule="auto"/>
              <w:ind w:firstLineChars="200" w:firstLine="420"/>
              <w:rPr>
                <w:rFonts w:ascii="宋体" w:hAnsi="宋体" w:cs="宋体"/>
              </w:rPr>
            </w:pPr>
            <w:r>
              <w:rPr>
                <w:rFonts w:ascii="宋体" w:hAnsi="宋体" w:cs="宋体" w:hint="eastAsia"/>
              </w:rPr>
              <w:t>“</w:t>
            </w:r>
            <w:r w:rsidRPr="00331133">
              <w:rPr>
                <w:rFonts w:ascii="宋体" w:hAnsi="宋体" w:cs="宋体"/>
                <w:snapToGrid/>
                <w:color w:val="auto"/>
              </w:rPr>
              <w:t>语义交互与特征融合</w:t>
            </w:r>
            <w:r>
              <w:rPr>
                <w:rFonts w:ascii="宋体" w:hAnsi="宋体" w:cs="宋体" w:hint="eastAsia"/>
              </w:rPr>
              <w:t>”的模型示意图如图2所示。</w:t>
            </w:r>
          </w:p>
          <w:p w14:paraId="3F56E94E" w14:textId="59385D22" w:rsidR="00177815" w:rsidRPr="00C53B0B" w:rsidRDefault="00177815" w:rsidP="00177815">
            <w:pPr>
              <w:spacing w:line="300" w:lineRule="auto"/>
              <w:rPr>
                <w:rFonts w:ascii="宋体" w:hAnsi="宋体" w:cs="宋体"/>
              </w:rPr>
            </w:pPr>
            <w:r>
              <w:rPr>
                <w:noProof/>
              </w:rPr>
              <w:drawing>
                <wp:inline distT="0" distB="0" distL="0" distR="0" wp14:anchorId="006C8B9F" wp14:editId="3401750B">
                  <wp:extent cx="5638800" cy="2676846"/>
                  <wp:effectExtent l="0" t="0" r="0" b="9525"/>
                  <wp:docPr id="18946894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2544" t="8092" r="2142" b="11464"/>
                          <a:stretch>
                            <a:fillRect/>
                          </a:stretch>
                        </pic:blipFill>
                        <pic:spPr bwMode="auto">
                          <a:xfrm>
                            <a:off x="0" y="0"/>
                            <a:ext cx="5640184" cy="2677503"/>
                          </a:xfrm>
                          <a:prstGeom prst="rect">
                            <a:avLst/>
                          </a:prstGeom>
                          <a:noFill/>
                          <a:ln>
                            <a:noFill/>
                          </a:ln>
                          <a:extLst>
                            <a:ext uri="{53640926-AAD7-44D8-BBD7-CCE9431645EC}">
                              <a14:shadowObscured xmlns:a14="http://schemas.microsoft.com/office/drawing/2010/main"/>
                            </a:ext>
                          </a:extLst>
                        </pic:spPr>
                      </pic:pic>
                    </a:graphicData>
                  </a:graphic>
                </wp:inline>
              </w:drawing>
            </w:r>
          </w:p>
          <w:p w14:paraId="75746892" w14:textId="7D21D1EB" w:rsidR="003C07F3" w:rsidRPr="003C07F3" w:rsidRDefault="003C07F3" w:rsidP="003C07F3">
            <w:pPr>
              <w:spacing w:line="300" w:lineRule="auto"/>
              <w:jc w:val="center"/>
              <w:rPr>
                <w:rFonts w:ascii="宋体" w:eastAsiaTheme="minorEastAsia" w:hAnsi="宋体" w:cs="宋体"/>
              </w:rPr>
            </w:pPr>
            <w:r>
              <w:rPr>
                <w:rFonts w:ascii="宋体" w:eastAsiaTheme="minorEastAsia" w:hAnsi="宋体" w:cs="宋体" w:hint="eastAsia"/>
              </w:rPr>
              <w:t xml:space="preserve">图2 </w:t>
            </w:r>
            <w:r>
              <w:rPr>
                <w:rFonts w:ascii="宋体" w:hAnsi="宋体" w:cs="宋体" w:hint="eastAsia"/>
              </w:rPr>
              <w:t>“</w:t>
            </w:r>
            <w:r w:rsidRPr="00331133">
              <w:rPr>
                <w:rFonts w:ascii="宋体" w:hAnsi="宋体" w:cs="宋体"/>
                <w:snapToGrid/>
                <w:color w:val="auto"/>
              </w:rPr>
              <w:t>语义交互与特征融合</w:t>
            </w:r>
            <w:r w:rsidRPr="00161C48">
              <w:rPr>
                <w:rFonts w:ascii="宋体" w:hAnsi="宋体" w:cs="宋体"/>
              </w:rPr>
              <w:t>”</w:t>
            </w:r>
            <w:r>
              <w:rPr>
                <w:rFonts w:ascii="宋体" w:hAnsi="宋体" w:cs="宋体" w:hint="eastAsia"/>
              </w:rPr>
              <w:t>模型</w:t>
            </w:r>
            <w:r>
              <w:rPr>
                <w:rFonts w:ascii="宋体" w:eastAsiaTheme="minorEastAsia" w:hAnsi="宋体" w:cs="宋体" w:hint="eastAsia"/>
              </w:rPr>
              <w:t>示意图</w:t>
            </w:r>
          </w:p>
          <w:p w14:paraId="56148541" w14:textId="0AA07174" w:rsidR="00C53B0B" w:rsidRDefault="00C53B0B" w:rsidP="00C53B0B">
            <w:pPr>
              <w:spacing w:line="300" w:lineRule="auto"/>
              <w:ind w:firstLineChars="200" w:firstLine="420"/>
              <w:rPr>
                <w:rFonts w:ascii="宋体" w:hAnsi="宋体" w:cs="宋体"/>
              </w:rPr>
            </w:pPr>
            <w:r w:rsidRPr="00C53B0B">
              <w:rPr>
                <w:rFonts w:ascii="宋体" w:hAnsi="宋体" w:cs="宋体"/>
              </w:rPr>
              <w:t>总体而言，本项目的研究内容</w:t>
            </w:r>
            <w:r w:rsidR="00310093">
              <w:rPr>
                <w:rFonts w:ascii="宋体" w:hAnsi="宋体" w:cs="宋体" w:hint="eastAsia"/>
              </w:rPr>
              <w:t>，也就是本项目的创新点，</w:t>
            </w:r>
            <w:r w:rsidRPr="00C53B0B">
              <w:rPr>
                <w:rFonts w:ascii="宋体" w:hAnsi="宋体" w:cs="宋体"/>
              </w:rPr>
              <w:t>可概括为</w:t>
            </w:r>
            <w:r w:rsidR="00310093">
              <w:rPr>
                <w:rFonts w:ascii="宋体" w:hAnsi="宋体" w:cs="宋体" w:hint="eastAsia"/>
              </w:rPr>
              <w:t>如下四项</w:t>
            </w:r>
            <w:r w:rsidRPr="00C53B0B">
              <w:rPr>
                <w:rFonts w:ascii="宋体" w:hAnsi="宋体" w:cs="宋体"/>
              </w:rPr>
              <w:t>：</w:t>
            </w:r>
            <w:r w:rsidRPr="0031475D">
              <w:rPr>
                <w:rFonts w:ascii="宋体" w:hAnsi="宋体" w:cs="宋体"/>
                <w:b/>
                <w:bCs/>
              </w:rPr>
              <w:t>针对航空人机双域异构时序数据的连续融合需求，提出双流耦合连续潜态模型，构建物理一致性约束时间对齐机制，设计基于因果方向约束的非对称跨模态融合结构，并实现融合特征标准化生成管线</w:t>
            </w:r>
            <w:r w:rsidRPr="00C53B0B">
              <w:rPr>
                <w:rFonts w:ascii="宋体" w:hAnsi="宋体" w:cs="宋体"/>
              </w:rPr>
              <w:t>，从而形成一条由底层连续表示、到中层时序约束、再到上层语义融合和工程输出的完整研究链路。</w:t>
            </w:r>
            <w:r w:rsidR="00331133">
              <w:rPr>
                <w:rFonts w:ascii="宋体" w:hAnsi="宋体" w:cs="宋体" w:hint="eastAsia"/>
              </w:rPr>
              <w:t>研究内容汇总表如表1所示。</w:t>
            </w:r>
          </w:p>
          <w:p w14:paraId="031A55D0" w14:textId="0C3EA0A9" w:rsidR="00331133" w:rsidRPr="003264D7" w:rsidRDefault="00331133" w:rsidP="00331133">
            <w:pPr>
              <w:widowControl w:val="0"/>
              <w:kinsoku/>
              <w:autoSpaceDE/>
              <w:autoSpaceDN/>
              <w:adjustRightInd/>
              <w:snapToGrid/>
              <w:spacing w:line="300" w:lineRule="auto"/>
              <w:jc w:val="center"/>
              <w:textAlignment w:val="auto"/>
              <w:rPr>
                <w:rFonts w:eastAsiaTheme="minorEastAsia"/>
                <w:iCs/>
              </w:rPr>
            </w:pPr>
            <w:r>
              <w:rPr>
                <w:rFonts w:eastAsiaTheme="minorEastAsia" w:hint="eastAsia"/>
                <w:iCs/>
              </w:rPr>
              <w:t>表</w:t>
            </w:r>
            <w:r>
              <w:rPr>
                <w:rFonts w:eastAsiaTheme="minorEastAsia" w:hint="eastAsia"/>
                <w:iCs/>
              </w:rPr>
              <w:t>1</w:t>
            </w:r>
            <w:r w:rsidR="00AF439C">
              <w:rPr>
                <w:rFonts w:eastAsiaTheme="minorEastAsia" w:hint="eastAsia"/>
                <w:iCs/>
              </w:rPr>
              <w:t xml:space="preserve"> </w:t>
            </w:r>
            <w:r w:rsidRPr="00331133">
              <w:rPr>
                <w:rFonts w:eastAsiaTheme="minorEastAsia"/>
                <w:iCs/>
              </w:rPr>
              <w:t>研究内容汇总说明表</w:t>
            </w:r>
          </w:p>
          <w:tbl>
            <w:tblPr>
              <w:tblStyle w:val="2"/>
              <w:tblW w:w="9024" w:type="dxa"/>
              <w:tblBorders>
                <w:top w:val="single" w:sz="12" w:space="0" w:color="000000" w:themeColor="text1"/>
                <w:bottom w:val="single" w:sz="12" w:space="0" w:color="000000" w:themeColor="text1"/>
              </w:tblBorders>
              <w:tblLook w:val="04A0" w:firstRow="1" w:lastRow="0" w:firstColumn="1" w:lastColumn="0" w:noHBand="0" w:noVBand="1"/>
            </w:tblPr>
            <w:tblGrid>
              <w:gridCol w:w="1804"/>
              <w:gridCol w:w="1805"/>
              <w:gridCol w:w="1805"/>
              <w:gridCol w:w="1805"/>
              <w:gridCol w:w="1805"/>
            </w:tblGrid>
            <w:tr w:rsidR="00331133" w:rsidRPr="00331133" w14:paraId="2E4B6588" w14:textId="77777777" w:rsidTr="003311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top w:val="single" w:sz="12" w:space="0" w:color="000000" w:themeColor="text1"/>
                    <w:bottom w:val="single" w:sz="12" w:space="0" w:color="000000" w:themeColor="text1"/>
                  </w:tcBorders>
                  <w:hideMark/>
                </w:tcPr>
                <w:p w14:paraId="0E76A7D2" w14:textId="77777777" w:rsidR="00331133" w:rsidRPr="00331133" w:rsidRDefault="00331133" w:rsidP="007A53F4">
                  <w:pPr>
                    <w:kinsoku/>
                    <w:autoSpaceDE/>
                    <w:autoSpaceDN/>
                    <w:adjustRightInd/>
                    <w:snapToGrid/>
                    <w:textAlignment w:val="auto"/>
                    <w:rPr>
                      <w:rFonts w:ascii="宋体" w:hAnsi="宋体" w:cs="宋体"/>
                      <w:snapToGrid/>
                      <w:color w:val="auto"/>
                    </w:rPr>
                  </w:pPr>
                  <w:r w:rsidRPr="00331133">
                    <w:rPr>
                      <w:rFonts w:ascii="宋体" w:hAnsi="宋体" w:cs="宋体"/>
                      <w:snapToGrid/>
                      <w:color w:val="auto"/>
                    </w:rPr>
                    <w:t>研究模块</w:t>
                  </w:r>
                </w:p>
              </w:tc>
              <w:tc>
                <w:tcPr>
                  <w:tcW w:w="1805" w:type="dxa"/>
                  <w:tcBorders>
                    <w:top w:val="single" w:sz="12" w:space="0" w:color="000000" w:themeColor="text1"/>
                    <w:bottom w:val="single" w:sz="12" w:space="0" w:color="000000" w:themeColor="text1"/>
                  </w:tcBorders>
                  <w:hideMark/>
                </w:tcPr>
                <w:p w14:paraId="7910EEE3" w14:textId="77777777" w:rsidR="00331133" w:rsidRPr="00331133" w:rsidRDefault="00331133" w:rsidP="007A53F4">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统一术语命名</w:t>
                  </w:r>
                </w:p>
              </w:tc>
              <w:tc>
                <w:tcPr>
                  <w:tcW w:w="1805" w:type="dxa"/>
                  <w:tcBorders>
                    <w:top w:val="single" w:sz="12" w:space="0" w:color="000000" w:themeColor="text1"/>
                    <w:bottom w:val="single" w:sz="12" w:space="0" w:color="000000" w:themeColor="text1"/>
                  </w:tcBorders>
                  <w:hideMark/>
                </w:tcPr>
                <w:p w14:paraId="19A9853C" w14:textId="77777777" w:rsidR="00331133" w:rsidRPr="00331133" w:rsidRDefault="00331133" w:rsidP="007A53F4">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主要研究内容</w:t>
                  </w:r>
                </w:p>
              </w:tc>
              <w:tc>
                <w:tcPr>
                  <w:tcW w:w="1805" w:type="dxa"/>
                  <w:tcBorders>
                    <w:top w:val="single" w:sz="12" w:space="0" w:color="000000" w:themeColor="text1"/>
                    <w:bottom w:val="single" w:sz="12" w:space="0" w:color="000000" w:themeColor="text1"/>
                  </w:tcBorders>
                  <w:hideMark/>
                </w:tcPr>
                <w:p w14:paraId="17691190" w14:textId="77777777" w:rsidR="00331133" w:rsidRPr="00331133" w:rsidRDefault="00331133" w:rsidP="007A53F4">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关键技术要点</w:t>
                  </w:r>
                </w:p>
              </w:tc>
              <w:tc>
                <w:tcPr>
                  <w:tcW w:w="1805" w:type="dxa"/>
                  <w:tcBorders>
                    <w:top w:val="single" w:sz="12" w:space="0" w:color="000000" w:themeColor="text1"/>
                    <w:bottom w:val="single" w:sz="12" w:space="0" w:color="000000" w:themeColor="text1"/>
                  </w:tcBorders>
                  <w:hideMark/>
                </w:tcPr>
                <w:p w14:paraId="34D36EB8" w14:textId="77777777" w:rsidR="00331133" w:rsidRPr="00331133" w:rsidRDefault="00331133" w:rsidP="007A53F4">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预期输出</w:t>
                  </w:r>
                </w:p>
              </w:tc>
            </w:tr>
            <w:tr w:rsidR="00331133" w:rsidRPr="00331133" w14:paraId="6F5D6134" w14:textId="77777777" w:rsidTr="00331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top w:val="single" w:sz="12" w:space="0" w:color="000000" w:themeColor="text1"/>
                    <w:bottom w:val="none" w:sz="0" w:space="0" w:color="auto"/>
                  </w:tcBorders>
                  <w:hideMark/>
                </w:tcPr>
                <w:p w14:paraId="1D82E056" w14:textId="77777777" w:rsidR="00331133" w:rsidRPr="00493A21" w:rsidRDefault="00331133" w:rsidP="007A53F4">
                  <w:pPr>
                    <w:kinsoku/>
                    <w:autoSpaceDE/>
                    <w:autoSpaceDN/>
                    <w:adjustRightInd/>
                    <w:snapToGrid/>
                    <w:textAlignment w:val="auto"/>
                    <w:rPr>
                      <w:rFonts w:ascii="宋体" w:hAnsi="宋体" w:cs="宋体"/>
                      <w:b w:val="0"/>
                      <w:bCs w:val="0"/>
                      <w:snapToGrid/>
                      <w:color w:val="auto"/>
                    </w:rPr>
                  </w:pPr>
                  <w:r w:rsidRPr="00493A21">
                    <w:rPr>
                      <w:rFonts w:ascii="宋体" w:hAnsi="宋体" w:cs="宋体"/>
                      <w:b w:val="0"/>
                      <w:bCs w:val="0"/>
                      <w:snapToGrid/>
                      <w:color w:val="auto"/>
                    </w:rPr>
                    <w:t>连续表示建模</w:t>
                  </w:r>
                </w:p>
              </w:tc>
              <w:tc>
                <w:tcPr>
                  <w:tcW w:w="1805" w:type="dxa"/>
                  <w:tcBorders>
                    <w:top w:val="single" w:sz="12" w:space="0" w:color="000000" w:themeColor="text1"/>
                    <w:bottom w:val="none" w:sz="0" w:space="0" w:color="auto"/>
                  </w:tcBorders>
                  <w:hideMark/>
                </w:tcPr>
                <w:p w14:paraId="40E4F31F"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双流耦合连续潜态模型（Bi-</w:t>
                  </w:r>
                  <w:r w:rsidRPr="00331133">
                    <w:rPr>
                      <w:rFonts w:ascii="宋体" w:hAnsi="宋体" w:cs="宋体"/>
                      <w:snapToGrid/>
                      <w:color w:val="auto"/>
                    </w:rPr>
                    <w:lastRenderedPageBreak/>
                    <w:t>Stream Latent ODE）</w:t>
                  </w:r>
                </w:p>
              </w:tc>
              <w:tc>
                <w:tcPr>
                  <w:tcW w:w="1805" w:type="dxa"/>
                  <w:tcBorders>
                    <w:top w:val="single" w:sz="12" w:space="0" w:color="000000" w:themeColor="text1"/>
                    <w:bottom w:val="none" w:sz="0" w:space="0" w:color="auto"/>
                  </w:tcBorders>
                  <w:hideMark/>
                </w:tcPr>
                <w:p w14:paraId="2A4FC8BA"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lastRenderedPageBreak/>
                    <w:t>分别对生理流与航电流建立独立</w:t>
                  </w:r>
                  <w:r w:rsidRPr="00331133">
                    <w:rPr>
                      <w:rFonts w:ascii="宋体" w:hAnsi="宋体" w:cs="宋体"/>
                      <w:snapToGrid/>
                      <w:color w:val="auto"/>
                    </w:rPr>
                    <w:lastRenderedPageBreak/>
                    <w:t>连续潜态轨迹，并通过观测时刻门控更新实现异步数据的连续软对齐</w:t>
                  </w:r>
                </w:p>
              </w:tc>
              <w:tc>
                <w:tcPr>
                  <w:tcW w:w="1805" w:type="dxa"/>
                  <w:tcBorders>
                    <w:top w:val="single" w:sz="12" w:space="0" w:color="000000" w:themeColor="text1"/>
                    <w:bottom w:val="none" w:sz="0" w:space="0" w:color="auto"/>
                  </w:tcBorders>
                  <w:hideMark/>
                </w:tcPr>
                <w:p w14:paraId="51D44097"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lastRenderedPageBreak/>
                    <w:t>双流分域建模、模态特异动力学</w:t>
                  </w:r>
                  <w:r w:rsidRPr="00331133">
                    <w:rPr>
                      <w:rFonts w:ascii="宋体" w:hAnsi="宋体" w:cs="宋体"/>
                      <w:snapToGrid/>
                      <w:color w:val="auto"/>
                    </w:rPr>
                    <w:lastRenderedPageBreak/>
                    <w:t>函数、观测驱动状态更新</w:t>
                  </w:r>
                </w:p>
              </w:tc>
              <w:tc>
                <w:tcPr>
                  <w:tcW w:w="1805" w:type="dxa"/>
                  <w:tcBorders>
                    <w:top w:val="single" w:sz="12" w:space="0" w:color="000000" w:themeColor="text1"/>
                    <w:bottom w:val="none" w:sz="0" w:space="0" w:color="auto"/>
                  </w:tcBorders>
                  <w:hideMark/>
                </w:tcPr>
                <w:p w14:paraId="56BEC376"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lastRenderedPageBreak/>
                    <w:t>双流连续潜态表示模型、对齐原</w:t>
                  </w:r>
                  <w:r w:rsidRPr="00331133">
                    <w:rPr>
                      <w:rFonts w:ascii="宋体" w:hAnsi="宋体" w:cs="宋体"/>
                      <w:snapToGrid/>
                      <w:color w:val="auto"/>
                    </w:rPr>
                    <w:lastRenderedPageBreak/>
                    <w:t>型代码</w:t>
                  </w:r>
                </w:p>
              </w:tc>
            </w:tr>
            <w:tr w:rsidR="00331133" w:rsidRPr="00331133" w14:paraId="0CEA72F4" w14:textId="77777777" w:rsidTr="00331133">
              <w:tc>
                <w:tcPr>
                  <w:cnfStyle w:val="001000000000" w:firstRow="0" w:lastRow="0" w:firstColumn="1" w:lastColumn="0" w:oddVBand="0" w:evenVBand="0" w:oddHBand="0" w:evenHBand="0" w:firstRowFirstColumn="0" w:firstRowLastColumn="0" w:lastRowFirstColumn="0" w:lastRowLastColumn="0"/>
                  <w:tcW w:w="1804" w:type="dxa"/>
                  <w:hideMark/>
                </w:tcPr>
                <w:p w14:paraId="6C66F1D6" w14:textId="77777777" w:rsidR="00331133" w:rsidRPr="00493A21" w:rsidRDefault="00331133" w:rsidP="007A53F4">
                  <w:pPr>
                    <w:kinsoku/>
                    <w:autoSpaceDE/>
                    <w:autoSpaceDN/>
                    <w:adjustRightInd/>
                    <w:snapToGrid/>
                    <w:textAlignment w:val="auto"/>
                    <w:rPr>
                      <w:rFonts w:ascii="宋体" w:hAnsi="宋体" w:cs="宋体"/>
                      <w:b w:val="0"/>
                      <w:bCs w:val="0"/>
                      <w:snapToGrid/>
                      <w:color w:val="auto"/>
                    </w:rPr>
                  </w:pPr>
                  <w:r w:rsidRPr="00493A21">
                    <w:rPr>
                      <w:rFonts w:ascii="宋体" w:hAnsi="宋体" w:cs="宋体"/>
                      <w:b w:val="0"/>
                      <w:bCs w:val="0"/>
                      <w:snapToGrid/>
                      <w:color w:val="auto"/>
                    </w:rPr>
                    <w:lastRenderedPageBreak/>
                    <w:t>时间对齐与约束学习</w:t>
                  </w:r>
                </w:p>
              </w:tc>
              <w:tc>
                <w:tcPr>
                  <w:tcW w:w="1805" w:type="dxa"/>
                  <w:hideMark/>
                </w:tcPr>
                <w:p w14:paraId="445898F3" w14:textId="77777777" w:rsidR="00331133" w:rsidRPr="00493A21"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93A21">
                    <w:rPr>
                      <w:rFonts w:ascii="宋体" w:hAnsi="宋体" w:cs="宋体"/>
                      <w:snapToGrid/>
                      <w:color w:val="auto"/>
                    </w:rPr>
                    <w:t>物理一致性约束时间对齐（Physics-constrained Temporal Alignment）</w:t>
                  </w:r>
                </w:p>
              </w:tc>
              <w:tc>
                <w:tcPr>
                  <w:tcW w:w="1805" w:type="dxa"/>
                  <w:hideMark/>
                </w:tcPr>
                <w:p w14:paraId="15F08603"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在统一参考时间轴上联合优化观测重构、跨流对齐与物理一致性约束，学习稳定且可信的连续表示</w:t>
                  </w:r>
                </w:p>
              </w:tc>
              <w:tc>
                <w:tcPr>
                  <w:tcW w:w="1805" w:type="dxa"/>
                  <w:hideMark/>
                </w:tcPr>
                <w:p w14:paraId="4751CB80"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重构损失、时间对齐损失、物理残差约束、多目标联合优化</w:t>
                  </w:r>
                </w:p>
              </w:tc>
              <w:tc>
                <w:tcPr>
                  <w:tcW w:w="1805" w:type="dxa"/>
                  <w:hideMark/>
                </w:tcPr>
                <w:p w14:paraId="27F8BFFF"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物理一致性对齐机制、训练目标与损失设计</w:t>
                  </w:r>
                </w:p>
              </w:tc>
            </w:tr>
            <w:tr w:rsidR="00331133" w:rsidRPr="00331133" w14:paraId="455C2E27" w14:textId="77777777" w:rsidTr="00331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tcBorders>
                    <w:top w:val="none" w:sz="0" w:space="0" w:color="auto"/>
                    <w:bottom w:val="none" w:sz="0" w:space="0" w:color="auto"/>
                  </w:tcBorders>
                  <w:hideMark/>
                </w:tcPr>
                <w:p w14:paraId="1948C1E6" w14:textId="77777777" w:rsidR="00331133" w:rsidRPr="00493A21" w:rsidRDefault="00331133" w:rsidP="007A53F4">
                  <w:pPr>
                    <w:kinsoku/>
                    <w:autoSpaceDE/>
                    <w:autoSpaceDN/>
                    <w:adjustRightInd/>
                    <w:snapToGrid/>
                    <w:textAlignment w:val="auto"/>
                    <w:rPr>
                      <w:rFonts w:ascii="宋体" w:hAnsi="宋体" w:cs="宋体"/>
                      <w:b w:val="0"/>
                      <w:bCs w:val="0"/>
                      <w:snapToGrid/>
                      <w:color w:val="auto"/>
                    </w:rPr>
                  </w:pPr>
                  <w:r w:rsidRPr="00493A21">
                    <w:rPr>
                      <w:rFonts w:ascii="宋体" w:hAnsi="宋体" w:cs="宋体"/>
                      <w:b w:val="0"/>
                      <w:bCs w:val="0"/>
                      <w:snapToGrid/>
                      <w:color w:val="auto"/>
                    </w:rPr>
                    <w:t>语义交互与特征融合</w:t>
                  </w:r>
                </w:p>
              </w:tc>
              <w:tc>
                <w:tcPr>
                  <w:tcW w:w="1805" w:type="dxa"/>
                  <w:tcBorders>
                    <w:top w:val="none" w:sz="0" w:space="0" w:color="auto"/>
                    <w:bottom w:val="none" w:sz="0" w:space="0" w:color="auto"/>
                  </w:tcBorders>
                  <w:hideMark/>
                </w:tcPr>
                <w:p w14:paraId="1743646E" w14:textId="77777777" w:rsidR="00331133" w:rsidRPr="00493A21"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93A21">
                    <w:rPr>
                      <w:rFonts w:ascii="宋体" w:hAnsi="宋体" w:cs="宋体"/>
                      <w:snapToGrid/>
                      <w:color w:val="auto"/>
                    </w:rPr>
                    <w:t>因果掩码跨模态融合（Causal Masked Cross-modal Fusion）</w:t>
                  </w:r>
                </w:p>
              </w:tc>
              <w:tc>
                <w:tcPr>
                  <w:tcW w:w="1805" w:type="dxa"/>
                  <w:tcBorders>
                    <w:top w:val="none" w:sz="0" w:space="0" w:color="auto"/>
                    <w:bottom w:val="none" w:sz="0" w:space="0" w:color="auto"/>
                  </w:tcBorders>
                  <w:hideMark/>
                </w:tcPr>
                <w:p w14:paraId="0F709B91"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从连续潜态中提取事件级表示，利用因果掩码构建由航电事件指向生理状态的非对称融合结构</w:t>
                  </w:r>
                </w:p>
              </w:tc>
              <w:tc>
                <w:tcPr>
                  <w:tcW w:w="1805" w:type="dxa"/>
                  <w:tcBorders>
                    <w:top w:val="none" w:sz="0" w:space="0" w:color="auto"/>
                    <w:bottom w:val="none" w:sz="0" w:space="0" w:color="auto"/>
                  </w:tcBorders>
                  <w:hideMark/>
                </w:tcPr>
                <w:p w14:paraId="6E0CC7B7"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语义查询向量、事件级表示、非对称交叉注意力、因果掩码约束</w:t>
                  </w:r>
                </w:p>
              </w:tc>
              <w:tc>
                <w:tcPr>
                  <w:tcW w:w="1805" w:type="dxa"/>
                  <w:tcBorders>
                    <w:top w:val="none" w:sz="0" w:space="0" w:color="auto"/>
                    <w:bottom w:val="none" w:sz="0" w:space="0" w:color="auto"/>
                  </w:tcBorders>
                  <w:hideMark/>
                </w:tcPr>
                <w:p w14:paraId="7B56A09A" w14:textId="77777777" w:rsidR="00331133" w:rsidRPr="00331133" w:rsidRDefault="00331133" w:rsidP="00331133">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高质量融合特征、可解释语义表示</w:t>
                  </w:r>
                </w:p>
              </w:tc>
            </w:tr>
            <w:tr w:rsidR="00331133" w:rsidRPr="00331133" w14:paraId="1473D6FD" w14:textId="77777777" w:rsidTr="00331133">
              <w:tc>
                <w:tcPr>
                  <w:cnfStyle w:val="001000000000" w:firstRow="0" w:lastRow="0" w:firstColumn="1" w:lastColumn="0" w:oddVBand="0" w:evenVBand="0" w:oddHBand="0" w:evenHBand="0" w:firstRowFirstColumn="0" w:firstRowLastColumn="0" w:lastRowFirstColumn="0" w:lastRowLastColumn="0"/>
                  <w:tcW w:w="1804" w:type="dxa"/>
                  <w:hideMark/>
                </w:tcPr>
                <w:p w14:paraId="7C6371E5" w14:textId="77777777" w:rsidR="00331133" w:rsidRPr="00493A21" w:rsidRDefault="00331133" w:rsidP="007A53F4">
                  <w:pPr>
                    <w:kinsoku/>
                    <w:autoSpaceDE/>
                    <w:autoSpaceDN/>
                    <w:adjustRightInd/>
                    <w:snapToGrid/>
                    <w:textAlignment w:val="auto"/>
                    <w:rPr>
                      <w:rFonts w:ascii="宋体" w:hAnsi="宋体" w:cs="宋体"/>
                      <w:b w:val="0"/>
                      <w:bCs w:val="0"/>
                      <w:snapToGrid/>
                      <w:color w:val="auto"/>
                    </w:rPr>
                  </w:pPr>
                  <w:r w:rsidRPr="00493A21">
                    <w:rPr>
                      <w:rFonts w:ascii="宋体" w:hAnsi="宋体" w:cs="宋体"/>
                      <w:b w:val="0"/>
                      <w:bCs w:val="0"/>
                      <w:snapToGrid/>
                      <w:color w:val="auto"/>
                    </w:rPr>
                    <w:t>工程实现与应用验证</w:t>
                  </w:r>
                </w:p>
              </w:tc>
              <w:tc>
                <w:tcPr>
                  <w:tcW w:w="1805" w:type="dxa"/>
                  <w:hideMark/>
                </w:tcPr>
                <w:p w14:paraId="0E155555" w14:textId="77777777" w:rsidR="00331133" w:rsidRPr="00493A21"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93A21">
                    <w:rPr>
                      <w:rFonts w:ascii="宋体" w:hAnsi="宋体" w:cs="宋体"/>
                      <w:snapToGrid/>
                      <w:color w:val="auto"/>
                    </w:rPr>
                    <w:t>融合特征标准化生成管线（Feature Standardization Pipeline）</w:t>
                  </w:r>
                </w:p>
              </w:tc>
              <w:tc>
                <w:tcPr>
                  <w:tcW w:w="1805" w:type="dxa"/>
                  <w:hideMark/>
                </w:tcPr>
                <w:p w14:paraId="63774A29"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构建从原始多源数据输入到标准化融合特征输出的完整原型流程，并在典型场景中开展验证</w:t>
                  </w:r>
                </w:p>
              </w:tc>
              <w:tc>
                <w:tcPr>
                  <w:tcW w:w="1805" w:type="dxa"/>
                  <w:hideMark/>
                </w:tcPr>
                <w:p w14:paraId="7264EE25"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数据接入与治理、时间基准校正、特征输出接口、典型任务验证</w:t>
                  </w:r>
                </w:p>
              </w:tc>
              <w:tc>
                <w:tcPr>
                  <w:tcW w:w="1805" w:type="dxa"/>
                  <w:hideMark/>
                </w:tcPr>
                <w:p w14:paraId="2510E6D2" w14:textId="77777777" w:rsidR="00331133" w:rsidRPr="00331133" w:rsidRDefault="00331133" w:rsidP="00331133">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331133">
                    <w:rPr>
                      <w:rFonts w:ascii="宋体" w:hAnsi="宋体" w:cs="宋体"/>
                      <w:snapToGrid/>
                      <w:color w:val="auto"/>
                    </w:rPr>
                    <w:t>融合原型管线、标准化特征矩阵、实验验证报告</w:t>
                  </w:r>
                </w:p>
              </w:tc>
            </w:tr>
          </w:tbl>
          <w:p w14:paraId="7AEB6A1F" w14:textId="77777777" w:rsidR="00C53B0B" w:rsidRPr="00C53B0B" w:rsidRDefault="00C53B0B" w:rsidP="00C53B0B">
            <w:pPr>
              <w:widowControl w:val="0"/>
              <w:kinsoku/>
              <w:autoSpaceDE/>
              <w:autoSpaceDN/>
              <w:adjustRightInd/>
              <w:snapToGrid/>
              <w:spacing w:line="300" w:lineRule="auto"/>
              <w:jc w:val="both"/>
              <w:textAlignment w:val="auto"/>
            </w:pPr>
          </w:p>
          <w:p w14:paraId="64C69DCE" w14:textId="77777777" w:rsidR="00EF521A" w:rsidRDefault="00000000">
            <w:pPr>
              <w:widowControl w:val="0"/>
              <w:numPr>
                <w:ilvl w:val="0"/>
                <w:numId w:val="2"/>
              </w:numPr>
              <w:kinsoku/>
              <w:autoSpaceDE/>
              <w:autoSpaceDN/>
              <w:adjustRightInd/>
              <w:snapToGrid/>
              <w:spacing w:line="300" w:lineRule="auto"/>
              <w:jc w:val="both"/>
              <w:textAlignment w:val="auto"/>
            </w:pPr>
            <w:r>
              <w:rPr>
                <w:rFonts w:ascii="宋体" w:hAnsi="宋体" w:cs="宋体" w:hint="eastAsia"/>
              </w:rPr>
              <w:t>技</w:t>
            </w:r>
            <w:r>
              <w:rPr>
                <w:rFonts w:hint="eastAsia"/>
              </w:rPr>
              <w:t>术方案</w:t>
            </w:r>
          </w:p>
          <w:p w14:paraId="4895B13E" w14:textId="44ECD4FA" w:rsidR="00FA1366" w:rsidRPr="00FA1366" w:rsidRDefault="00FA1366" w:rsidP="00FA1366">
            <w:pPr>
              <w:spacing w:line="300" w:lineRule="auto"/>
              <w:ind w:firstLineChars="200" w:firstLine="420"/>
              <w:rPr>
                <w:rFonts w:eastAsiaTheme="minorEastAsia"/>
              </w:rPr>
            </w:pPr>
            <w:r w:rsidRPr="00FA1366">
              <w:rPr>
                <w:rFonts w:eastAsiaTheme="minorEastAsia"/>
              </w:rPr>
              <w:t>本项目总体采用</w:t>
            </w:r>
            <w:r w:rsidRPr="00FA1366">
              <w:rPr>
                <w:rFonts w:eastAsiaTheme="minorEastAsia"/>
              </w:rPr>
              <w:t>“</w:t>
            </w:r>
            <w:r w:rsidRPr="00FA1366">
              <w:rPr>
                <w:rFonts w:eastAsiaTheme="minorEastAsia"/>
              </w:rPr>
              <w:t>数据统一表达</w:t>
            </w:r>
            <w:r w:rsidR="00450C96">
              <w:rPr>
                <w:rFonts w:eastAsiaTheme="minorEastAsia" w:hint="eastAsia"/>
              </w:rPr>
              <w:t>—</w:t>
            </w:r>
            <w:r w:rsidRPr="00FA1366">
              <w:rPr>
                <w:rFonts w:eastAsiaTheme="minorEastAsia"/>
              </w:rPr>
              <w:t>双流耦合连续潜态建模</w:t>
            </w:r>
            <w:r w:rsidR="00450C96">
              <w:rPr>
                <w:rFonts w:eastAsiaTheme="minorEastAsia" w:hint="eastAsia"/>
              </w:rPr>
              <w:t>—</w:t>
            </w:r>
            <w:r w:rsidRPr="00FA1366">
              <w:rPr>
                <w:rFonts w:eastAsiaTheme="minorEastAsia"/>
              </w:rPr>
              <w:t>物理一致性约束时间对齐</w:t>
            </w:r>
            <w:r w:rsidR="00450C96">
              <w:rPr>
                <w:rFonts w:eastAsiaTheme="minorEastAsia" w:hint="eastAsia"/>
              </w:rPr>
              <w:t>—</w:t>
            </w:r>
            <w:r w:rsidRPr="00FA1366">
              <w:rPr>
                <w:rFonts w:eastAsiaTheme="minorEastAsia"/>
              </w:rPr>
              <w:t>因果掩码跨模态融合</w:t>
            </w:r>
            <w:r w:rsidRPr="00FA1366">
              <w:rPr>
                <w:rFonts w:eastAsiaTheme="minorEastAsia"/>
              </w:rPr>
              <w:t>—</w:t>
            </w:r>
            <w:r w:rsidRPr="00FA1366">
              <w:rPr>
                <w:rFonts w:eastAsiaTheme="minorEastAsia"/>
              </w:rPr>
              <w:t>原型集成与场景验证</w:t>
            </w:r>
            <w:r w:rsidRPr="00FA1366">
              <w:rPr>
                <w:rFonts w:eastAsiaTheme="minorEastAsia"/>
              </w:rPr>
              <w:t>”</w:t>
            </w:r>
            <w:r w:rsidRPr="00FA1366">
              <w:rPr>
                <w:rFonts w:eastAsiaTheme="minorEastAsia"/>
              </w:rPr>
              <w:t>的技术路线，形成面向航空人机效能评估的多源异构时序数据融合原型。该方案并非沿用传统</w:t>
            </w:r>
            <w:r w:rsidRPr="00FA1366">
              <w:rPr>
                <w:rFonts w:eastAsiaTheme="minorEastAsia"/>
              </w:rPr>
              <w:t>“</w:t>
            </w:r>
            <w:r w:rsidRPr="00FA1366">
              <w:rPr>
                <w:rFonts w:eastAsiaTheme="minorEastAsia"/>
              </w:rPr>
              <w:t>先重采样</w:t>
            </w:r>
            <w:r w:rsidRPr="00FA1366">
              <w:rPr>
                <w:rFonts w:eastAsiaTheme="minorEastAsia"/>
              </w:rPr>
              <w:t>/</w:t>
            </w:r>
            <w:r w:rsidRPr="00FA1366">
              <w:rPr>
                <w:rFonts w:eastAsiaTheme="minorEastAsia"/>
              </w:rPr>
              <w:t>插值、后拼接、再建模</w:t>
            </w:r>
            <w:r w:rsidRPr="00FA1366">
              <w:rPr>
                <w:rFonts w:eastAsiaTheme="minorEastAsia"/>
              </w:rPr>
              <w:t>”</w:t>
            </w:r>
            <w:r w:rsidRPr="00FA1366">
              <w:rPr>
                <w:rFonts w:eastAsiaTheme="minorEastAsia"/>
              </w:rPr>
              <w:t>的通用流程，而是围绕航空人机双域数据</w:t>
            </w:r>
            <w:r w:rsidRPr="00FA1366">
              <w:rPr>
                <w:rFonts w:eastAsiaTheme="minorEastAsia"/>
              </w:rPr>
              <w:t>“</w:t>
            </w:r>
            <w:r w:rsidRPr="00FA1366">
              <w:rPr>
                <w:rFonts w:eastAsiaTheme="minorEastAsia"/>
              </w:rPr>
              <w:t>异步采样、多动力学、强噪声、强约束</w:t>
            </w:r>
            <w:r w:rsidRPr="00FA1366">
              <w:rPr>
                <w:rFonts w:eastAsiaTheme="minorEastAsia"/>
              </w:rPr>
              <w:t>”</w:t>
            </w:r>
            <w:r w:rsidRPr="00FA1366">
              <w:rPr>
                <w:rFonts w:eastAsiaTheme="minorEastAsia"/>
              </w:rPr>
              <w:t>的特点，将双流耦合连续潜态模型（</w:t>
            </w:r>
            <w:r w:rsidRPr="00FA1366">
              <w:rPr>
                <w:rFonts w:eastAsiaTheme="minorEastAsia"/>
              </w:rPr>
              <w:t>Bi-Stream Latent ODE</w:t>
            </w:r>
            <w:r w:rsidRPr="00FA1366">
              <w:rPr>
                <w:rFonts w:eastAsiaTheme="minorEastAsia"/>
              </w:rPr>
              <w:t>）作为底层统一表示，将物理一致性约束时间对齐（</w:t>
            </w:r>
            <w:r w:rsidRPr="00FA1366">
              <w:rPr>
                <w:rFonts w:eastAsiaTheme="minorEastAsia"/>
              </w:rPr>
              <w:t>Physics-constrained Temporal Alignment</w:t>
            </w:r>
            <w:r w:rsidRPr="00FA1366">
              <w:rPr>
                <w:rFonts w:eastAsiaTheme="minorEastAsia"/>
              </w:rPr>
              <w:t>）作为中层约束学习机制，将因果掩码跨模态融合（</w:t>
            </w:r>
            <w:r w:rsidRPr="00FA1366">
              <w:rPr>
                <w:rFonts w:eastAsiaTheme="minorEastAsia"/>
              </w:rPr>
              <w:t>Causal Masked Cross-modal Fusion</w:t>
            </w:r>
            <w:r w:rsidRPr="00FA1366">
              <w:rPr>
                <w:rFonts w:eastAsiaTheme="minorEastAsia"/>
              </w:rPr>
              <w:t>）作为上层语义建模结构，从而形成由连续表示、约束优化、语义融合到工程输出的完整方法链。</w:t>
            </w:r>
          </w:p>
          <w:p w14:paraId="61B17EC8" w14:textId="77777777" w:rsidR="00FC5D5D" w:rsidRDefault="00FA1366" w:rsidP="00FA1366">
            <w:pPr>
              <w:spacing w:line="300" w:lineRule="auto"/>
              <w:ind w:firstLineChars="200" w:firstLine="420"/>
              <w:rPr>
                <w:rFonts w:eastAsiaTheme="minorEastAsia"/>
              </w:rPr>
            </w:pPr>
            <w:r w:rsidRPr="00FA1366">
              <w:rPr>
                <w:rFonts w:eastAsiaTheme="minorEastAsia"/>
              </w:rPr>
              <w:t>在方法选择上，本项目优先采用连续时间模型，而不直接依赖传统离散插值方案，主要基于以下考虑。</w:t>
            </w:r>
          </w:p>
          <w:p w14:paraId="1627C735" w14:textId="227CC909" w:rsidR="00FC5D5D" w:rsidRDefault="00BA5EC6" w:rsidP="00FA1366">
            <w:pPr>
              <w:spacing w:line="300" w:lineRule="auto"/>
              <w:ind w:firstLineChars="200" w:firstLine="420"/>
              <w:rPr>
                <w:rFonts w:eastAsiaTheme="minorEastAsia"/>
              </w:rPr>
            </w:pPr>
            <w:r>
              <w:rPr>
                <w:rFonts w:eastAsiaTheme="minorEastAsia" w:hint="eastAsia"/>
              </w:rPr>
              <w:t>1</w:t>
            </w:r>
            <w:r>
              <w:rPr>
                <w:rFonts w:eastAsiaTheme="minorEastAsia" w:hint="eastAsia"/>
              </w:rPr>
              <w:t>）</w:t>
            </w:r>
            <w:r w:rsidR="00FA1366" w:rsidRPr="00FA1366">
              <w:rPr>
                <w:rFonts w:eastAsiaTheme="minorEastAsia"/>
              </w:rPr>
              <w:t>航空人机数据天然呈现非统一采样特征。生理流通常为高频连续波动，航电流和机载总线数据则多为低频稀疏状态量或事件流，二者在采样时刻、起止时间和时间粒度上均不一致。若先将全部数据强制映射到统一离散时间网格，再进行线性插值或窗口拼接，虽然实现简单，但本质上是用人为构造的</w:t>
            </w:r>
            <w:r w:rsidR="00FA1366" w:rsidRPr="00FA1366">
              <w:rPr>
                <w:rFonts w:eastAsiaTheme="minorEastAsia"/>
              </w:rPr>
              <w:t>“</w:t>
            </w:r>
            <w:r w:rsidR="00FA1366" w:rsidRPr="00FA1366">
              <w:rPr>
                <w:rFonts w:eastAsiaTheme="minorEastAsia"/>
              </w:rPr>
              <w:t>伪观测</w:t>
            </w:r>
            <w:r w:rsidR="00FA1366" w:rsidRPr="00FA1366">
              <w:rPr>
                <w:rFonts w:eastAsiaTheme="minorEastAsia"/>
              </w:rPr>
              <w:t>”</w:t>
            </w:r>
            <w:r w:rsidR="00FA1366" w:rsidRPr="00FA1366">
              <w:rPr>
                <w:rFonts w:eastAsiaTheme="minorEastAsia"/>
              </w:rPr>
              <w:t>替代真实观测过程，容易引入时间漂移、无效补点与伪相关，尤其会破坏高频生理信号中的瞬态结构，并模糊战术动作与生理响应之间的真实时序关系。连续时间模型则将离散观测视为潜在连续过程的采样点，可在任意参考时刻直接求解潜态表示，从而避免预先固定网格所带来的信息损失，使</w:t>
            </w:r>
            <w:r w:rsidR="00FA1366" w:rsidRPr="00FA1366">
              <w:rPr>
                <w:rFonts w:eastAsiaTheme="minorEastAsia"/>
              </w:rPr>
              <w:t>“</w:t>
            </w:r>
            <w:r w:rsidR="00FA1366" w:rsidRPr="00FA1366">
              <w:rPr>
                <w:rFonts w:eastAsiaTheme="minorEastAsia"/>
              </w:rPr>
              <w:t>对齐</w:t>
            </w:r>
            <w:r w:rsidR="00FA1366" w:rsidRPr="00FA1366">
              <w:rPr>
                <w:rFonts w:eastAsiaTheme="minorEastAsia"/>
              </w:rPr>
              <w:t>”</w:t>
            </w:r>
            <w:r w:rsidR="00FA1366" w:rsidRPr="00FA1366">
              <w:rPr>
                <w:rFonts w:eastAsiaTheme="minorEastAsia"/>
              </w:rPr>
              <w:t>从离散插值问题转化为连续潜态求解问题。</w:t>
            </w:r>
          </w:p>
          <w:p w14:paraId="59D78230" w14:textId="32F720B4" w:rsidR="00FC5D5D" w:rsidRDefault="00BA5EC6" w:rsidP="00FA1366">
            <w:pPr>
              <w:spacing w:line="300" w:lineRule="auto"/>
              <w:ind w:firstLineChars="200" w:firstLine="420"/>
              <w:rPr>
                <w:rFonts w:eastAsiaTheme="minorEastAsia"/>
              </w:rPr>
            </w:pPr>
            <w:r>
              <w:rPr>
                <w:rFonts w:eastAsiaTheme="minorEastAsia"/>
              </w:rPr>
              <w:t>2</w:t>
            </w:r>
            <w:r>
              <w:rPr>
                <w:rFonts w:eastAsiaTheme="minorEastAsia"/>
              </w:rPr>
              <w:t>）</w:t>
            </w:r>
            <w:r w:rsidR="00FA1366" w:rsidRPr="00FA1366">
              <w:rPr>
                <w:rFonts w:eastAsiaTheme="minorEastAsia"/>
              </w:rPr>
              <w:t>航空场景中的</w:t>
            </w:r>
            <w:r w:rsidR="00FA1366" w:rsidRPr="00FA1366">
              <w:rPr>
                <w:rFonts w:eastAsiaTheme="minorEastAsia"/>
              </w:rPr>
              <w:t>“</w:t>
            </w:r>
            <w:r w:rsidR="00FA1366" w:rsidRPr="00FA1366">
              <w:rPr>
                <w:rFonts w:eastAsiaTheme="minorEastAsia"/>
              </w:rPr>
              <w:t>人</w:t>
            </w:r>
            <w:r w:rsidR="00FA1366" w:rsidRPr="00FA1366">
              <w:rPr>
                <w:rFonts w:eastAsiaTheme="minorEastAsia"/>
              </w:rPr>
              <w:t>”</w:t>
            </w:r>
            <w:r w:rsidR="00FA1366" w:rsidRPr="00FA1366">
              <w:rPr>
                <w:rFonts w:eastAsiaTheme="minorEastAsia"/>
              </w:rPr>
              <w:t>和</w:t>
            </w:r>
            <w:r w:rsidR="00FA1366" w:rsidRPr="00FA1366">
              <w:rPr>
                <w:rFonts w:eastAsiaTheme="minorEastAsia"/>
              </w:rPr>
              <w:t>“</w:t>
            </w:r>
            <w:r w:rsidR="00FA1366" w:rsidRPr="00FA1366">
              <w:rPr>
                <w:rFonts w:eastAsiaTheme="minorEastAsia"/>
              </w:rPr>
              <w:t>机</w:t>
            </w:r>
            <w:r w:rsidR="00FA1366" w:rsidRPr="00FA1366">
              <w:rPr>
                <w:rFonts w:eastAsiaTheme="minorEastAsia"/>
              </w:rPr>
              <w:t>”</w:t>
            </w:r>
            <w:r w:rsidR="00FA1366" w:rsidRPr="00FA1366">
              <w:rPr>
                <w:rFonts w:eastAsiaTheme="minorEastAsia"/>
              </w:rPr>
              <w:t>并不服从同一动力学规律。生理流体现生物动力学与认知负荷演化，航电流体现飞行动力学与平台状态演化，若以单一潜态或统一离散编码方式共同建模，容易</w:t>
            </w:r>
            <w:r w:rsidR="00FA1366" w:rsidRPr="00FA1366">
              <w:rPr>
                <w:rFonts w:eastAsiaTheme="minorEastAsia"/>
              </w:rPr>
              <w:lastRenderedPageBreak/>
              <w:t>掩盖双域差异。因此，本项目采用双流耦合连续潜态模型，对两类观测分别建模，再在统一时间参考系下进行软对齐，以提高表示的真实性、可分性和跨工况鲁棒性。</w:t>
            </w:r>
          </w:p>
          <w:p w14:paraId="31BD6467" w14:textId="44357BFA" w:rsidR="00FA1366" w:rsidRPr="00FA1366" w:rsidRDefault="00BA5EC6" w:rsidP="00FA1366">
            <w:pPr>
              <w:spacing w:line="300" w:lineRule="auto"/>
              <w:ind w:firstLineChars="200" w:firstLine="420"/>
              <w:rPr>
                <w:rFonts w:eastAsiaTheme="minorEastAsia"/>
              </w:rPr>
            </w:pPr>
            <w:r>
              <w:rPr>
                <w:rFonts w:eastAsiaTheme="minorEastAsia"/>
              </w:rPr>
              <w:t>3</w:t>
            </w:r>
            <w:r>
              <w:rPr>
                <w:rFonts w:eastAsiaTheme="minorEastAsia"/>
              </w:rPr>
              <w:t>）</w:t>
            </w:r>
            <w:r w:rsidR="00FA1366" w:rsidRPr="00FA1366">
              <w:rPr>
                <w:rFonts w:eastAsiaTheme="minorEastAsia"/>
              </w:rPr>
              <w:t>连续时间框架更便于引入物理约束。通过在损失函数中显式加入重构项、跨流对齐项和物理残差项，可把</w:t>
            </w:r>
            <w:r w:rsidR="00FA1366" w:rsidRPr="00FA1366">
              <w:rPr>
                <w:rFonts w:eastAsiaTheme="minorEastAsia"/>
              </w:rPr>
              <w:t>“</w:t>
            </w:r>
            <w:r w:rsidR="00FA1366" w:rsidRPr="00FA1366">
              <w:rPr>
                <w:rFonts w:eastAsiaTheme="minorEastAsia"/>
              </w:rPr>
              <w:t>拟合观测</w:t>
            </w:r>
            <w:r w:rsidR="00FA1366" w:rsidRPr="00FA1366">
              <w:rPr>
                <w:rFonts w:eastAsiaTheme="minorEastAsia"/>
              </w:rPr>
              <w:t>”</w:t>
            </w:r>
            <w:r w:rsidR="00FC5D5D">
              <w:rPr>
                <w:rFonts w:eastAsiaTheme="minorEastAsia" w:hint="eastAsia"/>
              </w:rPr>
              <w:t>、</w:t>
            </w:r>
            <w:r w:rsidR="00FA1366" w:rsidRPr="00FA1366">
              <w:rPr>
                <w:rFonts w:eastAsiaTheme="minorEastAsia"/>
              </w:rPr>
              <w:t>“</w:t>
            </w:r>
            <w:r w:rsidR="00FA1366" w:rsidRPr="00FA1366">
              <w:rPr>
                <w:rFonts w:eastAsiaTheme="minorEastAsia"/>
              </w:rPr>
              <w:t>时间一致</w:t>
            </w:r>
            <w:r w:rsidR="00FA1366" w:rsidRPr="00FA1366">
              <w:rPr>
                <w:rFonts w:eastAsiaTheme="minorEastAsia"/>
              </w:rPr>
              <w:t>”</w:t>
            </w:r>
            <w:r w:rsidR="00FC5D5D">
              <w:rPr>
                <w:rFonts w:eastAsiaTheme="minorEastAsia" w:hint="eastAsia"/>
              </w:rPr>
              <w:t>、</w:t>
            </w:r>
            <w:r w:rsidR="00FA1366" w:rsidRPr="00FA1366">
              <w:rPr>
                <w:rFonts w:eastAsiaTheme="minorEastAsia"/>
              </w:rPr>
              <w:t>“</w:t>
            </w:r>
            <w:r w:rsidR="00FA1366" w:rsidRPr="00FA1366">
              <w:rPr>
                <w:rFonts w:eastAsiaTheme="minorEastAsia"/>
              </w:rPr>
              <w:t>物理可信</w:t>
            </w:r>
            <w:r w:rsidR="00FA1366" w:rsidRPr="00FA1366">
              <w:rPr>
                <w:rFonts w:eastAsiaTheme="minorEastAsia"/>
              </w:rPr>
              <w:t>”</w:t>
            </w:r>
            <w:r w:rsidR="00FA1366" w:rsidRPr="00FA1366">
              <w:rPr>
                <w:rFonts w:eastAsiaTheme="minorEastAsia"/>
              </w:rPr>
              <w:t>统一纳入一个优化目标中，避免模型仅追求数值误差最小而产生违反飞行机理或生理常识的潜态轨迹。</w:t>
            </w:r>
          </w:p>
          <w:p w14:paraId="7CF49D2B" w14:textId="77777777" w:rsidR="00FC5D5D" w:rsidRDefault="00FA1366" w:rsidP="00FA1366">
            <w:pPr>
              <w:spacing w:line="300" w:lineRule="auto"/>
              <w:ind w:firstLineChars="200" w:firstLine="420"/>
              <w:rPr>
                <w:rFonts w:eastAsiaTheme="minorEastAsia"/>
              </w:rPr>
            </w:pPr>
            <w:r w:rsidRPr="00FA1366">
              <w:rPr>
                <w:rFonts w:eastAsiaTheme="minorEastAsia"/>
              </w:rPr>
              <w:t>在模型结构选择上，本项目不采用</w:t>
            </w:r>
            <w:r w:rsidRPr="00FA1366">
              <w:rPr>
                <w:rFonts w:eastAsiaTheme="minorEastAsia"/>
              </w:rPr>
              <w:t>“</w:t>
            </w:r>
            <w:r w:rsidRPr="00FA1366">
              <w:rPr>
                <w:rFonts w:eastAsiaTheme="minorEastAsia"/>
              </w:rPr>
              <w:t>原始长序列直接输入</w:t>
            </w:r>
            <w:r w:rsidRPr="00FA1366">
              <w:rPr>
                <w:rFonts w:eastAsiaTheme="minorEastAsia"/>
              </w:rPr>
              <w:t xml:space="preserve"> Transformer”</w:t>
            </w:r>
            <w:r w:rsidRPr="00FA1366">
              <w:rPr>
                <w:rFonts w:eastAsiaTheme="minorEastAsia"/>
              </w:rPr>
              <w:t>的方案，而选择底层连续时间建模</w:t>
            </w:r>
            <w:r w:rsidR="00FC5D5D">
              <w:rPr>
                <w:rFonts w:eastAsiaTheme="minorEastAsia" w:hint="eastAsia"/>
              </w:rPr>
              <w:t>结合</w:t>
            </w:r>
            <w:r w:rsidRPr="00FA1366">
              <w:rPr>
                <w:rFonts w:eastAsiaTheme="minorEastAsia"/>
              </w:rPr>
              <w:t>上层轻量注意力融合的分层方案，原因主要有三点。</w:t>
            </w:r>
          </w:p>
          <w:p w14:paraId="283D61F5" w14:textId="1778974C" w:rsidR="00FC5D5D" w:rsidRDefault="00BA5EC6" w:rsidP="00FA1366">
            <w:pPr>
              <w:spacing w:line="300" w:lineRule="auto"/>
              <w:ind w:firstLineChars="200" w:firstLine="420"/>
              <w:rPr>
                <w:rFonts w:eastAsiaTheme="minorEastAsia"/>
              </w:rPr>
            </w:pPr>
            <w:r>
              <w:rPr>
                <w:rFonts w:eastAsiaTheme="minorEastAsia"/>
              </w:rPr>
              <w:t>1</w:t>
            </w:r>
            <w:r>
              <w:rPr>
                <w:rFonts w:eastAsiaTheme="minorEastAsia"/>
              </w:rPr>
              <w:t>）</w:t>
            </w:r>
            <w:r w:rsidR="00FA1366" w:rsidRPr="00FA1366">
              <w:rPr>
                <w:rFonts w:eastAsiaTheme="minorEastAsia"/>
              </w:rPr>
              <w:t>标准</w:t>
            </w:r>
            <w:r w:rsidR="00FA1366" w:rsidRPr="00FA1366">
              <w:rPr>
                <w:rFonts w:eastAsiaTheme="minorEastAsia"/>
              </w:rPr>
              <w:t xml:space="preserve"> Transformer </w:t>
            </w:r>
            <w:r w:rsidR="00FA1366" w:rsidRPr="00FA1366">
              <w:rPr>
                <w:rFonts w:eastAsiaTheme="minorEastAsia"/>
              </w:rPr>
              <w:t>更适合处理长度相对可控、时间步离散、位置编码明确的序列；而在本项目中，原始输入同时包含高频生理流与低频航电流，若直接建模，通常需要对原始序列进行重采样、</w:t>
            </w:r>
            <w:r w:rsidR="00FA1366" w:rsidRPr="00FA1366">
              <w:rPr>
                <w:rFonts w:eastAsiaTheme="minorEastAsia"/>
              </w:rPr>
              <w:t xml:space="preserve">padding </w:t>
            </w:r>
            <w:r w:rsidR="00FA1366" w:rsidRPr="00FA1366">
              <w:rPr>
                <w:rFonts w:eastAsiaTheme="minorEastAsia"/>
              </w:rPr>
              <w:t>或时间分桶，这会再次回到插值与离散化引入偏差的问题。</w:t>
            </w:r>
          </w:p>
          <w:p w14:paraId="1BCD7224" w14:textId="597357B1" w:rsidR="00FC5D5D" w:rsidRDefault="00BA5EC6" w:rsidP="00FA1366">
            <w:pPr>
              <w:spacing w:line="300" w:lineRule="auto"/>
              <w:ind w:firstLineChars="200" w:firstLine="420"/>
              <w:rPr>
                <w:rFonts w:eastAsiaTheme="minorEastAsia"/>
              </w:rPr>
            </w:pPr>
            <w:r>
              <w:rPr>
                <w:rFonts w:eastAsiaTheme="minorEastAsia"/>
              </w:rPr>
              <w:t>2</w:t>
            </w:r>
            <w:r>
              <w:rPr>
                <w:rFonts w:eastAsiaTheme="minorEastAsia"/>
              </w:rPr>
              <w:t>）</w:t>
            </w:r>
            <w:r w:rsidR="00FA1366" w:rsidRPr="00FA1366">
              <w:rPr>
                <w:rFonts w:eastAsiaTheme="minorEastAsia"/>
              </w:rPr>
              <w:t>航空场景下原始序列通常较长，尤其是生理流在高采样率条件下会形成远长于航电流的时序片段；若直接在原始点级别使用</w:t>
            </w:r>
            <w:r w:rsidR="00FA1366" w:rsidRPr="00FA1366">
              <w:rPr>
                <w:rFonts w:eastAsiaTheme="minorEastAsia"/>
              </w:rPr>
              <w:t xml:space="preserve"> Transformer</w:t>
            </w:r>
            <w:r w:rsidR="00FA1366" w:rsidRPr="00FA1366">
              <w:rPr>
                <w:rFonts w:eastAsiaTheme="minorEastAsia"/>
              </w:rPr>
              <w:t>，自注意力复杂度随序列长度平方增长，时间和显存开销都较大，不利于在有限算力条件下开展多组对比与调参。</w:t>
            </w:r>
          </w:p>
          <w:p w14:paraId="2FF9B08B" w14:textId="162B08E6" w:rsidR="00FC5D5D" w:rsidRDefault="00BA5EC6" w:rsidP="00FA1366">
            <w:pPr>
              <w:spacing w:line="300" w:lineRule="auto"/>
              <w:ind w:firstLineChars="200" w:firstLine="420"/>
              <w:rPr>
                <w:rFonts w:eastAsiaTheme="minorEastAsia"/>
              </w:rPr>
            </w:pPr>
            <w:r>
              <w:rPr>
                <w:rFonts w:eastAsiaTheme="minorEastAsia"/>
              </w:rPr>
              <w:t>3</w:t>
            </w:r>
            <w:r>
              <w:rPr>
                <w:rFonts w:eastAsiaTheme="minorEastAsia"/>
              </w:rPr>
              <w:t>）</w:t>
            </w:r>
            <w:r w:rsidR="00FA1366" w:rsidRPr="00FA1366">
              <w:rPr>
                <w:rFonts w:eastAsiaTheme="minorEastAsia"/>
              </w:rPr>
              <w:t>标准</w:t>
            </w:r>
            <w:r w:rsidR="00FA1366" w:rsidRPr="00FA1366">
              <w:rPr>
                <w:rFonts w:eastAsiaTheme="minorEastAsia"/>
              </w:rPr>
              <w:t xml:space="preserve"> Transformer </w:t>
            </w:r>
            <w:r w:rsidR="00FA1366" w:rsidRPr="00FA1366">
              <w:rPr>
                <w:rFonts w:eastAsiaTheme="minorEastAsia"/>
              </w:rPr>
              <w:t>擅长建模统计相关性，但并不天然包含连续动力学归纳偏置和物理方向约束，容易在异步多模态场景下学习到</w:t>
            </w:r>
            <w:r w:rsidR="008B43C0" w:rsidRPr="008B43C0">
              <w:rPr>
                <w:rFonts w:eastAsiaTheme="minorEastAsia"/>
              </w:rPr>
              <w:t>表面相关但不符合实际机理的逆向关联</w:t>
            </w:r>
            <w:r w:rsidR="00FA1366" w:rsidRPr="00FA1366">
              <w:rPr>
                <w:rFonts w:eastAsiaTheme="minorEastAsia"/>
              </w:rPr>
              <w:t>。</w:t>
            </w:r>
          </w:p>
          <w:p w14:paraId="49C184D5" w14:textId="33A08421" w:rsidR="00FA1366" w:rsidRPr="00FA1366" w:rsidRDefault="00FA1366" w:rsidP="00FA1366">
            <w:pPr>
              <w:spacing w:line="300" w:lineRule="auto"/>
              <w:ind w:firstLineChars="200" w:firstLine="420"/>
              <w:rPr>
                <w:rFonts w:eastAsiaTheme="minorEastAsia"/>
              </w:rPr>
            </w:pPr>
            <w:r w:rsidRPr="00FA1366">
              <w:rPr>
                <w:rFonts w:eastAsiaTheme="minorEastAsia"/>
              </w:rPr>
              <w:t>因此，本项目将注意力机制放置在上层语义融合阶段，而不是底层对齐阶段：先利用连续潜态模型完成异步观测的统一表示，再通过语义查询向量提取事件级表示，最后在压缩后的语义层上实施带因果掩码的非对称交叉注意力。这样既保留了注意力机制捕捉关键依赖关系的优势，又避免了其在原始长序列上直接建模所带来的复杂度和信息泄露问题。</w:t>
            </w:r>
          </w:p>
          <w:p w14:paraId="2011A8D0" w14:textId="77777777" w:rsidR="00FA1366" w:rsidRPr="00FA1366" w:rsidRDefault="00FA1366" w:rsidP="00FA1366">
            <w:pPr>
              <w:spacing w:line="300" w:lineRule="auto"/>
              <w:ind w:firstLineChars="200" w:firstLine="420"/>
              <w:rPr>
                <w:rFonts w:eastAsiaTheme="minorEastAsia"/>
              </w:rPr>
            </w:pPr>
            <w:r w:rsidRPr="00FA1366">
              <w:rPr>
                <w:rFonts w:eastAsiaTheme="minorEastAsia"/>
              </w:rPr>
              <w:t>在具体实现上，本项目技术方案分为五个环节。</w:t>
            </w:r>
          </w:p>
          <w:p w14:paraId="6085E756" w14:textId="429BA35B" w:rsidR="00FA1366" w:rsidRPr="00FA1366" w:rsidRDefault="002C55E3" w:rsidP="00FA1366">
            <w:pPr>
              <w:spacing w:line="300" w:lineRule="auto"/>
              <w:ind w:firstLineChars="200" w:firstLine="420"/>
              <w:rPr>
                <w:rFonts w:eastAsiaTheme="minorEastAsia"/>
              </w:rPr>
            </w:pPr>
            <w:r>
              <w:rPr>
                <w:rFonts w:eastAsiaTheme="minorEastAsia"/>
              </w:rPr>
              <w:t>1</w:t>
            </w:r>
            <w:r>
              <w:rPr>
                <w:rFonts w:eastAsiaTheme="minorEastAsia"/>
              </w:rPr>
              <w:t>）</w:t>
            </w:r>
            <w:r w:rsidR="00FA1366" w:rsidRPr="00FA1366">
              <w:rPr>
                <w:rFonts w:eastAsiaTheme="minorEastAsia"/>
              </w:rPr>
              <w:t>数据统一表达与预处理。依托已有多源异构数据中台，对飞参、总线、生理信号及事件标记等数据进行清洗、去噪、字段映射、统一标识、时间基准校正和样本窗口切分，形成适用于连续时间建模的标准输入对象。</w:t>
            </w:r>
            <w:r w:rsidR="005F6502" w:rsidRPr="005F6502">
              <w:rPr>
                <w:rFonts w:eastAsiaTheme="minorEastAsia" w:hint="eastAsia"/>
              </w:rPr>
              <w:t>该阶段重点不在于临时性数据处理，而在于形成可复用的数据预处理模块与统一接口</w:t>
            </w:r>
            <w:r w:rsidR="00FA1366" w:rsidRPr="00FA1366">
              <w:rPr>
                <w:rFonts w:eastAsiaTheme="minorEastAsia"/>
              </w:rPr>
              <w:t>，为后续模型训练、对比实验和原型部署提供稳定的数据底座。</w:t>
            </w:r>
          </w:p>
          <w:p w14:paraId="0C08BBCA" w14:textId="363FEA5C" w:rsidR="00FA1366" w:rsidRPr="00FA1366" w:rsidRDefault="00BA5EC6" w:rsidP="00FA1366">
            <w:pPr>
              <w:spacing w:line="300" w:lineRule="auto"/>
              <w:ind w:firstLineChars="200" w:firstLine="420"/>
              <w:rPr>
                <w:rFonts w:eastAsiaTheme="minorEastAsia"/>
              </w:rPr>
            </w:pPr>
            <w:r>
              <w:rPr>
                <w:rFonts w:eastAsiaTheme="minorEastAsia"/>
              </w:rPr>
              <w:t>2</w:t>
            </w:r>
            <w:r>
              <w:rPr>
                <w:rFonts w:eastAsiaTheme="minorEastAsia"/>
              </w:rPr>
              <w:t>）</w:t>
            </w:r>
            <w:r w:rsidR="00FA1366" w:rsidRPr="00FA1366">
              <w:rPr>
                <w:rFonts w:eastAsiaTheme="minorEastAsia"/>
              </w:rPr>
              <w:t>双流耦合连续潜态建模。针对生理流与航电流的多动力学差异，分别建立两条连续潜态演化轨迹，并在新观测到达时通过门控更新吸收观测信息。</w:t>
            </w:r>
            <w:r w:rsidR="003159FE" w:rsidRPr="003159FE">
              <w:rPr>
                <w:rFonts w:eastAsiaTheme="minorEastAsia"/>
              </w:rPr>
              <w:t>该阶段重点不在于临时性数据处理，</w:t>
            </w:r>
            <w:r w:rsidR="00FA1366" w:rsidRPr="00FA1366">
              <w:rPr>
                <w:rFonts w:eastAsiaTheme="minorEastAsia"/>
              </w:rPr>
              <w:t>而是在连续时间域内获得两类观测的统一潜态表示，使模型可以在任意参考时刻上查询</w:t>
            </w:r>
            <w:r w:rsidR="00FA1366" w:rsidRPr="00FA1366">
              <w:rPr>
                <w:rFonts w:eastAsiaTheme="minorEastAsia"/>
              </w:rPr>
              <w:t>“</w:t>
            </w:r>
            <w:r w:rsidR="00FA1366" w:rsidRPr="00FA1366">
              <w:rPr>
                <w:rFonts w:eastAsiaTheme="minorEastAsia"/>
              </w:rPr>
              <w:t>人</w:t>
            </w:r>
            <w:r w:rsidR="00450C96">
              <w:rPr>
                <w:rFonts w:eastAsiaTheme="minorEastAsia" w:hint="eastAsia"/>
              </w:rPr>
              <w:t>—</w:t>
            </w:r>
            <w:r w:rsidR="00FA1366" w:rsidRPr="00FA1366">
              <w:rPr>
                <w:rFonts w:eastAsiaTheme="minorEastAsia"/>
              </w:rPr>
              <w:t>机</w:t>
            </w:r>
            <w:r w:rsidR="00FA1366" w:rsidRPr="00FA1366">
              <w:rPr>
                <w:rFonts w:eastAsiaTheme="minorEastAsia"/>
              </w:rPr>
              <w:t>”</w:t>
            </w:r>
            <w:r w:rsidR="00FA1366" w:rsidRPr="00FA1366">
              <w:rPr>
                <w:rFonts w:eastAsiaTheme="minorEastAsia"/>
              </w:rPr>
              <w:t>双域状态，为后续时间对齐和事件抽取提供基础。</w:t>
            </w:r>
          </w:p>
          <w:p w14:paraId="4618FD4A" w14:textId="425EF079" w:rsidR="00FA1366" w:rsidRPr="00FA1366" w:rsidRDefault="00BA5EC6" w:rsidP="00FA1366">
            <w:pPr>
              <w:spacing w:line="300" w:lineRule="auto"/>
              <w:ind w:firstLineChars="200" w:firstLine="420"/>
              <w:rPr>
                <w:rFonts w:eastAsiaTheme="minorEastAsia"/>
              </w:rPr>
            </w:pPr>
            <w:r>
              <w:rPr>
                <w:rFonts w:eastAsiaTheme="minorEastAsia"/>
              </w:rPr>
              <w:t>3</w:t>
            </w:r>
            <w:r>
              <w:rPr>
                <w:rFonts w:eastAsiaTheme="minorEastAsia"/>
              </w:rPr>
              <w:t>）</w:t>
            </w:r>
            <w:r w:rsidR="00FA1366" w:rsidRPr="00FA1366">
              <w:rPr>
                <w:rFonts w:eastAsiaTheme="minorEastAsia"/>
              </w:rPr>
              <w:t>物理一致性约束时间对齐。在双流潜态基础上，采用重构损失</w:t>
            </w:r>
            <w:r w:rsidR="008B43C0">
              <w:rPr>
                <w:rFonts w:eastAsiaTheme="minorEastAsia" w:hint="eastAsia"/>
              </w:rPr>
              <w:t>、</w:t>
            </w:r>
            <w:r w:rsidR="00FA1366" w:rsidRPr="00FA1366">
              <w:rPr>
                <w:rFonts w:eastAsiaTheme="minorEastAsia"/>
              </w:rPr>
              <w:t>跨流对齐损失</w:t>
            </w:r>
            <w:r w:rsidR="008B43C0">
              <w:rPr>
                <w:rFonts w:eastAsiaTheme="minorEastAsia" w:hint="eastAsia"/>
              </w:rPr>
              <w:t>、</w:t>
            </w:r>
            <w:r w:rsidR="00FA1366" w:rsidRPr="00FA1366">
              <w:rPr>
                <w:rFonts w:eastAsiaTheme="minorEastAsia"/>
              </w:rPr>
              <w:t>物理一致性损失的联合目标进行训练。重构损失用于保证潜态能够有效表征原始观测，对齐损失用于增强两类潜态在统一时间参考系下的关联性，物理一致性损失用于约束潜态轨迹不偏离飞行动力学与生理合理性。通过这一机制，使模型学到的不仅是可用于任务预测的统计表示，而且是具有物理可解释性的连续状态轨迹。</w:t>
            </w:r>
          </w:p>
          <w:p w14:paraId="47B9CF9B" w14:textId="75F69ED9" w:rsidR="00FA1366" w:rsidRPr="00FA1366" w:rsidRDefault="00BA5EC6" w:rsidP="00FA1366">
            <w:pPr>
              <w:spacing w:line="300" w:lineRule="auto"/>
              <w:ind w:firstLineChars="200" w:firstLine="420"/>
              <w:rPr>
                <w:rFonts w:eastAsiaTheme="minorEastAsia"/>
              </w:rPr>
            </w:pPr>
            <w:r>
              <w:rPr>
                <w:rFonts w:eastAsiaTheme="minorEastAsia" w:hint="eastAsia"/>
              </w:rPr>
              <w:t>4</w:t>
            </w:r>
            <w:r>
              <w:rPr>
                <w:rFonts w:eastAsiaTheme="minorEastAsia" w:hint="eastAsia"/>
              </w:rPr>
              <w:t>）</w:t>
            </w:r>
            <w:r w:rsidR="00FA1366" w:rsidRPr="00FA1366">
              <w:rPr>
                <w:rFonts w:eastAsiaTheme="minorEastAsia"/>
              </w:rPr>
              <w:t>因果掩码跨模态融合与标准化特征生成。在完成时间对齐后，项目从连续潜态序列中提取事件级表示，并按照</w:t>
            </w:r>
            <w:r w:rsidR="00FA1366" w:rsidRPr="00FA1366">
              <w:rPr>
                <w:rFonts w:eastAsiaTheme="minorEastAsia"/>
              </w:rPr>
              <w:t>“</w:t>
            </w:r>
            <w:r w:rsidR="00FA1366" w:rsidRPr="00FA1366">
              <w:rPr>
                <w:rFonts w:eastAsiaTheme="minorEastAsia"/>
              </w:rPr>
              <w:t>飞行环境与战术动作影响飞行员状态</w:t>
            </w:r>
            <w:r w:rsidR="00FA1366" w:rsidRPr="00FA1366">
              <w:rPr>
                <w:rFonts w:eastAsiaTheme="minorEastAsia"/>
              </w:rPr>
              <w:t>”</w:t>
            </w:r>
            <w:r w:rsidR="00FA1366" w:rsidRPr="00FA1366">
              <w:rPr>
                <w:rFonts w:eastAsiaTheme="minorEastAsia"/>
              </w:rPr>
              <w:t>的单向航空逻辑，构建由航电事件指向生理状态的非对称交叉融合结构。</w:t>
            </w:r>
            <w:r w:rsidR="00912281" w:rsidRPr="00912281">
              <w:rPr>
                <w:rFonts w:eastAsiaTheme="minorEastAsia"/>
              </w:rPr>
              <w:t>在该阶段显式引入因果掩码，其作用主要体现在两个方面</w:t>
            </w:r>
            <w:r w:rsidR="00FA1366" w:rsidRPr="00FA1366">
              <w:rPr>
                <w:rFonts w:eastAsiaTheme="minorEastAsia"/>
              </w:rPr>
              <w:t>：一是屏蔽未来时刻信息，避免训练过程中出现前视偏差；二是抑制不符合物理方向的逆向信息流，避免模型将生理变化错误学习为飞机状态的成因。最终输出不再是简单拼接后的宽表，而是具有统一字段组织、可直接服务下游任务的标准化融合特征矩阵和中间态解释接口。</w:t>
            </w:r>
          </w:p>
          <w:p w14:paraId="1F92D5EA" w14:textId="77777777" w:rsidR="00BA5EC6" w:rsidRDefault="00BA5EC6" w:rsidP="00FA1366">
            <w:pPr>
              <w:spacing w:line="300" w:lineRule="auto"/>
              <w:ind w:firstLineChars="200" w:firstLine="420"/>
              <w:rPr>
                <w:rFonts w:eastAsiaTheme="minorEastAsia"/>
              </w:rPr>
            </w:pPr>
            <w:r>
              <w:rPr>
                <w:rFonts w:eastAsiaTheme="minorEastAsia" w:hint="eastAsia"/>
              </w:rPr>
              <w:t>5</w:t>
            </w:r>
            <w:r>
              <w:rPr>
                <w:rFonts w:eastAsiaTheme="minorEastAsia" w:hint="eastAsia"/>
              </w:rPr>
              <w:t>）</w:t>
            </w:r>
            <w:r w:rsidR="00FA1366" w:rsidRPr="00FA1366">
              <w:rPr>
                <w:rFonts w:eastAsiaTheme="minorEastAsia"/>
              </w:rPr>
              <w:t>原型集成与分层验证。项目将基于</w:t>
            </w:r>
            <w:r w:rsidR="00FA1366" w:rsidRPr="00FA1366">
              <w:rPr>
                <w:rFonts w:eastAsiaTheme="minorEastAsia"/>
              </w:rPr>
              <w:t xml:space="preserve"> Python/</w:t>
            </w:r>
            <w:proofErr w:type="spellStart"/>
            <w:r w:rsidR="00FA1366" w:rsidRPr="00FA1366">
              <w:rPr>
                <w:rFonts w:eastAsiaTheme="minorEastAsia"/>
              </w:rPr>
              <w:t>PyTorch</w:t>
            </w:r>
            <w:proofErr w:type="spellEnd"/>
            <w:r w:rsidR="00FA1366" w:rsidRPr="00FA1366">
              <w:rPr>
                <w:rFonts w:eastAsiaTheme="minorEastAsia"/>
              </w:rPr>
              <w:t xml:space="preserve"> </w:t>
            </w:r>
            <w:r w:rsidR="00FA1366" w:rsidRPr="00FA1366">
              <w:rPr>
                <w:rFonts w:eastAsiaTheme="minorEastAsia"/>
              </w:rPr>
              <w:t>完成算法原型开发，并与现有</w:t>
            </w:r>
            <w:r w:rsidR="00FA1366" w:rsidRPr="00FA1366">
              <w:rPr>
                <w:rFonts w:eastAsiaTheme="minorEastAsia"/>
              </w:rPr>
              <w:t xml:space="preserve"> </w:t>
            </w:r>
            <w:r w:rsidR="00FA1366" w:rsidRPr="00FA1366">
              <w:rPr>
                <w:rFonts w:eastAsiaTheme="minorEastAsia"/>
              </w:rPr>
              <w:lastRenderedPageBreak/>
              <w:t xml:space="preserve">Java/Flink </w:t>
            </w:r>
            <w:r w:rsidR="00FA1366" w:rsidRPr="00FA1366">
              <w:rPr>
                <w:rFonts w:eastAsiaTheme="minorEastAsia"/>
              </w:rPr>
              <w:t>数据中台通过统一中间数据格式对接，形成</w:t>
            </w:r>
            <w:r w:rsidR="00FA1366" w:rsidRPr="00FA1366">
              <w:rPr>
                <w:rFonts w:eastAsiaTheme="minorEastAsia"/>
              </w:rPr>
              <w:t>“</w:t>
            </w:r>
            <w:r w:rsidR="00FA1366" w:rsidRPr="00FA1366">
              <w:rPr>
                <w:rFonts w:eastAsiaTheme="minorEastAsia"/>
              </w:rPr>
              <w:t>中台预处理</w:t>
            </w:r>
            <w:r w:rsidR="00450C96">
              <w:rPr>
                <w:rFonts w:eastAsiaTheme="minorEastAsia" w:hint="eastAsia"/>
              </w:rPr>
              <w:t>—</w:t>
            </w:r>
            <w:r w:rsidR="00FA1366" w:rsidRPr="00FA1366">
              <w:rPr>
                <w:rFonts w:eastAsiaTheme="minorEastAsia"/>
              </w:rPr>
              <w:t>算法求解</w:t>
            </w:r>
            <w:r w:rsidR="00450C96">
              <w:rPr>
                <w:rFonts w:eastAsiaTheme="minorEastAsia" w:hint="eastAsia"/>
              </w:rPr>
              <w:t>—</w:t>
            </w:r>
            <w:r w:rsidR="00FA1366" w:rsidRPr="00FA1366">
              <w:rPr>
                <w:rFonts w:eastAsiaTheme="minorEastAsia"/>
              </w:rPr>
              <w:t>特征输出</w:t>
            </w:r>
            <w:r w:rsidR="00450C96">
              <w:rPr>
                <w:rFonts w:eastAsiaTheme="minorEastAsia" w:hint="eastAsia"/>
              </w:rPr>
              <w:t>—</w:t>
            </w:r>
            <w:r w:rsidR="00FA1366" w:rsidRPr="00FA1366">
              <w:rPr>
                <w:rFonts w:eastAsiaTheme="minorEastAsia"/>
              </w:rPr>
              <w:t>下游调用</w:t>
            </w:r>
            <w:r w:rsidR="00FA1366" w:rsidRPr="00FA1366">
              <w:rPr>
                <w:rFonts w:eastAsiaTheme="minorEastAsia"/>
              </w:rPr>
              <w:t>”</w:t>
            </w:r>
            <w:r w:rsidR="00FA1366" w:rsidRPr="00FA1366">
              <w:rPr>
                <w:rFonts w:eastAsiaTheme="minorEastAsia"/>
              </w:rPr>
              <w:t>的联调流程。验证层面采用三类实验</w:t>
            </w:r>
            <w:r>
              <w:rPr>
                <w:rFonts w:eastAsiaTheme="minorEastAsia" w:hint="eastAsia"/>
              </w:rPr>
              <w:t>。</w:t>
            </w:r>
          </w:p>
          <w:p w14:paraId="2EE81A0C" w14:textId="195E047D" w:rsidR="00BA5EC6" w:rsidRDefault="00BA5EC6" w:rsidP="00FA1366">
            <w:pPr>
              <w:spacing w:line="300" w:lineRule="auto"/>
              <w:ind w:firstLineChars="200" w:firstLine="420"/>
              <w:rPr>
                <w:rFonts w:eastAsiaTheme="minorEastAsia"/>
              </w:rPr>
            </w:pPr>
            <w:r>
              <w:rPr>
                <w:rFonts w:eastAsiaTheme="minorEastAsia"/>
              </w:rPr>
              <w:t>1</w:t>
            </w:r>
            <w:r>
              <w:rPr>
                <w:rFonts w:eastAsiaTheme="minorEastAsia"/>
              </w:rPr>
              <w:t>）</w:t>
            </w:r>
            <w:r w:rsidR="00FA1366" w:rsidRPr="00FA1366">
              <w:rPr>
                <w:rFonts w:eastAsiaTheme="minorEastAsia"/>
              </w:rPr>
              <w:t>对比实验，将所提方法与传统重采样</w:t>
            </w:r>
            <w:r w:rsidR="00FA1366" w:rsidRPr="00FA1366">
              <w:rPr>
                <w:rFonts w:eastAsiaTheme="minorEastAsia"/>
              </w:rPr>
              <w:t>/</w:t>
            </w:r>
            <w:r w:rsidR="00FA1366" w:rsidRPr="00FA1366">
              <w:rPr>
                <w:rFonts w:eastAsiaTheme="minorEastAsia"/>
              </w:rPr>
              <w:t>插值方法、简单拼接方法以及普通注意力融合方法进行横向比较</w:t>
            </w:r>
            <w:r>
              <w:rPr>
                <w:rFonts w:eastAsiaTheme="minorEastAsia" w:hint="eastAsia"/>
              </w:rPr>
              <w:t>。</w:t>
            </w:r>
          </w:p>
          <w:p w14:paraId="31063360" w14:textId="71735BF6" w:rsidR="00BA5EC6" w:rsidRDefault="00BA5EC6" w:rsidP="00FA1366">
            <w:pPr>
              <w:spacing w:line="300" w:lineRule="auto"/>
              <w:ind w:firstLineChars="200" w:firstLine="420"/>
              <w:rPr>
                <w:rFonts w:eastAsiaTheme="minorEastAsia"/>
              </w:rPr>
            </w:pPr>
            <w:r>
              <w:rPr>
                <w:rFonts w:eastAsiaTheme="minorEastAsia"/>
              </w:rPr>
              <w:t>2</w:t>
            </w:r>
            <w:r>
              <w:rPr>
                <w:rFonts w:eastAsiaTheme="minorEastAsia"/>
              </w:rPr>
              <w:t>）</w:t>
            </w:r>
            <w:r w:rsidR="00FA1366" w:rsidRPr="00FA1366">
              <w:rPr>
                <w:rFonts w:eastAsiaTheme="minorEastAsia"/>
              </w:rPr>
              <w:t>消融实验，分别移除双流结构、物理一致性约束和因果掩码，量化各模块贡献</w:t>
            </w:r>
            <w:r>
              <w:rPr>
                <w:rFonts w:eastAsiaTheme="minorEastAsia" w:hint="eastAsia"/>
              </w:rPr>
              <w:t>。</w:t>
            </w:r>
          </w:p>
          <w:p w14:paraId="3E5E5157" w14:textId="193C1534" w:rsidR="00FA1366" w:rsidRPr="00FA1366" w:rsidRDefault="00BA5EC6" w:rsidP="00FA1366">
            <w:pPr>
              <w:spacing w:line="300" w:lineRule="auto"/>
              <w:ind w:firstLineChars="200" w:firstLine="420"/>
              <w:rPr>
                <w:rFonts w:eastAsiaTheme="minorEastAsia"/>
              </w:rPr>
            </w:pPr>
            <w:r>
              <w:rPr>
                <w:rFonts w:eastAsiaTheme="minorEastAsia"/>
              </w:rPr>
              <w:t>3</w:t>
            </w:r>
            <w:r>
              <w:rPr>
                <w:rFonts w:eastAsiaTheme="minorEastAsia"/>
              </w:rPr>
              <w:t>）</w:t>
            </w:r>
            <w:r w:rsidR="00FA1366" w:rsidRPr="00FA1366">
              <w:rPr>
                <w:rFonts w:eastAsiaTheme="minorEastAsia"/>
              </w:rPr>
              <w:t>案例实验，结合典型飞行片段，从工况合理性、结果解释性和专家经验一致性三个维度分析模型输出，验证其是否符合实际人机作用逻辑。</w:t>
            </w:r>
          </w:p>
          <w:p w14:paraId="43633CE3" w14:textId="74227D98" w:rsidR="00FA1366" w:rsidRDefault="00FA1366" w:rsidP="00FA1366">
            <w:pPr>
              <w:spacing w:line="300" w:lineRule="auto"/>
              <w:ind w:firstLineChars="200" w:firstLine="420"/>
              <w:rPr>
                <w:rFonts w:eastAsiaTheme="minorEastAsia"/>
              </w:rPr>
            </w:pPr>
            <w:r w:rsidRPr="00FA1366">
              <w:rPr>
                <w:rFonts w:eastAsiaTheme="minorEastAsia"/>
              </w:rPr>
              <w:t>从复杂度与可部署性看，本项目采用的分层方案相较于</w:t>
            </w:r>
            <w:r w:rsidRPr="00FA1366">
              <w:rPr>
                <w:rFonts w:eastAsiaTheme="minorEastAsia"/>
              </w:rPr>
              <w:t>“</w:t>
            </w:r>
            <w:r w:rsidRPr="00FA1366">
              <w:rPr>
                <w:rFonts w:eastAsiaTheme="minorEastAsia"/>
              </w:rPr>
              <w:t>原始长序列直接</w:t>
            </w:r>
            <w:r w:rsidRPr="00FA1366">
              <w:rPr>
                <w:rFonts w:eastAsiaTheme="minorEastAsia"/>
              </w:rPr>
              <w:t xml:space="preserve"> Transformer </w:t>
            </w:r>
            <w:r w:rsidRPr="00FA1366">
              <w:rPr>
                <w:rFonts w:eastAsiaTheme="minorEastAsia"/>
              </w:rPr>
              <w:t>化</w:t>
            </w:r>
            <w:r w:rsidRPr="00FA1366">
              <w:rPr>
                <w:rFonts w:eastAsiaTheme="minorEastAsia"/>
              </w:rPr>
              <w:t>”</w:t>
            </w:r>
            <w:r w:rsidRPr="00FA1366">
              <w:rPr>
                <w:rFonts w:eastAsiaTheme="minorEastAsia"/>
              </w:rPr>
              <w:t>更具可控性。底层连续时间建模的计算量主要与真实观测点数量及数值求解步数相关，而非与人为构造的统一高频时间网格长度刚性绑定，因此在稀疏航电流与高频生理流共存的条件下，能够避免因全序列重采样带来的冗余计算。上层注意力模块不直接作用于原始点级序列，而是作用于语义查询池化后的事件级表示，因而其复杂度取决于事件级表示数，而不是原始采样点总数；在实际场景中，事件级表示数远小于原始时间步长度，这使得注意力计算开销保持在可接受范围内。进一步地，系统实现上采用</w:t>
            </w:r>
            <w:r w:rsidRPr="00FA1366">
              <w:rPr>
                <w:rFonts w:eastAsiaTheme="minorEastAsia"/>
              </w:rPr>
              <w:t>“</w:t>
            </w:r>
            <w:r w:rsidRPr="00FA1366">
              <w:rPr>
                <w:rFonts w:eastAsiaTheme="minorEastAsia"/>
              </w:rPr>
              <w:t>离线训练、在线</w:t>
            </w:r>
            <w:r w:rsidRPr="00FA1366">
              <w:rPr>
                <w:rFonts w:eastAsiaTheme="minorEastAsia"/>
              </w:rPr>
              <w:t>/</w:t>
            </w:r>
            <w:r w:rsidRPr="00FA1366">
              <w:rPr>
                <w:rFonts w:eastAsiaTheme="minorEastAsia"/>
              </w:rPr>
              <w:t>近实时推理</w:t>
            </w:r>
            <w:r w:rsidRPr="00FA1366">
              <w:rPr>
                <w:rFonts w:eastAsiaTheme="minorEastAsia"/>
              </w:rPr>
              <w:t>”</w:t>
            </w:r>
            <w:r w:rsidRPr="00FA1366">
              <w:rPr>
                <w:rFonts w:eastAsiaTheme="minorEastAsia"/>
              </w:rPr>
              <w:t>的部署方式：训练阶段在实验室工作站或服务器完成模型参数学习与调优；推理阶段则可对新增观测进行增量状态更新，只需维护当前窗口内的连续潜态和少量缓存状态，无需每次从头回算整段历史序列，因此具备近实时生成融合特征的可行性。对于在线应用场景，还可通过限制回看窗口长度、控制语义查询数量、设置求解器误差容限和采用分阶段推理策略进一步压缩时延。</w:t>
            </w:r>
            <w:r w:rsidR="0084333C" w:rsidRPr="0084333C">
              <w:rPr>
                <w:rFonts w:eastAsiaTheme="minorEastAsia"/>
              </w:rPr>
              <w:t>总体上，本项目不以复杂大规模模型为目标，而强调原型训练可实现、模块集成可推进、推理部署可实施</w:t>
            </w:r>
            <w:r w:rsidRPr="00FA1366">
              <w:rPr>
                <w:rFonts w:eastAsiaTheme="minorEastAsia"/>
              </w:rPr>
              <w:t>，因此在当前基金周期与资源条件下具有较好的工程可实施性。</w:t>
            </w:r>
          </w:p>
          <w:p w14:paraId="27FDEA0B" w14:textId="1B4B743A" w:rsidR="005C4F15" w:rsidRDefault="005C4F15" w:rsidP="00FA1366">
            <w:pPr>
              <w:spacing w:line="300" w:lineRule="auto"/>
              <w:ind w:firstLineChars="200" w:firstLine="420"/>
              <w:rPr>
                <w:rFonts w:eastAsiaTheme="minorEastAsia"/>
              </w:rPr>
            </w:pPr>
            <w:r>
              <w:rPr>
                <w:rFonts w:eastAsiaTheme="minorEastAsia" w:hint="eastAsia"/>
              </w:rPr>
              <w:t>本项目的技术路线如</w:t>
            </w:r>
            <w:r w:rsidR="008D75CC">
              <w:rPr>
                <w:rFonts w:eastAsiaTheme="minorEastAsia" w:hint="eastAsia"/>
              </w:rPr>
              <w:t>图</w:t>
            </w:r>
            <w:r>
              <w:rPr>
                <w:rFonts w:eastAsiaTheme="minorEastAsia" w:hint="eastAsia"/>
              </w:rPr>
              <w:t>3</w:t>
            </w:r>
            <w:r>
              <w:rPr>
                <w:rFonts w:eastAsiaTheme="minorEastAsia" w:hint="eastAsia"/>
              </w:rPr>
              <w:t>所示。</w:t>
            </w:r>
          </w:p>
          <w:p w14:paraId="17C88E1B" w14:textId="4B2D7D89" w:rsidR="0093584F" w:rsidRPr="0093584F" w:rsidRDefault="006135B5" w:rsidP="0093584F">
            <w:pPr>
              <w:spacing w:line="300" w:lineRule="auto"/>
              <w:jc w:val="center"/>
              <w:rPr>
                <w:rFonts w:eastAsiaTheme="minorEastAsia"/>
              </w:rPr>
            </w:pPr>
            <w:r>
              <w:object w:dxaOrig="11491" w:dyaOrig="22881" w14:anchorId="14D12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5pt;height:663.5pt" o:ole="">
                  <v:imagedata r:id="rId10" o:title=""/>
                </v:shape>
                <o:OLEObject Type="Embed" ProgID="Visio.Drawing.15" ShapeID="_x0000_i1025" DrawAspect="Content" ObjectID="_1837000165" r:id="rId11"/>
              </w:object>
            </w:r>
          </w:p>
          <w:p w14:paraId="0BA3F53C" w14:textId="1F25145F" w:rsidR="0093584F" w:rsidRPr="0093584F" w:rsidRDefault="0093584F" w:rsidP="0093584F">
            <w:pPr>
              <w:spacing w:line="300" w:lineRule="auto"/>
              <w:jc w:val="center"/>
              <w:rPr>
                <w:rFonts w:eastAsiaTheme="minorEastAsia"/>
              </w:rPr>
            </w:pPr>
            <w:r w:rsidRPr="0093584F">
              <w:rPr>
                <w:rFonts w:eastAsiaTheme="minorEastAsia" w:hint="eastAsia"/>
              </w:rPr>
              <w:t>图</w:t>
            </w:r>
            <w:r>
              <w:rPr>
                <w:rFonts w:eastAsiaTheme="minorEastAsia" w:hint="eastAsia"/>
              </w:rPr>
              <w:t>3</w:t>
            </w:r>
            <w:r w:rsidRPr="0093584F">
              <w:rPr>
                <w:rFonts w:eastAsiaTheme="minorEastAsia" w:hint="eastAsia"/>
              </w:rPr>
              <w:t xml:space="preserve"> </w:t>
            </w:r>
            <w:r>
              <w:rPr>
                <w:rFonts w:eastAsiaTheme="minorEastAsia" w:hint="eastAsia"/>
              </w:rPr>
              <w:t>本项目的技术路线图</w:t>
            </w:r>
          </w:p>
          <w:p w14:paraId="5068D3E6" w14:textId="441C796C" w:rsidR="00FA1366" w:rsidRPr="00910027" w:rsidRDefault="00B47E37" w:rsidP="0093584F">
            <w:pPr>
              <w:spacing w:line="300" w:lineRule="auto"/>
              <w:ind w:firstLineChars="200" w:firstLine="420"/>
              <w:rPr>
                <w:rFonts w:eastAsiaTheme="minorEastAsia"/>
              </w:rPr>
            </w:pPr>
            <w:r w:rsidRPr="00B47E37">
              <w:rPr>
                <w:rFonts w:eastAsiaTheme="minorEastAsia"/>
              </w:rPr>
              <w:lastRenderedPageBreak/>
              <w:t>综上，本项目技术方案的核心合理性在于</w:t>
            </w:r>
            <w:r w:rsidR="00FA1366" w:rsidRPr="00FA1366">
              <w:rPr>
                <w:rFonts w:eastAsiaTheme="minorEastAsia"/>
              </w:rPr>
              <w:t>：针对航空人机双域数据的异步性、多动力学性和强约束性，先用双流耦合连续潜态模型解决</w:t>
            </w:r>
            <w:r w:rsidR="00FA1366" w:rsidRPr="00FA1366">
              <w:rPr>
                <w:rFonts w:eastAsiaTheme="minorEastAsia"/>
              </w:rPr>
              <w:t>“</w:t>
            </w:r>
            <w:r w:rsidR="00FA1366" w:rsidRPr="00FA1366">
              <w:rPr>
                <w:rFonts w:eastAsiaTheme="minorEastAsia"/>
              </w:rPr>
              <w:t>如何在连续时间中可靠表示数据</w:t>
            </w:r>
            <w:r w:rsidR="00FA1366" w:rsidRPr="00FA1366">
              <w:rPr>
                <w:rFonts w:eastAsiaTheme="minorEastAsia"/>
              </w:rPr>
              <w:t>”</w:t>
            </w:r>
            <w:r w:rsidR="00FA1366" w:rsidRPr="00FA1366">
              <w:rPr>
                <w:rFonts w:eastAsiaTheme="minorEastAsia"/>
              </w:rPr>
              <w:t>的问题，再用物理一致性约束时间对齐解决</w:t>
            </w:r>
            <w:r w:rsidR="00FA1366" w:rsidRPr="00FA1366">
              <w:rPr>
                <w:rFonts w:eastAsiaTheme="minorEastAsia"/>
              </w:rPr>
              <w:t>“</w:t>
            </w:r>
            <w:r w:rsidR="00FA1366" w:rsidRPr="00FA1366">
              <w:rPr>
                <w:rFonts w:eastAsiaTheme="minorEastAsia"/>
              </w:rPr>
              <w:t>如何在统一时间语义下可信关联人机状态</w:t>
            </w:r>
            <w:r w:rsidR="00FA1366" w:rsidRPr="00FA1366">
              <w:rPr>
                <w:rFonts w:eastAsiaTheme="minorEastAsia"/>
              </w:rPr>
              <w:t>”</w:t>
            </w:r>
            <w:r w:rsidR="00FA1366" w:rsidRPr="00FA1366">
              <w:rPr>
                <w:rFonts w:eastAsiaTheme="minorEastAsia"/>
              </w:rPr>
              <w:t>的问题，最后用因果掩码跨模态融合解决</w:t>
            </w:r>
            <w:r w:rsidR="00FA1366" w:rsidRPr="00FA1366">
              <w:rPr>
                <w:rFonts w:eastAsiaTheme="minorEastAsia"/>
              </w:rPr>
              <w:t>“</w:t>
            </w:r>
            <w:r w:rsidR="00FA1366" w:rsidRPr="00FA1366">
              <w:rPr>
                <w:rFonts w:eastAsiaTheme="minorEastAsia"/>
              </w:rPr>
              <w:t>如何在不引入信息泄露和逆向伪因果的前提下形成高质量语义特征</w:t>
            </w:r>
            <w:r w:rsidR="00FA1366" w:rsidRPr="00FA1366">
              <w:rPr>
                <w:rFonts w:eastAsiaTheme="minorEastAsia"/>
              </w:rPr>
              <w:t>”</w:t>
            </w:r>
            <w:r w:rsidR="00FA1366" w:rsidRPr="00FA1366">
              <w:rPr>
                <w:rFonts w:eastAsiaTheme="minorEastAsia"/>
              </w:rPr>
              <w:t>的问题。该技术路线既避免了传统插值范式的信息失真，也避免了原始长序列直接</w:t>
            </w:r>
            <w:r w:rsidR="00FA1366" w:rsidRPr="00FA1366">
              <w:rPr>
                <w:rFonts w:eastAsiaTheme="minorEastAsia"/>
              </w:rPr>
              <w:t xml:space="preserve"> Transformer </w:t>
            </w:r>
            <w:r w:rsidR="00FA1366" w:rsidRPr="00FA1366">
              <w:rPr>
                <w:rFonts w:eastAsiaTheme="minorEastAsia"/>
              </w:rPr>
              <w:t>化所带来的高复杂度与弱约束问题，因而更适合本项目面向航空人机效能评估的实际需求。</w:t>
            </w:r>
          </w:p>
        </w:tc>
      </w:tr>
      <w:tr w:rsidR="00EF521A" w14:paraId="2285744D" w14:textId="77777777">
        <w:trPr>
          <w:trHeight w:val="5019"/>
          <w:jc w:val="center"/>
        </w:trPr>
        <w:tc>
          <w:tcPr>
            <w:tcW w:w="9180" w:type="dxa"/>
            <w:gridSpan w:val="9"/>
            <w:tcBorders>
              <w:top w:val="single" w:sz="4" w:space="0" w:color="auto"/>
            </w:tcBorders>
          </w:tcPr>
          <w:p w14:paraId="477C5A94" w14:textId="77777777" w:rsidR="00EF521A" w:rsidRDefault="00000000" w:rsidP="00FC7ACA">
            <w:pPr>
              <w:spacing w:line="300" w:lineRule="auto"/>
              <w:rPr>
                <w:rFonts w:eastAsiaTheme="minorEastAsia"/>
                <w:b/>
                <w:bCs/>
              </w:rPr>
            </w:pPr>
            <w:r>
              <w:rPr>
                <w:rFonts w:ascii="宋体" w:hAnsi="宋体" w:cs="宋体" w:hint="eastAsia"/>
                <w:b/>
                <w:bCs/>
              </w:rPr>
              <w:lastRenderedPageBreak/>
              <w:t>二</w:t>
            </w:r>
            <w:r>
              <w:rPr>
                <w:rFonts w:hint="eastAsia"/>
                <w:b/>
                <w:bCs/>
              </w:rPr>
              <w:t>、本项目现有条件（包括本项目现有的工作基础、技术、设备、场地等情况）</w:t>
            </w:r>
          </w:p>
          <w:p w14:paraId="76CE79D5" w14:textId="51FBFD9B" w:rsidR="00FB6DAD" w:rsidRPr="00FB6DAD" w:rsidRDefault="00FB6DAD" w:rsidP="00FB6DAD">
            <w:pPr>
              <w:spacing w:line="300" w:lineRule="auto"/>
              <w:ind w:firstLineChars="200" w:firstLine="420"/>
              <w:rPr>
                <w:rFonts w:eastAsiaTheme="minorEastAsia"/>
              </w:rPr>
            </w:pPr>
            <w:r w:rsidRPr="00FB6DAD">
              <w:rPr>
                <w:rFonts w:eastAsiaTheme="minorEastAsia"/>
              </w:rPr>
              <w:t>本项目依托导师承担的鼎新基地相关科研任务开展，前期已围绕航空人机异构数据处理完成较扎实的工程建设与方法预研，已具备继续开展本课题研究所需的工作基础、技术基础、数据基础和场地条件。现阶段，项目已形成从多源数据接入、结构化组织、流式处理到结果落库的原型化基础，能够为后续连续对齐、语义融合与场景验证研究提供直接支撑。</w:t>
            </w:r>
          </w:p>
          <w:p w14:paraId="6A24CFF2" w14:textId="6BC0F7D3" w:rsidR="00FB6DAD" w:rsidRPr="00FB6DAD" w:rsidRDefault="00FB6DAD" w:rsidP="00FB6DAD">
            <w:pPr>
              <w:spacing w:line="300" w:lineRule="auto"/>
              <w:ind w:firstLineChars="200" w:firstLine="420"/>
              <w:rPr>
                <w:rFonts w:eastAsiaTheme="minorEastAsia"/>
              </w:rPr>
            </w:pPr>
            <w:r w:rsidRPr="00FB6DAD">
              <w:rPr>
                <w:rFonts w:eastAsiaTheme="minorEastAsia"/>
              </w:rPr>
              <w:t>在工作与技术基础方面，项目组已初步建成面向航空人机异构数据处理的中台原型，具备多源数据接入、字段映射、统一表达、批流处理和结果输出等基础能力；同时，围绕本项目拟采用的双流连续潜态建模、物理一致性约束时间对齐和因果掩码跨模态融合等关键思路，已完成较系统的方法调研和技术路线梳理。上述基础表明，本项目后续研究</w:t>
            </w:r>
            <w:r w:rsidR="006A283A" w:rsidRPr="006A283A">
              <w:rPr>
                <w:rFonts w:eastAsiaTheme="minorEastAsia"/>
              </w:rPr>
              <w:t>建立在已有系统与方案基础之上</w:t>
            </w:r>
            <w:r w:rsidRPr="00FB6DAD">
              <w:rPr>
                <w:rFonts w:eastAsiaTheme="minorEastAsia"/>
              </w:rPr>
              <w:t>，</w:t>
            </w:r>
            <w:r w:rsidR="006A283A">
              <w:rPr>
                <w:rFonts w:eastAsiaTheme="minorEastAsia" w:hint="eastAsia"/>
              </w:rPr>
              <w:t>可以</w:t>
            </w:r>
            <w:r w:rsidRPr="00FB6DAD">
              <w:rPr>
                <w:rFonts w:eastAsiaTheme="minorEastAsia"/>
              </w:rPr>
              <w:t>进一步凝练并验证连续融合关键方法。</w:t>
            </w:r>
          </w:p>
          <w:p w14:paraId="747E0B53" w14:textId="058649B4" w:rsidR="00EA3A3E" w:rsidRPr="00FB6DAD" w:rsidRDefault="00FB6DAD" w:rsidP="00FB6DAD">
            <w:pPr>
              <w:spacing w:line="300" w:lineRule="auto"/>
              <w:ind w:firstLineChars="200" w:firstLine="420"/>
              <w:rPr>
                <w:rFonts w:eastAsiaTheme="minorEastAsia"/>
              </w:rPr>
            </w:pPr>
            <w:r w:rsidRPr="00FB6DAD">
              <w:rPr>
                <w:rFonts w:eastAsiaTheme="minorEastAsia"/>
              </w:rPr>
              <w:t>在数据、设备与场地条件方面，项目已具备开展研究所需的主要生理采集设备、飞行侧数据来源、解析工具及实验室计算资源，能够支撑样本构建、模型训练、对比实验和典型场景验证。前期数据采集与原型开发已依托酒泉外场开展，后续将主要在校内实验室完成算法研究，并结合既有外场条件开展回归验证，已形成</w:t>
            </w:r>
            <w:r w:rsidRPr="00FB6DAD">
              <w:rPr>
                <w:rFonts w:eastAsiaTheme="minorEastAsia"/>
              </w:rPr>
              <w:t>“</w:t>
            </w:r>
            <w:r w:rsidRPr="00FB6DAD">
              <w:rPr>
                <w:rFonts w:eastAsiaTheme="minorEastAsia"/>
              </w:rPr>
              <w:t>外场采集</w:t>
            </w:r>
            <w:r w:rsidR="00450C96">
              <w:rPr>
                <w:rFonts w:eastAsiaTheme="minorEastAsia" w:hint="eastAsia"/>
              </w:rPr>
              <w:t>—</w:t>
            </w:r>
            <w:r w:rsidRPr="00FB6DAD">
              <w:rPr>
                <w:rFonts w:eastAsiaTheme="minorEastAsia"/>
              </w:rPr>
              <w:t>校内研究</w:t>
            </w:r>
            <w:r w:rsidR="00450C96">
              <w:rPr>
                <w:rFonts w:eastAsiaTheme="minorEastAsia" w:hint="eastAsia"/>
              </w:rPr>
              <w:t>—</w:t>
            </w:r>
            <w:r w:rsidRPr="00FB6DAD">
              <w:rPr>
                <w:rFonts w:eastAsiaTheme="minorEastAsia"/>
              </w:rPr>
              <w:t>场景验证</w:t>
            </w:r>
            <w:r w:rsidRPr="00FB6DAD">
              <w:rPr>
                <w:rFonts w:eastAsiaTheme="minorEastAsia"/>
              </w:rPr>
              <w:t>”</w:t>
            </w:r>
            <w:r w:rsidRPr="00FB6DAD">
              <w:rPr>
                <w:rFonts w:eastAsiaTheme="minorEastAsia"/>
              </w:rPr>
              <w:t>的基本闭环。总体来看，本项目现有条件较为完备，具备较强的现实可行性和实施基础。</w:t>
            </w:r>
          </w:p>
        </w:tc>
      </w:tr>
      <w:tr w:rsidR="00EF521A" w14:paraId="3DDE56FA" w14:textId="77777777">
        <w:trPr>
          <w:trHeight w:val="3054"/>
          <w:jc w:val="center"/>
        </w:trPr>
        <w:tc>
          <w:tcPr>
            <w:tcW w:w="9180" w:type="dxa"/>
            <w:gridSpan w:val="9"/>
          </w:tcPr>
          <w:p w14:paraId="128EFBA3" w14:textId="77777777" w:rsidR="00EF521A" w:rsidRDefault="00000000" w:rsidP="00FC7ACA">
            <w:pPr>
              <w:spacing w:line="300" w:lineRule="auto"/>
              <w:rPr>
                <w:rFonts w:eastAsiaTheme="minorEastAsia"/>
                <w:b/>
                <w:bCs/>
              </w:rPr>
            </w:pPr>
            <w:r>
              <w:rPr>
                <w:rFonts w:ascii="宋体" w:hAnsi="宋体" w:cs="宋体" w:hint="eastAsia"/>
                <w:b/>
                <w:bCs/>
              </w:rPr>
              <w:t>三</w:t>
            </w:r>
            <w:r>
              <w:rPr>
                <w:rFonts w:hint="eastAsia"/>
                <w:b/>
                <w:bCs/>
              </w:rPr>
              <w:t>、本项目所需条件（技术、设备、场地等）、可能遇到的问题及解决办法：</w:t>
            </w:r>
          </w:p>
          <w:p w14:paraId="5E2ED8B6" w14:textId="7AC4E359" w:rsidR="00FB2E59" w:rsidRPr="00FB2E59" w:rsidRDefault="00FB2E59" w:rsidP="00FB2E59">
            <w:pPr>
              <w:widowControl w:val="0"/>
              <w:kinsoku/>
              <w:autoSpaceDE/>
              <w:autoSpaceDN/>
              <w:adjustRightInd/>
              <w:snapToGrid/>
              <w:spacing w:line="300" w:lineRule="auto"/>
              <w:ind w:firstLineChars="200" w:firstLine="420"/>
              <w:textAlignment w:val="auto"/>
              <w:rPr>
                <w:rFonts w:eastAsiaTheme="minorEastAsia"/>
                <w:iCs/>
              </w:rPr>
            </w:pPr>
            <w:r w:rsidRPr="00FB2E59">
              <w:rPr>
                <w:rFonts w:eastAsiaTheme="minorEastAsia"/>
                <w:iCs/>
              </w:rPr>
              <w:t>本项目已具备较好的前期工程基础和数据采集基础，后续顺利实施仍需在现有条件上进一步补充和保障若干关键条件。</w:t>
            </w:r>
          </w:p>
          <w:p w14:paraId="463C9F26" w14:textId="77777777" w:rsidR="00FB2E59" w:rsidRPr="00FB2E59" w:rsidRDefault="00FB2E59" w:rsidP="00FB2E59">
            <w:pPr>
              <w:widowControl w:val="0"/>
              <w:kinsoku/>
              <w:autoSpaceDE/>
              <w:autoSpaceDN/>
              <w:adjustRightInd/>
              <w:snapToGrid/>
              <w:spacing w:line="300" w:lineRule="auto"/>
              <w:ind w:firstLineChars="200" w:firstLine="420"/>
              <w:textAlignment w:val="auto"/>
              <w:rPr>
                <w:rFonts w:eastAsiaTheme="minorEastAsia"/>
                <w:iCs/>
              </w:rPr>
            </w:pPr>
            <w:r w:rsidRPr="00FB2E59">
              <w:rPr>
                <w:rFonts w:eastAsiaTheme="minorEastAsia"/>
                <w:iCs/>
              </w:rPr>
              <w:t>本项目后续所需条件主要包括四方面：一是补充稳定的</w:t>
            </w:r>
            <w:r w:rsidRPr="00FB2E59">
              <w:rPr>
                <w:rFonts w:eastAsiaTheme="minorEastAsia"/>
                <w:iCs/>
              </w:rPr>
              <w:t xml:space="preserve"> Python/</w:t>
            </w:r>
            <w:proofErr w:type="spellStart"/>
            <w:r w:rsidRPr="00FB2E59">
              <w:rPr>
                <w:rFonts w:eastAsiaTheme="minorEastAsia"/>
                <w:iCs/>
              </w:rPr>
              <w:t>PyTorch</w:t>
            </w:r>
            <w:proofErr w:type="spellEnd"/>
            <w:r w:rsidRPr="00FB2E59">
              <w:rPr>
                <w:rFonts w:eastAsiaTheme="minorEastAsia"/>
                <w:iCs/>
              </w:rPr>
              <w:t xml:space="preserve"> </w:t>
            </w:r>
            <w:r w:rsidRPr="00FB2E59">
              <w:rPr>
                <w:rFonts w:eastAsiaTheme="minorEastAsia"/>
                <w:iCs/>
              </w:rPr>
              <w:t>连续时间建模与可视化分析环境，与现有</w:t>
            </w:r>
            <w:r w:rsidRPr="00FB2E59">
              <w:rPr>
                <w:rFonts w:eastAsiaTheme="minorEastAsia"/>
                <w:iCs/>
              </w:rPr>
              <w:t xml:space="preserve"> Java/Flink </w:t>
            </w:r>
            <w:r w:rsidRPr="00FB2E59">
              <w:rPr>
                <w:rFonts w:eastAsiaTheme="minorEastAsia"/>
                <w:iCs/>
              </w:rPr>
              <w:t>数据处理中台形成协同；二是依托实验室工作站或服务器满足模型训练、参数搜索、消融实验和结果分析需求；三是持续获取并整理生理侧与飞行侧数据，在校内完成算法研究，在外场开展场景化验证；四是建立面向模型训练过程的实验管理机制，包括参数记录、版本管理、对比实验配置和中间结果保存，以保证算法调优与风险定位可追踪、可复现。总体上，项目条件明确，获取路径清晰，具备实施基础。</w:t>
            </w:r>
          </w:p>
          <w:p w14:paraId="1EB25743" w14:textId="5C607E4C" w:rsidR="00FB2E59" w:rsidRDefault="00FB2E59" w:rsidP="00FB2E59">
            <w:pPr>
              <w:widowControl w:val="0"/>
              <w:kinsoku/>
              <w:autoSpaceDE/>
              <w:autoSpaceDN/>
              <w:adjustRightInd/>
              <w:snapToGrid/>
              <w:spacing w:line="300" w:lineRule="auto"/>
              <w:ind w:firstLineChars="200" w:firstLine="420"/>
              <w:textAlignment w:val="auto"/>
              <w:rPr>
                <w:rFonts w:eastAsiaTheme="minorEastAsia"/>
                <w:iCs/>
              </w:rPr>
            </w:pPr>
            <w:r w:rsidRPr="00FB2E59">
              <w:rPr>
                <w:rFonts w:eastAsiaTheme="minorEastAsia"/>
                <w:iCs/>
              </w:rPr>
              <w:t>在项目推进过程中，除数据异构性强、样本质量波动、高质量标签有限以及工程接口衔接等常见问题外，还需重点关注连续时间模型与跨模态融合模型在训练阶段可能出现的算法风险。具体而言，一类风险来自双流连续潜态学习本身，例如潜态表示过度收缩、双流表示塌陷或训练过程不稳定；另一类风险来自跨模态融合阶段，例如航电流与生理流贡献不均衡、注意力权重过度集中、掩码机制学习不足而导致过拟合或伪关联增强。针对上述风险，项目将从正则化设计、损</w:t>
            </w:r>
            <w:r w:rsidRPr="00FB2E59">
              <w:rPr>
                <w:rFonts w:eastAsiaTheme="minorEastAsia"/>
                <w:iCs/>
              </w:rPr>
              <w:lastRenderedPageBreak/>
              <w:t>失加权、掩码约束、训练策略和验证机制等方面同步采取应对措施，具体见表</w:t>
            </w:r>
            <w:r w:rsidRPr="00FB2E59">
              <w:rPr>
                <w:rFonts w:eastAsiaTheme="minorEastAsia"/>
                <w:iCs/>
              </w:rPr>
              <w:t>2</w:t>
            </w:r>
            <w:r>
              <w:rPr>
                <w:rFonts w:eastAsiaTheme="minorEastAsia" w:hint="eastAsia"/>
                <w:iCs/>
              </w:rPr>
              <w:t>。</w:t>
            </w:r>
          </w:p>
          <w:p w14:paraId="471B403F" w14:textId="77777777" w:rsidR="00FB2E59" w:rsidRPr="00FB2E59" w:rsidRDefault="00FB2E59" w:rsidP="00FB2E59">
            <w:pPr>
              <w:widowControl w:val="0"/>
              <w:kinsoku/>
              <w:autoSpaceDE/>
              <w:autoSpaceDN/>
              <w:adjustRightInd/>
              <w:snapToGrid/>
              <w:spacing w:line="300" w:lineRule="auto"/>
              <w:jc w:val="center"/>
              <w:textAlignment w:val="auto"/>
              <w:rPr>
                <w:rFonts w:eastAsiaTheme="minorEastAsia"/>
                <w:iCs/>
              </w:rPr>
            </w:pPr>
            <w:r w:rsidRPr="00FB2E59">
              <w:rPr>
                <w:rFonts w:eastAsiaTheme="minorEastAsia"/>
                <w:iCs/>
              </w:rPr>
              <w:t>表</w:t>
            </w:r>
            <w:r w:rsidRPr="00FB2E59">
              <w:rPr>
                <w:rFonts w:eastAsiaTheme="minorEastAsia"/>
                <w:iCs/>
              </w:rPr>
              <w:t xml:space="preserve">2 </w:t>
            </w:r>
            <w:r w:rsidRPr="00FB2E59">
              <w:rPr>
                <w:rFonts w:eastAsiaTheme="minorEastAsia"/>
                <w:iCs/>
              </w:rPr>
              <w:t>项目可能遇到的问题与拟解决方案汇总表</w:t>
            </w:r>
          </w:p>
          <w:tbl>
            <w:tblPr>
              <w:tblStyle w:val="2"/>
              <w:tblW w:w="9032" w:type="dxa"/>
              <w:tblBorders>
                <w:top w:val="single" w:sz="12" w:space="0" w:color="000000" w:themeColor="text1"/>
                <w:bottom w:val="none" w:sz="0" w:space="0" w:color="auto"/>
              </w:tblBorders>
              <w:tblLook w:val="04A0" w:firstRow="1" w:lastRow="0" w:firstColumn="1" w:lastColumn="0" w:noHBand="0" w:noVBand="1"/>
            </w:tblPr>
            <w:tblGrid>
              <w:gridCol w:w="1236"/>
              <w:gridCol w:w="2126"/>
              <w:gridCol w:w="2268"/>
              <w:gridCol w:w="3402"/>
            </w:tblGrid>
            <w:tr w:rsidR="0052039A" w:rsidRPr="00FB2E59" w14:paraId="0E38429D" w14:textId="77777777" w:rsidTr="0071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12" w:space="0" w:color="000000" w:themeColor="text1"/>
                    <w:bottom w:val="single" w:sz="12" w:space="0" w:color="000000" w:themeColor="text1"/>
                  </w:tcBorders>
                  <w:hideMark/>
                </w:tcPr>
                <w:p w14:paraId="25CF711A" w14:textId="77777777" w:rsidR="00FB2E59" w:rsidRPr="00FB2E59" w:rsidRDefault="00FB2E59" w:rsidP="001B4206">
                  <w:pPr>
                    <w:kinsoku/>
                    <w:autoSpaceDE/>
                    <w:autoSpaceDN/>
                    <w:adjustRightInd/>
                    <w:snapToGrid/>
                    <w:textAlignment w:val="auto"/>
                    <w:rPr>
                      <w:rFonts w:ascii="宋体" w:hAnsi="宋体" w:cs="宋体"/>
                      <w:snapToGrid/>
                      <w:color w:val="auto"/>
                    </w:rPr>
                  </w:pPr>
                  <w:r w:rsidRPr="00FB2E59">
                    <w:rPr>
                      <w:rFonts w:ascii="宋体" w:hAnsi="宋体" w:cs="宋体"/>
                      <w:snapToGrid/>
                      <w:color w:val="auto"/>
                    </w:rPr>
                    <w:t>类别</w:t>
                  </w:r>
                </w:p>
              </w:tc>
              <w:tc>
                <w:tcPr>
                  <w:tcW w:w="2126" w:type="dxa"/>
                  <w:tcBorders>
                    <w:top w:val="single" w:sz="12" w:space="0" w:color="000000" w:themeColor="text1"/>
                    <w:bottom w:val="single" w:sz="12" w:space="0" w:color="000000" w:themeColor="text1"/>
                  </w:tcBorders>
                  <w:hideMark/>
                </w:tcPr>
                <w:p w14:paraId="2232C10C" w14:textId="77777777" w:rsidR="00FB2E59" w:rsidRPr="00FB2E59" w:rsidRDefault="00FB2E59" w:rsidP="001B4206">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具体内容</w:t>
                  </w:r>
                </w:p>
              </w:tc>
              <w:tc>
                <w:tcPr>
                  <w:tcW w:w="2268" w:type="dxa"/>
                  <w:tcBorders>
                    <w:top w:val="single" w:sz="12" w:space="0" w:color="000000" w:themeColor="text1"/>
                    <w:bottom w:val="single" w:sz="12" w:space="0" w:color="000000" w:themeColor="text1"/>
                  </w:tcBorders>
                  <w:hideMark/>
                </w:tcPr>
                <w:p w14:paraId="1024B198" w14:textId="77777777" w:rsidR="00FB2E59" w:rsidRPr="00FB2E59" w:rsidRDefault="00FB2E59" w:rsidP="001B4206">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可能遇到的问题</w:t>
                  </w:r>
                </w:p>
              </w:tc>
              <w:tc>
                <w:tcPr>
                  <w:tcW w:w="3402" w:type="dxa"/>
                  <w:tcBorders>
                    <w:top w:val="single" w:sz="12" w:space="0" w:color="000000" w:themeColor="text1"/>
                    <w:bottom w:val="single" w:sz="12" w:space="0" w:color="000000" w:themeColor="text1"/>
                  </w:tcBorders>
                  <w:hideMark/>
                </w:tcPr>
                <w:p w14:paraId="6ABDCB97" w14:textId="77777777" w:rsidR="00FB2E59" w:rsidRPr="00FB2E59" w:rsidRDefault="00FB2E59" w:rsidP="001B4206">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拟采取的解决办法</w:t>
                  </w:r>
                </w:p>
              </w:tc>
            </w:tr>
            <w:tr w:rsidR="0052039A" w:rsidRPr="00FB2E59" w14:paraId="624D30CF" w14:textId="77777777" w:rsidTr="0071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12" w:space="0" w:color="000000" w:themeColor="text1"/>
                    <w:bottom w:val="none" w:sz="0" w:space="0" w:color="auto"/>
                  </w:tcBorders>
                  <w:hideMark/>
                </w:tcPr>
                <w:p w14:paraId="1F6043F3"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技术条件</w:t>
                  </w:r>
                </w:p>
              </w:tc>
              <w:tc>
                <w:tcPr>
                  <w:tcW w:w="2126" w:type="dxa"/>
                  <w:tcBorders>
                    <w:top w:val="single" w:sz="12" w:space="0" w:color="000000" w:themeColor="text1"/>
                    <w:bottom w:val="none" w:sz="0" w:space="0" w:color="auto"/>
                  </w:tcBorders>
                  <w:hideMark/>
                </w:tcPr>
                <w:p w14:paraId="4B1B7C9F"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在现有 Java + Flink 数据处理中台基础上，进一步补充 Python/</w:t>
                  </w:r>
                  <w:proofErr w:type="spellStart"/>
                  <w:r w:rsidRPr="00FB2E59">
                    <w:rPr>
                      <w:rFonts w:ascii="宋体" w:hAnsi="宋体" w:cs="宋体"/>
                      <w:snapToGrid/>
                      <w:color w:val="auto"/>
                    </w:rPr>
                    <w:t>PyTorch</w:t>
                  </w:r>
                  <w:proofErr w:type="spellEnd"/>
                  <w:r w:rsidRPr="00FB2E59">
                    <w:rPr>
                      <w:rFonts w:ascii="宋体" w:hAnsi="宋体" w:cs="宋体"/>
                      <w:snapToGrid/>
                      <w:color w:val="auto"/>
                    </w:rPr>
                    <w:t xml:space="preserve"> 连续时间建模与时序融合算法开发环境，形成“数据处理 + 算法研究 + 验证评估”完整技术链路。</w:t>
                  </w:r>
                </w:p>
              </w:tc>
              <w:tc>
                <w:tcPr>
                  <w:tcW w:w="2268" w:type="dxa"/>
                  <w:tcBorders>
                    <w:top w:val="single" w:sz="12" w:space="0" w:color="000000" w:themeColor="text1"/>
                    <w:bottom w:val="none" w:sz="0" w:space="0" w:color="auto"/>
                  </w:tcBorders>
                  <w:hideMark/>
                </w:tcPr>
                <w:p w14:paraId="7888B434"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工程侧与算法侧技术栈不同，容易出现接口不统一、流程割裂的问题。</w:t>
                  </w:r>
                </w:p>
              </w:tc>
              <w:tc>
                <w:tcPr>
                  <w:tcW w:w="3402" w:type="dxa"/>
                  <w:tcBorders>
                    <w:top w:val="single" w:sz="12" w:space="0" w:color="000000" w:themeColor="text1"/>
                    <w:bottom w:val="none" w:sz="0" w:space="0" w:color="auto"/>
                  </w:tcBorders>
                  <w:hideMark/>
                </w:tcPr>
                <w:p w14:paraId="2F7623EE"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采用模块化设计，统一中间数据格式、时间字段规范和特征接口；先完成离线算法验证，再逐步回接现有中台流程，实现工程与算法协同。</w:t>
                  </w:r>
                </w:p>
              </w:tc>
            </w:tr>
            <w:tr w:rsidR="0052039A" w:rsidRPr="00FB2E59" w14:paraId="59D1D063" w14:textId="77777777" w:rsidTr="00714214">
              <w:tc>
                <w:tcPr>
                  <w:cnfStyle w:val="001000000000" w:firstRow="0" w:lastRow="0" w:firstColumn="1" w:lastColumn="0" w:oddVBand="0" w:evenVBand="0" w:oddHBand="0" w:evenHBand="0" w:firstRowFirstColumn="0" w:firstRowLastColumn="0" w:lastRowFirstColumn="0" w:lastRowLastColumn="0"/>
                  <w:tcW w:w="1236" w:type="dxa"/>
                  <w:hideMark/>
                </w:tcPr>
                <w:p w14:paraId="46565CC0"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设备条件</w:t>
                  </w:r>
                </w:p>
              </w:tc>
              <w:tc>
                <w:tcPr>
                  <w:tcW w:w="2126" w:type="dxa"/>
                  <w:hideMark/>
                </w:tcPr>
                <w:p w14:paraId="7A310CA3" w14:textId="77777777" w:rsidR="00FB2E59" w:rsidRPr="00C226E3"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继续依托现有生理采集设备、眼动语音设备、脑电肌电设备、运动捕捉设备及环境监测设备，同时需要实验室工作站或服务器支持模型训练、参数搜索和结果分析。</w:t>
                  </w:r>
                </w:p>
              </w:tc>
              <w:tc>
                <w:tcPr>
                  <w:tcW w:w="2268" w:type="dxa"/>
                  <w:hideMark/>
                </w:tcPr>
                <w:p w14:paraId="46BEAFB7"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连续时间建模和多组对比实验计算开销较大，可能造成训练效率不足。</w:t>
                  </w:r>
                </w:p>
              </w:tc>
              <w:tc>
                <w:tcPr>
                  <w:tcW w:w="3402" w:type="dxa"/>
                  <w:hideMark/>
                </w:tcPr>
                <w:p w14:paraId="1C67EBE7"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利用实验室现有计算资源开展训练与实验，合理控制模型复杂度，优先采用“连续潜态 + 事件级轻量融合”的原型方案；分阶段进行参数调优与实验验证，提高资源使用效率。</w:t>
                  </w:r>
                </w:p>
              </w:tc>
            </w:tr>
            <w:tr w:rsidR="0052039A" w:rsidRPr="00FB2E59" w14:paraId="4E3E078F" w14:textId="77777777" w:rsidTr="0071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none" w:sz="0" w:space="0" w:color="auto"/>
                    <w:bottom w:val="none" w:sz="0" w:space="0" w:color="auto"/>
                  </w:tcBorders>
                  <w:hideMark/>
                </w:tcPr>
                <w:p w14:paraId="61344D24" w14:textId="100DAB61" w:rsidR="00FB2E59" w:rsidRPr="00C226E3" w:rsidRDefault="00C226E3"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hint="eastAsia"/>
                      <w:b w:val="0"/>
                      <w:bCs w:val="0"/>
                      <w:snapToGrid/>
                      <w:color w:val="auto"/>
                    </w:rPr>
                    <w:t>数据条件</w:t>
                  </w:r>
                </w:p>
              </w:tc>
              <w:tc>
                <w:tcPr>
                  <w:tcW w:w="2126" w:type="dxa"/>
                  <w:tcBorders>
                    <w:top w:val="none" w:sz="0" w:space="0" w:color="auto"/>
                    <w:bottom w:val="none" w:sz="0" w:space="0" w:color="auto"/>
                  </w:tcBorders>
                  <w:hideMark/>
                </w:tcPr>
                <w:p w14:paraId="2E803C7D" w14:textId="77777777" w:rsidR="00FB2E59" w:rsidRPr="00C226E3"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依托鼎新基地获取机载总线数据、ACMI 数据和飞行员生理数据，结合现有总线解析工具包完成二进制日志到结构化父子表的转换，并进一步完成统一标识、时间基准校正和样本组织。</w:t>
                  </w:r>
                </w:p>
              </w:tc>
              <w:tc>
                <w:tcPr>
                  <w:tcW w:w="2268" w:type="dxa"/>
                  <w:tcBorders>
                    <w:top w:val="none" w:sz="0" w:space="0" w:color="auto"/>
                    <w:bottom w:val="none" w:sz="0" w:space="0" w:color="auto"/>
                  </w:tcBorders>
                  <w:hideMark/>
                </w:tcPr>
                <w:p w14:paraId="089D5C28"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多源异构数据存在采样频率不一致、起止时间不统一、噪声与缺失较多等问题。</w:t>
                  </w:r>
                </w:p>
              </w:tc>
              <w:tc>
                <w:tcPr>
                  <w:tcW w:w="3402" w:type="dxa"/>
                  <w:tcBorders>
                    <w:top w:val="none" w:sz="0" w:space="0" w:color="auto"/>
                    <w:bottom w:val="none" w:sz="0" w:space="0" w:color="auto"/>
                  </w:tcBorders>
                  <w:hideMark/>
                </w:tcPr>
                <w:p w14:paraId="17E52EB8"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采用数据清洗、质量筛选、时间基准校正、缺失掩码与连续时间软对齐建模等方法，提高数据可用性和融合结果鲁棒性。</w:t>
                  </w:r>
                </w:p>
              </w:tc>
            </w:tr>
            <w:tr w:rsidR="0052039A" w:rsidRPr="00FB2E59" w14:paraId="0FB20744" w14:textId="77777777" w:rsidTr="00714214">
              <w:tc>
                <w:tcPr>
                  <w:cnfStyle w:val="001000000000" w:firstRow="0" w:lastRow="0" w:firstColumn="1" w:lastColumn="0" w:oddVBand="0" w:evenVBand="0" w:oddHBand="0" w:evenHBand="0" w:firstRowFirstColumn="0" w:firstRowLastColumn="0" w:lastRowFirstColumn="0" w:lastRowLastColumn="0"/>
                  <w:tcW w:w="1236" w:type="dxa"/>
                  <w:hideMark/>
                </w:tcPr>
                <w:p w14:paraId="3CB4D410"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场地条件</w:t>
                  </w:r>
                </w:p>
              </w:tc>
              <w:tc>
                <w:tcPr>
                  <w:tcW w:w="2126" w:type="dxa"/>
                  <w:hideMark/>
                </w:tcPr>
                <w:p w14:paraId="00383EDC" w14:textId="77777777" w:rsidR="00FB2E59" w:rsidRPr="00C226E3"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前期依托甘肃酒泉外场开展数据采集与原型开发，后续主要在校内实验室完成算法设计、模型训练和对比实验，最终回到外场开展场景化验证。</w:t>
                  </w:r>
                </w:p>
              </w:tc>
              <w:tc>
                <w:tcPr>
                  <w:tcW w:w="2268" w:type="dxa"/>
                  <w:hideMark/>
                </w:tcPr>
                <w:p w14:paraId="08D0379F"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外场数据获取成本较高，典型任务样本和高质量标签相对有限。</w:t>
                  </w:r>
                </w:p>
              </w:tc>
              <w:tc>
                <w:tcPr>
                  <w:tcW w:w="3402" w:type="dxa"/>
                  <w:hideMark/>
                </w:tcPr>
                <w:p w14:paraId="36F27CFF"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采取“校内研究为主、外场验证为辅”的方式，优先开展表示学习和中间特征验证，再结合少量高质量样本进行典型任务验证。</w:t>
                  </w:r>
                </w:p>
              </w:tc>
            </w:tr>
            <w:tr w:rsidR="0052039A" w:rsidRPr="00FB2E59" w14:paraId="3280DA4D" w14:textId="77777777" w:rsidTr="0071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none" w:sz="0" w:space="0" w:color="auto"/>
                    <w:bottom w:val="none" w:sz="0" w:space="0" w:color="auto"/>
                  </w:tcBorders>
                  <w:hideMark/>
                </w:tcPr>
                <w:p w14:paraId="3BCD6E94"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算法风险一：潜态学习稳定性</w:t>
                  </w:r>
                </w:p>
              </w:tc>
              <w:tc>
                <w:tcPr>
                  <w:tcW w:w="2126" w:type="dxa"/>
                  <w:tcBorders>
                    <w:top w:val="none" w:sz="0" w:space="0" w:color="auto"/>
                    <w:bottom w:val="none" w:sz="0" w:space="0" w:color="auto"/>
                  </w:tcBorders>
                  <w:hideMark/>
                </w:tcPr>
                <w:p w14:paraId="53180A6B" w14:textId="77777777" w:rsidR="00FB2E59" w:rsidRPr="00C226E3"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双流连续潜态模型需要同时学习生理流与航电流的连续表示，并通过多目标损失进行联合优化。</w:t>
                  </w:r>
                </w:p>
              </w:tc>
              <w:tc>
                <w:tcPr>
                  <w:tcW w:w="2268" w:type="dxa"/>
                  <w:tcBorders>
                    <w:top w:val="none" w:sz="0" w:space="0" w:color="auto"/>
                    <w:bottom w:val="none" w:sz="0" w:space="0" w:color="auto"/>
                  </w:tcBorders>
                  <w:hideMark/>
                </w:tcPr>
                <w:p w14:paraId="5C547EDD"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可能出现潜态崩塌、双流表示退化为低信息状态，或某一支路训练明显弱于另一支路，导致连续表示质量不足。</w:t>
                  </w:r>
                </w:p>
              </w:tc>
              <w:tc>
                <w:tcPr>
                  <w:tcW w:w="3402" w:type="dxa"/>
                  <w:tcBorders>
                    <w:top w:val="none" w:sz="0" w:space="0" w:color="auto"/>
                    <w:bottom w:val="none" w:sz="0" w:space="0" w:color="auto"/>
                  </w:tcBorders>
                  <w:hideMark/>
                </w:tcPr>
                <w:p w14:paraId="3093D5E1"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在训练目标中加入潜态正则化项、权重衰减和必要的 KL 约束/分布约束，防止潜态过度收缩；采用分阶段训练与 warm-up 策略，先稳定重构，再逐步引入对齐项和物理项；同时监控双流潜态方差、重构误差和对齐误差，及时调整损失权重。</w:t>
                  </w:r>
                </w:p>
              </w:tc>
            </w:tr>
            <w:tr w:rsidR="0052039A" w:rsidRPr="00FB2E59" w14:paraId="240C8A56" w14:textId="77777777" w:rsidTr="00714214">
              <w:tc>
                <w:tcPr>
                  <w:cnfStyle w:val="001000000000" w:firstRow="0" w:lastRow="0" w:firstColumn="1" w:lastColumn="0" w:oddVBand="0" w:evenVBand="0" w:oddHBand="0" w:evenHBand="0" w:firstRowFirstColumn="0" w:firstRowLastColumn="0" w:lastRowFirstColumn="0" w:lastRowLastColumn="0"/>
                  <w:tcW w:w="1236" w:type="dxa"/>
                  <w:hideMark/>
                </w:tcPr>
                <w:p w14:paraId="14439358"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算法风险二：模态失衡</w:t>
                  </w:r>
                </w:p>
              </w:tc>
              <w:tc>
                <w:tcPr>
                  <w:tcW w:w="2126" w:type="dxa"/>
                  <w:hideMark/>
                </w:tcPr>
                <w:p w14:paraId="7F784280" w14:textId="77777777" w:rsidR="00FB2E59" w:rsidRPr="00C226E3"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生理流与航电流在采样密度、信息量和噪声水平上差异较大。</w:t>
                  </w:r>
                </w:p>
              </w:tc>
              <w:tc>
                <w:tcPr>
                  <w:tcW w:w="2268" w:type="dxa"/>
                  <w:hideMark/>
                </w:tcPr>
                <w:p w14:paraId="439C16CB"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训练过程中可能出现某一模态主导优化，另一模态贡献被淹没，造成融合结果偏向单一模态。</w:t>
                  </w:r>
                </w:p>
              </w:tc>
              <w:tc>
                <w:tcPr>
                  <w:tcW w:w="3402" w:type="dxa"/>
                  <w:hideMark/>
                </w:tcPr>
                <w:p w14:paraId="562351F8"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采用加权损失或动态损失平衡策略，对重构项、对齐项和任务项进行分模态权重控制；在样本组织阶段控制窗口内两类模态的有效观测比例；在实验中增加单模态/双模</w:t>
                  </w:r>
                  <w:r w:rsidRPr="00FB2E59">
                    <w:rPr>
                      <w:rFonts w:ascii="宋体" w:hAnsi="宋体" w:cs="宋体"/>
                      <w:snapToGrid/>
                      <w:color w:val="auto"/>
                    </w:rPr>
                    <w:lastRenderedPageBreak/>
                    <w:t>态对比，检测是否存在模态偏置。</w:t>
                  </w:r>
                </w:p>
              </w:tc>
            </w:tr>
            <w:tr w:rsidR="0052039A" w:rsidRPr="00FB2E59" w14:paraId="30AC9F8D" w14:textId="77777777" w:rsidTr="0071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none" w:sz="0" w:space="0" w:color="auto"/>
                    <w:bottom w:val="none" w:sz="0" w:space="0" w:color="auto"/>
                  </w:tcBorders>
                  <w:hideMark/>
                </w:tcPr>
                <w:p w14:paraId="1023C6A8"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lastRenderedPageBreak/>
                    <w:t>算法风险三：注意力过拟合</w:t>
                  </w:r>
                </w:p>
              </w:tc>
              <w:tc>
                <w:tcPr>
                  <w:tcW w:w="2126" w:type="dxa"/>
                  <w:tcBorders>
                    <w:top w:val="none" w:sz="0" w:space="0" w:color="auto"/>
                    <w:bottom w:val="none" w:sz="0" w:space="0" w:color="auto"/>
                  </w:tcBorders>
                  <w:hideMark/>
                </w:tcPr>
                <w:p w14:paraId="4788E476" w14:textId="77777777" w:rsidR="00FB2E59" w:rsidRPr="00C226E3"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上层语义融合采用非对称交叉注意力与因果掩码机制。</w:t>
                  </w:r>
                </w:p>
              </w:tc>
              <w:tc>
                <w:tcPr>
                  <w:tcW w:w="2268" w:type="dxa"/>
                  <w:tcBorders>
                    <w:top w:val="none" w:sz="0" w:space="0" w:color="auto"/>
                    <w:bottom w:val="none" w:sz="0" w:space="0" w:color="auto"/>
                  </w:tcBorders>
                  <w:hideMark/>
                </w:tcPr>
                <w:p w14:paraId="69B15D01"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注意力权重可能过度集中于局部片段，学习到偶然相关而非稳定关联；若掩码约束不足，还可能引入伪因果和信息泄露。</w:t>
                  </w:r>
                </w:p>
              </w:tc>
              <w:tc>
                <w:tcPr>
                  <w:tcW w:w="3402" w:type="dxa"/>
                  <w:tcBorders>
                    <w:top w:val="none" w:sz="0" w:space="0" w:color="auto"/>
                    <w:bottom w:val="none" w:sz="0" w:space="0" w:color="auto"/>
                  </w:tcBorders>
                  <w:hideMark/>
                </w:tcPr>
                <w:p w14:paraId="5449DCE8"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在注意力层引入 dropout、mask 正则、权重平滑或熵约束，防止注意力过度尖锐；通过显式因果掩码屏蔽未来信息与逆向非法信息流；结合消融实验验证掩码机制是否真正发挥作用。</w:t>
                  </w:r>
                </w:p>
              </w:tc>
            </w:tr>
            <w:tr w:rsidR="0052039A" w:rsidRPr="00FB2E59" w14:paraId="44D756F2" w14:textId="77777777" w:rsidTr="00714214">
              <w:tc>
                <w:tcPr>
                  <w:cnfStyle w:val="001000000000" w:firstRow="0" w:lastRow="0" w:firstColumn="1" w:lastColumn="0" w:oddVBand="0" w:evenVBand="0" w:oddHBand="0" w:evenHBand="0" w:firstRowFirstColumn="0" w:firstRowLastColumn="0" w:lastRowFirstColumn="0" w:lastRowLastColumn="0"/>
                  <w:tcW w:w="1236" w:type="dxa"/>
                  <w:tcBorders>
                    <w:bottom w:val="nil"/>
                  </w:tcBorders>
                  <w:hideMark/>
                </w:tcPr>
                <w:p w14:paraId="6971B3F2"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算法风险四：多目标优化冲突</w:t>
                  </w:r>
                </w:p>
              </w:tc>
              <w:tc>
                <w:tcPr>
                  <w:tcW w:w="2126" w:type="dxa"/>
                  <w:tcBorders>
                    <w:bottom w:val="nil"/>
                  </w:tcBorders>
                  <w:hideMark/>
                </w:tcPr>
                <w:p w14:paraId="4A112EF1" w14:textId="77777777" w:rsidR="00FB2E59" w:rsidRPr="00C226E3"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模型同时包含重构约束、对齐约束、物理一致性约束和任务监督目标。</w:t>
                  </w:r>
                </w:p>
              </w:tc>
              <w:tc>
                <w:tcPr>
                  <w:tcW w:w="2268" w:type="dxa"/>
                  <w:tcBorders>
                    <w:bottom w:val="nil"/>
                  </w:tcBorders>
                  <w:hideMark/>
                </w:tcPr>
                <w:p w14:paraId="1042C033"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不同损失项之间可能存在竞争，导致训练震荡、局部最优或某一目标被过度牺牲。</w:t>
                  </w:r>
                </w:p>
              </w:tc>
              <w:tc>
                <w:tcPr>
                  <w:tcW w:w="3402" w:type="dxa"/>
                  <w:tcBorders>
                    <w:bottom w:val="nil"/>
                  </w:tcBorders>
                  <w:hideMark/>
                </w:tcPr>
                <w:p w14:paraId="6BD42689" w14:textId="77777777" w:rsidR="00FB2E59" w:rsidRPr="00FB2E59" w:rsidRDefault="00FB2E59" w:rsidP="00FB2E59">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采用分阶段训练、逐步加权或动态调权方式控制不同目标的引入节奏；先保证模型具备基本重构与表示能力，再逐步增强对齐、物理和融合目标；同时通过消融实验确定各损失项的合理权重区间。</w:t>
                  </w:r>
                </w:p>
              </w:tc>
            </w:tr>
            <w:tr w:rsidR="0052039A" w:rsidRPr="00FB2E59" w14:paraId="114BAE2F" w14:textId="77777777" w:rsidTr="0071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nil"/>
                    <w:bottom w:val="single" w:sz="12" w:space="0" w:color="auto"/>
                  </w:tcBorders>
                  <w:hideMark/>
                </w:tcPr>
                <w:p w14:paraId="142F6173" w14:textId="77777777" w:rsidR="00FB2E59" w:rsidRPr="00C226E3" w:rsidRDefault="00FB2E59" w:rsidP="007A53F4">
                  <w:pPr>
                    <w:kinsoku/>
                    <w:autoSpaceDE/>
                    <w:autoSpaceDN/>
                    <w:adjustRightInd/>
                    <w:snapToGrid/>
                    <w:textAlignment w:val="auto"/>
                    <w:rPr>
                      <w:rFonts w:ascii="宋体" w:hAnsi="宋体" w:cs="宋体"/>
                      <w:b w:val="0"/>
                      <w:bCs w:val="0"/>
                      <w:snapToGrid/>
                      <w:color w:val="auto"/>
                    </w:rPr>
                  </w:pPr>
                  <w:r w:rsidRPr="00C226E3">
                    <w:rPr>
                      <w:rFonts w:ascii="宋体" w:hAnsi="宋体" w:cs="宋体"/>
                      <w:b w:val="0"/>
                      <w:bCs w:val="0"/>
                      <w:snapToGrid/>
                      <w:color w:val="auto"/>
                    </w:rPr>
                    <w:t>算法风险五：泛化与解释不足</w:t>
                  </w:r>
                </w:p>
              </w:tc>
              <w:tc>
                <w:tcPr>
                  <w:tcW w:w="2126" w:type="dxa"/>
                  <w:tcBorders>
                    <w:top w:val="nil"/>
                    <w:bottom w:val="single" w:sz="12" w:space="0" w:color="auto"/>
                  </w:tcBorders>
                  <w:hideMark/>
                </w:tcPr>
                <w:p w14:paraId="78BA42F4" w14:textId="77777777" w:rsidR="00FB2E59" w:rsidRPr="00C226E3"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C226E3">
                    <w:rPr>
                      <w:rFonts w:ascii="宋体" w:hAnsi="宋体" w:cs="宋体"/>
                      <w:snapToGrid/>
                      <w:color w:val="auto"/>
                    </w:rPr>
                    <w:t>外场数据工况复杂，标签有限，分布波动明显。</w:t>
                  </w:r>
                </w:p>
              </w:tc>
              <w:tc>
                <w:tcPr>
                  <w:tcW w:w="2268" w:type="dxa"/>
                  <w:tcBorders>
                    <w:top w:val="nil"/>
                    <w:bottom w:val="single" w:sz="12" w:space="0" w:color="auto"/>
                  </w:tcBorders>
                  <w:hideMark/>
                </w:tcPr>
                <w:p w14:paraId="1CA7841A"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可能出现训练集效果较好、典型场景迁移不足，或中间结果难以支撑专家解释。</w:t>
                  </w:r>
                </w:p>
              </w:tc>
              <w:tc>
                <w:tcPr>
                  <w:tcW w:w="3402" w:type="dxa"/>
                  <w:tcBorders>
                    <w:top w:val="nil"/>
                    <w:bottom w:val="single" w:sz="12" w:space="0" w:color="auto"/>
                  </w:tcBorders>
                  <w:hideMark/>
                </w:tcPr>
                <w:p w14:paraId="61839DDA" w14:textId="77777777" w:rsidR="00FB2E59" w:rsidRPr="00FB2E59" w:rsidRDefault="00FB2E59" w:rsidP="00FB2E59">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FB2E59">
                    <w:rPr>
                      <w:rFonts w:ascii="宋体" w:hAnsi="宋体" w:cs="宋体"/>
                      <w:snapToGrid/>
                      <w:color w:val="auto"/>
                    </w:rPr>
                    <w:t>采用“表示学习优先、任务验证跟进”的策略，先以对齐质量、重构效果和中间特征稳定性作为阶段性评价；同时保留潜态轨迹、注意力权重和关键事件贡献度等中间结果，用于案例分析和专家复核。</w:t>
                  </w:r>
                </w:p>
              </w:tc>
            </w:tr>
          </w:tbl>
          <w:p w14:paraId="74CB7F44" w14:textId="70DB2247" w:rsidR="002B77D7" w:rsidRPr="00996F72" w:rsidRDefault="00996F72" w:rsidP="00996F72">
            <w:pPr>
              <w:widowControl w:val="0"/>
              <w:kinsoku/>
              <w:autoSpaceDE/>
              <w:autoSpaceDN/>
              <w:adjustRightInd/>
              <w:snapToGrid/>
              <w:spacing w:line="300" w:lineRule="auto"/>
              <w:ind w:firstLineChars="200" w:firstLine="420"/>
              <w:textAlignment w:val="auto"/>
              <w:rPr>
                <w:rFonts w:eastAsiaTheme="minorEastAsia"/>
                <w:iCs/>
              </w:rPr>
            </w:pPr>
            <w:r w:rsidRPr="00996F72">
              <w:rPr>
                <w:rFonts w:eastAsiaTheme="minorEastAsia"/>
                <w:iCs/>
              </w:rPr>
              <w:t>总体而言，本项目后续所需条件明确，主要增量需求集中在连续时间算法环境、训练算力保障、实验管理与模型调优机制方面；项目风险虽客观存在，但已可分解为工程风险、数据风险和算法风险三个层面，并具备相应对策。尤其是针对潜态崩塌、模态失衡和注意力过拟合等关键算法风险，项目已提出针对性的约束设计与训练策略，因此整体风险处于可识别、可控制、可逐步收敛的范围内。</w:t>
            </w:r>
          </w:p>
        </w:tc>
      </w:tr>
      <w:tr w:rsidR="00EF521A" w14:paraId="58B5AB8C" w14:textId="77777777">
        <w:trPr>
          <w:trHeight w:val="2046"/>
          <w:jc w:val="center"/>
        </w:trPr>
        <w:tc>
          <w:tcPr>
            <w:tcW w:w="9180" w:type="dxa"/>
            <w:gridSpan w:val="9"/>
          </w:tcPr>
          <w:p w14:paraId="6409F7D2" w14:textId="77777777" w:rsidR="00EF521A" w:rsidRDefault="00000000" w:rsidP="00FC7ACA">
            <w:pPr>
              <w:spacing w:line="300" w:lineRule="auto"/>
              <w:rPr>
                <w:rFonts w:eastAsiaTheme="minorEastAsia"/>
                <w:b/>
                <w:bCs/>
              </w:rPr>
            </w:pPr>
            <w:r>
              <w:rPr>
                <w:rFonts w:ascii="宋体" w:hAnsi="宋体" w:cs="宋体" w:hint="eastAsia"/>
                <w:b/>
                <w:bCs/>
              </w:rPr>
              <w:lastRenderedPageBreak/>
              <w:t>四</w:t>
            </w:r>
            <w:r>
              <w:rPr>
                <w:rFonts w:hint="eastAsia"/>
                <w:b/>
                <w:bCs/>
              </w:rPr>
              <w:t>、本项目的科学研究意义和社会经济效益预测：</w:t>
            </w:r>
            <w:r>
              <w:rPr>
                <w:rFonts w:hint="eastAsia"/>
                <w:b/>
                <w:bCs/>
              </w:rPr>
              <w:t xml:space="preserve"> </w:t>
            </w:r>
          </w:p>
          <w:p w14:paraId="32081BEB" w14:textId="77777777" w:rsidR="00F42C0E" w:rsidRDefault="00721944" w:rsidP="00721944">
            <w:pPr>
              <w:spacing w:line="300" w:lineRule="auto"/>
              <w:ind w:firstLineChars="200" w:firstLine="420"/>
              <w:rPr>
                <w:rFonts w:eastAsiaTheme="minorEastAsia"/>
              </w:rPr>
            </w:pPr>
            <w:r w:rsidRPr="00721944">
              <w:rPr>
                <w:rFonts w:eastAsiaTheme="minorEastAsia"/>
              </w:rPr>
              <w:t>本项目面向航空人机效能评估场景中多源异构时序数据难以统一表达、可信关联和高质量复用的问题，研究具有物理一致性与因果约束的连续融合方法，具有较明确的科学研究意义。</w:t>
            </w:r>
          </w:p>
          <w:p w14:paraId="062F8DE0" w14:textId="77777777" w:rsidR="00F42C0E" w:rsidRDefault="00BA5EC6" w:rsidP="00721944">
            <w:pPr>
              <w:spacing w:line="300" w:lineRule="auto"/>
              <w:ind w:firstLineChars="200" w:firstLine="420"/>
              <w:rPr>
                <w:rFonts w:eastAsiaTheme="minorEastAsia"/>
              </w:rPr>
            </w:pPr>
            <w:r>
              <w:rPr>
                <w:rFonts w:eastAsiaTheme="minorEastAsia"/>
              </w:rPr>
              <w:t>1</w:t>
            </w:r>
            <w:r>
              <w:rPr>
                <w:rFonts w:eastAsiaTheme="minorEastAsia"/>
              </w:rPr>
              <w:t>）</w:t>
            </w:r>
            <w:r w:rsidR="00721944" w:rsidRPr="00721944">
              <w:rPr>
                <w:rFonts w:eastAsiaTheme="minorEastAsia"/>
              </w:rPr>
              <w:t>项目针对多速率、非对齐、强噪声条件下的人机双域数据，探索双流连续潜态建模与统一时间参考系下的软对齐机制，有助于推动不规则时序建模从</w:t>
            </w:r>
            <w:r w:rsidR="00721944" w:rsidRPr="00721944">
              <w:rPr>
                <w:rFonts w:eastAsiaTheme="minorEastAsia"/>
              </w:rPr>
              <w:t>“</w:t>
            </w:r>
            <w:r w:rsidR="00721944" w:rsidRPr="00721944">
              <w:rPr>
                <w:rFonts w:eastAsiaTheme="minorEastAsia"/>
              </w:rPr>
              <w:t>离散补点</w:t>
            </w:r>
            <w:r w:rsidR="00721944" w:rsidRPr="00721944">
              <w:rPr>
                <w:rFonts w:eastAsiaTheme="minorEastAsia"/>
              </w:rPr>
              <w:t>”</w:t>
            </w:r>
            <w:r w:rsidR="00721944" w:rsidRPr="00721944">
              <w:rPr>
                <w:rFonts w:eastAsiaTheme="minorEastAsia"/>
              </w:rPr>
              <w:t>向</w:t>
            </w:r>
            <w:r w:rsidR="00721944" w:rsidRPr="00721944">
              <w:rPr>
                <w:rFonts w:eastAsiaTheme="minorEastAsia"/>
              </w:rPr>
              <w:t>“</w:t>
            </w:r>
            <w:r w:rsidR="00721944" w:rsidRPr="00721944">
              <w:rPr>
                <w:rFonts w:eastAsiaTheme="minorEastAsia"/>
              </w:rPr>
              <w:t>连续表示学习</w:t>
            </w:r>
            <w:r w:rsidR="00721944" w:rsidRPr="00721944">
              <w:rPr>
                <w:rFonts w:eastAsiaTheme="minorEastAsia"/>
              </w:rPr>
              <w:t>”</w:t>
            </w:r>
            <w:r w:rsidR="00721944" w:rsidRPr="00721944">
              <w:rPr>
                <w:rFonts w:eastAsiaTheme="minorEastAsia"/>
              </w:rPr>
              <w:t>转变。</w:t>
            </w:r>
          </w:p>
          <w:p w14:paraId="02B0E3CD" w14:textId="77777777" w:rsidR="00F42C0E" w:rsidRDefault="00BA5EC6" w:rsidP="00721944">
            <w:pPr>
              <w:spacing w:line="300" w:lineRule="auto"/>
              <w:ind w:firstLineChars="200" w:firstLine="420"/>
              <w:rPr>
                <w:rFonts w:eastAsiaTheme="minorEastAsia"/>
              </w:rPr>
            </w:pPr>
            <w:r>
              <w:rPr>
                <w:rFonts w:eastAsiaTheme="minorEastAsia"/>
              </w:rPr>
              <w:t>2</w:t>
            </w:r>
            <w:r>
              <w:rPr>
                <w:rFonts w:eastAsiaTheme="minorEastAsia"/>
              </w:rPr>
              <w:t>）</w:t>
            </w:r>
            <w:r w:rsidR="00721944" w:rsidRPr="00721944">
              <w:rPr>
                <w:rFonts w:eastAsiaTheme="minorEastAsia"/>
              </w:rPr>
              <w:t>项目尝试将物理一致性约束与因果方向约束同时引入异构时序融合过程，不仅关注数值拟合精度，也强调表示结果的可信性与可解释性，这对于复杂场景下数据驱动模型的可用性研究具有一定方法价值。</w:t>
            </w:r>
          </w:p>
          <w:p w14:paraId="730968A8" w14:textId="69627F0C" w:rsidR="00721944" w:rsidRPr="00721944" w:rsidRDefault="00BA5EC6" w:rsidP="00721944">
            <w:pPr>
              <w:spacing w:line="300" w:lineRule="auto"/>
              <w:ind w:firstLineChars="200" w:firstLine="420"/>
              <w:rPr>
                <w:rFonts w:eastAsiaTheme="minorEastAsia"/>
              </w:rPr>
            </w:pPr>
            <w:r>
              <w:rPr>
                <w:rFonts w:eastAsiaTheme="minorEastAsia"/>
              </w:rPr>
              <w:t>3</w:t>
            </w:r>
            <w:r>
              <w:rPr>
                <w:rFonts w:eastAsiaTheme="minorEastAsia"/>
              </w:rPr>
              <w:t>）</w:t>
            </w:r>
            <w:r w:rsidR="00721944" w:rsidRPr="00721944">
              <w:rPr>
                <w:rFonts w:eastAsiaTheme="minorEastAsia"/>
              </w:rPr>
              <w:t>项目进一步面向真实任务构建标准化融合特征生成管线，有助于打通连续表示学习、跨模态交互建模与工程输出之间的链路，为复杂装备场景中的异构时序融合研究提供可验证的应用型方法样本。</w:t>
            </w:r>
          </w:p>
          <w:p w14:paraId="15BB97A7" w14:textId="10AC180A" w:rsidR="00333952" w:rsidRPr="00721944" w:rsidRDefault="00721944" w:rsidP="00721944">
            <w:pPr>
              <w:spacing w:line="300" w:lineRule="auto"/>
              <w:ind w:firstLineChars="200" w:firstLine="420"/>
              <w:rPr>
                <w:rFonts w:eastAsiaTheme="minorEastAsia"/>
              </w:rPr>
            </w:pPr>
            <w:r w:rsidRPr="00721944">
              <w:rPr>
                <w:rFonts w:eastAsiaTheme="minorEastAsia"/>
              </w:rPr>
              <w:t>从应用前景和效益看，本项目成果可直接服务于多源异构数据中台能力提升，为飞行训练评估、认知负荷识别、空中失能风险分析和飞行事件复盘等任务提供更高质量的数据基础。项目实施后，预期可在一定程度上提升异构数据处理效率与融合结果一致性，降低后续同类任务中重复对齐、重复拼接和重复开发的成本，同时为航空人机效能分析相关系统的后续建设提供可复用的特征接口、实验流程和原型支撑。进一步看，本项目形成的方法与流程对于其他复杂装备场景下的多源异构时序数据治理与分析也具有一定参考价值，因而具有较好的应用推广意义。</w:t>
            </w:r>
          </w:p>
        </w:tc>
      </w:tr>
      <w:tr w:rsidR="00EF521A" w14:paraId="71DEB9F2" w14:textId="77777777">
        <w:trPr>
          <w:trHeight w:val="2416"/>
          <w:jc w:val="center"/>
        </w:trPr>
        <w:tc>
          <w:tcPr>
            <w:tcW w:w="9180" w:type="dxa"/>
            <w:gridSpan w:val="9"/>
          </w:tcPr>
          <w:p w14:paraId="4C82F772" w14:textId="38671D8B" w:rsidR="00EF521A" w:rsidRPr="00AD3312" w:rsidRDefault="00000000" w:rsidP="00AD3312">
            <w:pPr>
              <w:pStyle w:val="a8"/>
              <w:numPr>
                <w:ilvl w:val="0"/>
                <w:numId w:val="8"/>
              </w:numPr>
              <w:spacing w:line="300" w:lineRule="auto"/>
              <w:ind w:firstLineChars="0"/>
              <w:rPr>
                <w:b/>
                <w:bCs/>
              </w:rPr>
            </w:pPr>
            <w:r w:rsidRPr="00AD3312">
              <w:rPr>
                <w:rFonts w:ascii="宋体" w:hAnsi="宋体" w:cs="宋体" w:hint="eastAsia"/>
                <w:b/>
                <w:bCs/>
              </w:rPr>
              <w:lastRenderedPageBreak/>
              <w:t>本</w:t>
            </w:r>
            <w:r w:rsidRPr="00AD3312">
              <w:rPr>
                <w:rFonts w:hint="eastAsia"/>
                <w:b/>
                <w:bCs/>
              </w:rPr>
              <w:t>项目按月进度安排：</w:t>
            </w:r>
            <w:r w:rsidRPr="00AD3312">
              <w:rPr>
                <w:rFonts w:hint="eastAsia"/>
                <w:b/>
                <w:bCs/>
              </w:rPr>
              <w:t xml:space="preserve"> </w:t>
            </w:r>
          </w:p>
          <w:p w14:paraId="2C5BDFEB" w14:textId="6CCB0BBC" w:rsidR="00EF521A" w:rsidRDefault="00DD7528" w:rsidP="00DD7528">
            <w:pPr>
              <w:spacing w:line="300" w:lineRule="auto"/>
              <w:ind w:firstLineChars="200" w:firstLine="420"/>
            </w:pPr>
            <w:r w:rsidRPr="00DD7528">
              <w:t>本项目计划执行周期为</w:t>
            </w:r>
            <w:r w:rsidRPr="00DD7528">
              <w:t>10</w:t>
            </w:r>
            <w:r w:rsidRPr="00DD7528">
              <w:t>个月，自</w:t>
            </w:r>
            <w:r w:rsidRPr="00DD7528">
              <w:t>2026</w:t>
            </w:r>
            <w:r w:rsidRPr="00DD7528">
              <w:t>年</w:t>
            </w:r>
            <w:r w:rsidRPr="00DD7528">
              <w:t>4</w:t>
            </w:r>
            <w:r w:rsidRPr="00DD7528">
              <w:t>月至</w:t>
            </w:r>
            <w:r w:rsidRPr="00DD7528">
              <w:t>2027</w:t>
            </w:r>
            <w:r w:rsidRPr="00DD7528">
              <w:t>年</w:t>
            </w:r>
            <w:r w:rsidRPr="00DD7528">
              <w:t>1</w:t>
            </w:r>
            <w:r w:rsidRPr="00DD7528">
              <w:t>月。结合项目现有工程基础与后续研究目标，整体分为</w:t>
            </w:r>
            <w:r w:rsidRPr="00DD7528">
              <w:t>“</w:t>
            </w:r>
            <w:r w:rsidRPr="00DD7528">
              <w:t>数据与实验准备</w:t>
            </w:r>
            <w:r w:rsidRPr="00DD7528">
              <w:t>—</w:t>
            </w:r>
            <w:r w:rsidRPr="00DD7528">
              <w:t>关键方法研究</w:t>
            </w:r>
            <w:r w:rsidRPr="00DD7528">
              <w:t>—</w:t>
            </w:r>
            <w:r w:rsidRPr="00DD7528">
              <w:t>原型集成与验证</w:t>
            </w:r>
            <w:r w:rsidRPr="00DD7528">
              <w:t>—</w:t>
            </w:r>
            <w:r w:rsidRPr="00DD7528">
              <w:t>总结凝练与结题</w:t>
            </w:r>
            <w:r w:rsidRPr="00DD7528">
              <w:t>”</w:t>
            </w:r>
            <w:r w:rsidRPr="00DD7528">
              <w:t>四个阶段推进。前期重点完成数据整理、实验方案细化与评价指标确定；中期重点开展连续对齐与语义融合方法研究；后期重点完成算法原型集成、典型场景验证以及结题成果凝练，形成与</w:t>
            </w:r>
            <w:r w:rsidR="00242F5B">
              <w:t>航空人机效能评估</w:t>
            </w:r>
            <w:r w:rsidRPr="00DD7528">
              <w:t>任务相衔接的应用研究成果。</w:t>
            </w:r>
            <w:r w:rsidR="005975D8">
              <w:rPr>
                <w:rFonts w:hint="eastAsia"/>
              </w:rPr>
              <w:t>具体按月进度如表</w:t>
            </w:r>
            <w:r w:rsidR="005975D8">
              <w:rPr>
                <w:rFonts w:hint="eastAsia"/>
              </w:rPr>
              <w:t>3</w:t>
            </w:r>
            <w:r w:rsidR="005975D8">
              <w:rPr>
                <w:rFonts w:hint="eastAsia"/>
              </w:rPr>
              <w:t>所示。</w:t>
            </w:r>
          </w:p>
          <w:p w14:paraId="5E5E4E46" w14:textId="1A6B9724" w:rsidR="005975D8" w:rsidRPr="003264D7" w:rsidRDefault="005975D8" w:rsidP="005975D8">
            <w:pPr>
              <w:widowControl w:val="0"/>
              <w:kinsoku/>
              <w:autoSpaceDE/>
              <w:autoSpaceDN/>
              <w:adjustRightInd/>
              <w:snapToGrid/>
              <w:spacing w:line="300" w:lineRule="auto"/>
              <w:jc w:val="center"/>
              <w:textAlignment w:val="auto"/>
              <w:rPr>
                <w:rFonts w:eastAsiaTheme="minorEastAsia"/>
                <w:iCs/>
              </w:rPr>
            </w:pPr>
            <w:r>
              <w:rPr>
                <w:rFonts w:eastAsiaTheme="minorEastAsia" w:hint="eastAsia"/>
                <w:iCs/>
              </w:rPr>
              <w:t>表</w:t>
            </w:r>
            <w:r>
              <w:rPr>
                <w:rFonts w:eastAsiaTheme="minorEastAsia" w:hint="eastAsia"/>
                <w:iCs/>
              </w:rPr>
              <w:t xml:space="preserve">3 </w:t>
            </w:r>
            <w:r>
              <w:rPr>
                <w:rFonts w:eastAsiaTheme="minorEastAsia" w:hint="eastAsia"/>
                <w:iCs/>
              </w:rPr>
              <w:t>项目按月进度安排表</w:t>
            </w:r>
          </w:p>
          <w:tbl>
            <w:tblPr>
              <w:tblStyle w:val="2"/>
              <w:tblW w:w="9032" w:type="dxa"/>
              <w:tblBorders>
                <w:top w:val="single" w:sz="12" w:space="0" w:color="000000" w:themeColor="text1"/>
                <w:bottom w:val="single" w:sz="12" w:space="0" w:color="000000" w:themeColor="text1"/>
              </w:tblBorders>
              <w:tblLook w:val="04A0" w:firstRow="1" w:lastRow="0" w:firstColumn="1" w:lastColumn="0" w:noHBand="0" w:noVBand="1"/>
            </w:tblPr>
            <w:tblGrid>
              <w:gridCol w:w="953"/>
              <w:gridCol w:w="1111"/>
              <w:gridCol w:w="4274"/>
              <w:gridCol w:w="2694"/>
            </w:tblGrid>
            <w:tr w:rsidR="00E672FE" w:rsidRPr="00E672FE" w14:paraId="1F95BC9C" w14:textId="77777777" w:rsidTr="00BC3F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single" w:sz="12" w:space="0" w:color="000000" w:themeColor="text1"/>
                    <w:bottom w:val="single" w:sz="12" w:space="0" w:color="000000" w:themeColor="text1"/>
                  </w:tcBorders>
                  <w:hideMark/>
                </w:tcPr>
                <w:p w14:paraId="06A093DF" w14:textId="77777777" w:rsidR="00E672FE" w:rsidRPr="00E672FE" w:rsidRDefault="00E672FE" w:rsidP="007A53F4">
                  <w:pPr>
                    <w:kinsoku/>
                    <w:autoSpaceDE/>
                    <w:autoSpaceDN/>
                    <w:adjustRightInd/>
                    <w:snapToGrid/>
                    <w:textAlignment w:val="auto"/>
                    <w:rPr>
                      <w:rFonts w:ascii="宋体" w:hAnsi="宋体" w:cs="宋体"/>
                      <w:snapToGrid/>
                      <w:color w:val="auto"/>
                    </w:rPr>
                  </w:pPr>
                  <w:r w:rsidRPr="00E672FE">
                    <w:rPr>
                      <w:rFonts w:ascii="宋体" w:hAnsi="宋体" w:cs="宋体"/>
                      <w:snapToGrid/>
                      <w:color w:val="auto"/>
                    </w:rPr>
                    <w:t>时间</w:t>
                  </w:r>
                </w:p>
              </w:tc>
              <w:tc>
                <w:tcPr>
                  <w:tcW w:w="1111" w:type="dxa"/>
                  <w:tcBorders>
                    <w:top w:val="single" w:sz="12" w:space="0" w:color="000000" w:themeColor="text1"/>
                    <w:bottom w:val="single" w:sz="12" w:space="0" w:color="000000" w:themeColor="text1"/>
                  </w:tcBorders>
                  <w:hideMark/>
                </w:tcPr>
                <w:p w14:paraId="59558496" w14:textId="77777777" w:rsidR="00E672FE" w:rsidRPr="00E672FE" w:rsidRDefault="00E672FE" w:rsidP="0098246D">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阶段</w:t>
                  </w:r>
                </w:p>
              </w:tc>
              <w:tc>
                <w:tcPr>
                  <w:tcW w:w="4274" w:type="dxa"/>
                  <w:tcBorders>
                    <w:top w:val="single" w:sz="12" w:space="0" w:color="000000" w:themeColor="text1"/>
                    <w:bottom w:val="single" w:sz="12" w:space="0" w:color="000000" w:themeColor="text1"/>
                  </w:tcBorders>
                  <w:hideMark/>
                </w:tcPr>
                <w:p w14:paraId="40CC5FA2" w14:textId="77777777" w:rsidR="00E672FE" w:rsidRPr="00E672FE" w:rsidRDefault="00E672FE" w:rsidP="0098246D">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主要工作内容</w:t>
                  </w:r>
                </w:p>
              </w:tc>
              <w:tc>
                <w:tcPr>
                  <w:tcW w:w="2694" w:type="dxa"/>
                  <w:tcBorders>
                    <w:top w:val="single" w:sz="12" w:space="0" w:color="000000" w:themeColor="text1"/>
                    <w:bottom w:val="single" w:sz="12" w:space="0" w:color="000000" w:themeColor="text1"/>
                  </w:tcBorders>
                  <w:hideMark/>
                </w:tcPr>
                <w:p w14:paraId="7B7DAE54" w14:textId="77777777" w:rsidR="00E672FE" w:rsidRPr="00E672FE" w:rsidRDefault="00E672FE" w:rsidP="0098246D">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阶段目标</w:t>
                  </w:r>
                </w:p>
              </w:tc>
            </w:tr>
            <w:tr w:rsidR="00E672FE" w:rsidRPr="00E672FE" w14:paraId="2C924A56" w14:textId="77777777" w:rsidTr="00BC3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single" w:sz="12" w:space="0" w:color="000000" w:themeColor="text1"/>
                    <w:bottom w:val="none" w:sz="0" w:space="0" w:color="auto"/>
                  </w:tcBorders>
                  <w:hideMark/>
                </w:tcPr>
                <w:p w14:paraId="4E717C52"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2026年4月</w:t>
                  </w:r>
                </w:p>
              </w:tc>
              <w:tc>
                <w:tcPr>
                  <w:tcW w:w="1111" w:type="dxa"/>
                  <w:tcBorders>
                    <w:top w:val="single" w:sz="12" w:space="0" w:color="000000" w:themeColor="text1"/>
                    <w:bottom w:val="none" w:sz="0" w:space="0" w:color="auto"/>
                  </w:tcBorders>
                  <w:hideMark/>
                </w:tcPr>
                <w:p w14:paraId="72BB32D9" w14:textId="77777777" w:rsidR="00E672FE" w:rsidRPr="004430F3"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项目启动与方案细化</w:t>
                  </w:r>
                </w:p>
              </w:tc>
              <w:tc>
                <w:tcPr>
                  <w:tcW w:w="4274" w:type="dxa"/>
                  <w:tcBorders>
                    <w:top w:val="single" w:sz="12" w:space="0" w:color="000000" w:themeColor="text1"/>
                    <w:bottom w:val="none" w:sz="0" w:space="0" w:color="auto"/>
                  </w:tcBorders>
                  <w:hideMark/>
                </w:tcPr>
                <w:p w14:paraId="129A9F9A"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结合基金申报内容进一步细化技术路线、实验方案与评价指标；梳理现有子项目和可复用代码基础，明确数据接口与算法开发边界</w:t>
                  </w:r>
                </w:p>
              </w:tc>
              <w:tc>
                <w:tcPr>
                  <w:tcW w:w="2694" w:type="dxa"/>
                  <w:tcBorders>
                    <w:top w:val="single" w:sz="12" w:space="0" w:color="000000" w:themeColor="text1"/>
                    <w:bottom w:val="none" w:sz="0" w:space="0" w:color="auto"/>
                  </w:tcBorders>
                  <w:hideMark/>
                </w:tcPr>
                <w:p w14:paraId="50E998A8"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完成项目实施方案、任务分解和技术路线细化</w:t>
                  </w:r>
                </w:p>
              </w:tc>
            </w:tr>
            <w:tr w:rsidR="00E672FE" w:rsidRPr="00E672FE" w14:paraId="2A0E6270" w14:textId="77777777" w:rsidTr="00BC3FC6">
              <w:tc>
                <w:tcPr>
                  <w:cnfStyle w:val="001000000000" w:firstRow="0" w:lastRow="0" w:firstColumn="1" w:lastColumn="0" w:oddVBand="0" w:evenVBand="0" w:oddHBand="0" w:evenHBand="0" w:firstRowFirstColumn="0" w:firstRowLastColumn="0" w:lastRowFirstColumn="0" w:lastRowLastColumn="0"/>
                  <w:tcW w:w="953" w:type="dxa"/>
                  <w:hideMark/>
                </w:tcPr>
                <w:p w14:paraId="033A8EE7"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2026年5月</w:t>
                  </w:r>
                </w:p>
              </w:tc>
              <w:tc>
                <w:tcPr>
                  <w:tcW w:w="1111" w:type="dxa"/>
                  <w:hideMark/>
                </w:tcPr>
                <w:p w14:paraId="7888D63B" w14:textId="77777777" w:rsidR="00E672FE" w:rsidRPr="004430F3"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数据整理与预处理增强</w:t>
                  </w:r>
                </w:p>
              </w:tc>
              <w:tc>
                <w:tcPr>
                  <w:tcW w:w="4274" w:type="dxa"/>
                  <w:hideMark/>
                </w:tcPr>
                <w:p w14:paraId="348F9CFB"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对已有生理数据、机载总线数据、ACMI数据及解析结果进行统一整理，完善字段映射、时间基准校正、样本切分与质量筛选流程</w:t>
                  </w:r>
                </w:p>
              </w:tc>
              <w:tc>
                <w:tcPr>
                  <w:tcW w:w="2694" w:type="dxa"/>
                  <w:hideMark/>
                </w:tcPr>
                <w:p w14:paraId="04862A38"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形成可用于后续算法研究的标准化实验数据集与预处理流程</w:t>
                  </w:r>
                </w:p>
              </w:tc>
            </w:tr>
            <w:tr w:rsidR="00E672FE" w:rsidRPr="00E672FE" w14:paraId="3B4762A9" w14:textId="77777777" w:rsidTr="00BC3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none" w:sz="0" w:space="0" w:color="auto"/>
                    <w:bottom w:val="none" w:sz="0" w:space="0" w:color="auto"/>
                  </w:tcBorders>
                  <w:hideMark/>
                </w:tcPr>
                <w:p w14:paraId="04E33018"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2026年6月</w:t>
                  </w:r>
                </w:p>
              </w:tc>
              <w:tc>
                <w:tcPr>
                  <w:tcW w:w="1111" w:type="dxa"/>
                  <w:tcBorders>
                    <w:top w:val="none" w:sz="0" w:space="0" w:color="auto"/>
                    <w:bottom w:val="none" w:sz="0" w:space="0" w:color="auto"/>
                  </w:tcBorders>
                  <w:hideMark/>
                </w:tcPr>
                <w:p w14:paraId="1AB8AE2F" w14:textId="77777777" w:rsidR="00E672FE" w:rsidRPr="004430F3"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基线构建</w:t>
                  </w:r>
                </w:p>
              </w:tc>
              <w:tc>
                <w:tcPr>
                  <w:tcW w:w="4274" w:type="dxa"/>
                  <w:tcBorders>
                    <w:top w:val="none" w:sz="0" w:space="0" w:color="auto"/>
                    <w:bottom w:val="none" w:sz="0" w:space="0" w:color="auto"/>
                  </w:tcBorders>
                  <w:hideMark/>
                </w:tcPr>
                <w:p w14:paraId="39FF1405"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建立传统重采样、插值、简单拼接等基线方法，完成初步实验环境搭建与评价指标实现</w:t>
                  </w:r>
                </w:p>
              </w:tc>
              <w:tc>
                <w:tcPr>
                  <w:tcW w:w="2694" w:type="dxa"/>
                  <w:tcBorders>
                    <w:top w:val="none" w:sz="0" w:space="0" w:color="auto"/>
                    <w:bottom w:val="none" w:sz="0" w:space="0" w:color="auto"/>
                  </w:tcBorders>
                  <w:hideMark/>
                </w:tcPr>
                <w:p w14:paraId="09AFE095"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形成可比较的基线方案，为后续方法改进提供参照</w:t>
                  </w:r>
                </w:p>
              </w:tc>
            </w:tr>
            <w:tr w:rsidR="00E672FE" w:rsidRPr="00E672FE" w14:paraId="4A8F336B" w14:textId="77777777" w:rsidTr="00BC3FC6">
              <w:tc>
                <w:tcPr>
                  <w:cnfStyle w:val="001000000000" w:firstRow="0" w:lastRow="0" w:firstColumn="1" w:lastColumn="0" w:oddVBand="0" w:evenVBand="0" w:oddHBand="0" w:evenHBand="0" w:firstRowFirstColumn="0" w:firstRowLastColumn="0" w:lastRowFirstColumn="0" w:lastRowLastColumn="0"/>
                  <w:tcW w:w="953" w:type="dxa"/>
                  <w:hideMark/>
                </w:tcPr>
                <w:p w14:paraId="3CA0BF84"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2026年7月</w:t>
                  </w:r>
                </w:p>
              </w:tc>
              <w:tc>
                <w:tcPr>
                  <w:tcW w:w="1111" w:type="dxa"/>
                  <w:hideMark/>
                </w:tcPr>
                <w:p w14:paraId="7DE007C9" w14:textId="77777777" w:rsidR="00E672FE" w:rsidRPr="004430F3"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连续对齐方法研究（一）</w:t>
                  </w:r>
                </w:p>
              </w:tc>
              <w:tc>
                <w:tcPr>
                  <w:tcW w:w="4274" w:type="dxa"/>
                  <w:hideMark/>
                </w:tcPr>
                <w:p w14:paraId="1697AC3F"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开展面向多源异构时序数据的连续时间对齐方法设计，完成双流连续潜态建模原型实现</w:t>
                  </w:r>
                </w:p>
              </w:tc>
              <w:tc>
                <w:tcPr>
                  <w:tcW w:w="2694" w:type="dxa"/>
                  <w:hideMark/>
                </w:tcPr>
                <w:p w14:paraId="53B7BB09"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完成连续对齐原型的初版开发</w:t>
                  </w:r>
                </w:p>
              </w:tc>
            </w:tr>
            <w:tr w:rsidR="00E672FE" w:rsidRPr="00E672FE" w14:paraId="20397851" w14:textId="77777777" w:rsidTr="00BC3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none" w:sz="0" w:space="0" w:color="auto"/>
                    <w:bottom w:val="none" w:sz="0" w:space="0" w:color="auto"/>
                  </w:tcBorders>
                  <w:hideMark/>
                </w:tcPr>
                <w:p w14:paraId="72B45FF7"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2026年8月</w:t>
                  </w:r>
                </w:p>
              </w:tc>
              <w:tc>
                <w:tcPr>
                  <w:tcW w:w="1111" w:type="dxa"/>
                  <w:tcBorders>
                    <w:top w:val="none" w:sz="0" w:space="0" w:color="auto"/>
                    <w:bottom w:val="none" w:sz="0" w:space="0" w:color="auto"/>
                  </w:tcBorders>
                  <w:hideMark/>
                </w:tcPr>
                <w:p w14:paraId="0CD28D9B" w14:textId="77777777" w:rsidR="00E672FE" w:rsidRPr="004430F3"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连续对齐方法研究（二）</w:t>
                  </w:r>
                </w:p>
              </w:tc>
              <w:tc>
                <w:tcPr>
                  <w:tcW w:w="4274" w:type="dxa"/>
                  <w:tcBorders>
                    <w:top w:val="none" w:sz="0" w:space="0" w:color="auto"/>
                    <w:bottom w:val="none" w:sz="0" w:space="0" w:color="auto"/>
                  </w:tcBorders>
                  <w:hideMark/>
                </w:tcPr>
                <w:p w14:paraId="048F24FD"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优化模型结构与损失函数，引入物理一致性约束，开展对齐效果实验与参数调优</w:t>
                  </w:r>
                </w:p>
              </w:tc>
              <w:tc>
                <w:tcPr>
                  <w:tcW w:w="2694" w:type="dxa"/>
                  <w:tcBorders>
                    <w:top w:val="none" w:sz="0" w:space="0" w:color="auto"/>
                    <w:bottom w:val="none" w:sz="0" w:space="0" w:color="auto"/>
                  </w:tcBorders>
                  <w:hideMark/>
                </w:tcPr>
                <w:p w14:paraId="028AC1CD"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形成较稳定的连续对齐方法与阶段性实验结果</w:t>
                  </w:r>
                </w:p>
              </w:tc>
            </w:tr>
            <w:tr w:rsidR="00E672FE" w:rsidRPr="00E672FE" w14:paraId="67325AFD" w14:textId="77777777" w:rsidTr="00BC3FC6">
              <w:tc>
                <w:tcPr>
                  <w:cnfStyle w:val="001000000000" w:firstRow="0" w:lastRow="0" w:firstColumn="1" w:lastColumn="0" w:oddVBand="0" w:evenVBand="0" w:oddHBand="0" w:evenHBand="0" w:firstRowFirstColumn="0" w:firstRowLastColumn="0" w:lastRowFirstColumn="0" w:lastRowLastColumn="0"/>
                  <w:tcW w:w="953" w:type="dxa"/>
                  <w:hideMark/>
                </w:tcPr>
                <w:p w14:paraId="57C980A9"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2026年9月</w:t>
                  </w:r>
                </w:p>
              </w:tc>
              <w:tc>
                <w:tcPr>
                  <w:tcW w:w="1111" w:type="dxa"/>
                  <w:hideMark/>
                </w:tcPr>
                <w:p w14:paraId="6859BDF1" w14:textId="77777777" w:rsidR="00E672FE" w:rsidRPr="004430F3"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语义融合方法研究（一）</w:t>
                  </w:r>
                </w:p>
              </w:tc>
              <w:tc>
                <w:tcPr>
                  <w:tcW w:w="4274" w:type="dxa"/>
                  <w:hideMark/>
                </w:tcPr>
                <w:p w14:paraId="55D8ABA1"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在连续对齐基础上开展面向人机工效评估的语义融合方法研究，设计非对称因果交互或注意力融合模块</w:t>
                  </w:r>
                </w:p>
              </w:tc>
              <w:tc>
                <w:tcPr>
                  <w:tcW w:w="2694" w:type="dxa"/>
                  <w:hideMark/>
                </w:tcPr>
                <w:p w14:paraId="743D1A99"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完成融合模型初版设计与实现</w:t>
                  </w:r>
                </w:p>
              </w:tc>
            </w:tr>
            <w:tr w:rsidR="00E672FE" w:rsidRPr="00E672FE" w14:paraId="76045B71" w14:textId="77777777" w:rsidTr="00BC3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none" w:sz="0" w:space="0" w:color="auto"/>
                    <w:bottom w:val="none" w:sz="0" w:space="0" w:color="auto"/>
                  </w:tcBorders>
                  <w:hideMark/>
                </w:tcPr>
                <w:p w14:paraId="11D97C0C"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2026年10月</w:t>
                  </w:r>
                </w:p>
              </w:tc>
              <w:tc>
                <w:tcPr>
                  <w:tcW w:w="1111" w:type="dxa"/>
                  <w:tcBorders>
                    <w:top w:val="none" w:sz="0" w:space="0" w:color="auto"/>
                    <w:bottom w:val="none" w:sz="0" w:space="0" w:color="auto"/>
                  </w:tcBorders>
                  <w:hideMark/>
                </w:tcPr>
                <w:p w14:paraId="5F788D8F" w14:textId="77777777" w:rsidR="00E672FE" w:rsidRPr="004430F3"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语义融合方法研究（二）</w:t>
                  </w:r>
                </w:p>
              </w:tc>
              <w:tc>
                <w:tcPr>
                  <w:tcW w:w="4274" w:type="dxa"/>
                  <w:tcBorders>
                    <w:top w:val="none" w:sz="0" w:space="0" w:color="auto"/>
                    <w:bottom w:val="none" w:sz="0" w:space="0" w:color="auto"/>
                  </w:tcBorders>
                  <w:hideMark/>
                </w:tcPr>
                <w:p w14:paraId="2EDB7F71"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开展融合特征生成实验，对比不同融合策略效果，分析特征可解释性与稳定性</w:t>
                  </w:r>
                </w:p>
              </w:tc>
              <w:tc>
                <w:tcPr>
                  <w:tcW w:w="2694" w:type="dxa"/>
                  <w:tcBorders>
                    <w:top w:val="none" w:sz="0" w:space="0" w:color="auto"/>
                    <w:bottom w:val="none" w:sz="0" w:space="0" w:color="auto"/>
                  </w:tcBorders>
                  <w:hideMark/>
                </w:tcPr>
                <w:p w14:paraId="35B4D962"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形成融合特征生成方法与中期实验结论</w:t>
                  </w:r>
                </w:p>
              </w:tc>
            </w:tr>
            <w:tr w:rsidR="00E672FE" w:rsidRPr="00E672FE" w14:paraId="6D2E8BC3" w14:textId="77777777" w:rsidTr="00BC3FC6">
              <w:tc>
                <w:tcPr>
                  <w:cnfStyle w:val="001000000000" w:firstRow="0" w:lastRow="0" w:firstColumn="1" w:lastColumn="0" w:oddVBand="0" w:evenVBand="0" w:oddHBand="0" w:evenHBand="0" w:firstRowFirstColumn="0" w:firstRowLastColumn="0" w:lastRowFirstColumn="0" w:lastRowLastColumn="0"/>
                  <w:tcW w:w="953" w:type="dxa"/>
                  <w:hideMark/>
                </w:tcPr>
                <w:p w14:paraId="2034EBE6"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2026年11月</w:t>
                  </w:r>
                </w:p>
              </w:tc>
              <w:tc>
                <w:tcPr>
                  <w:tcW w:w="1111" w:type="dxa"/>
                  <w:hideMark/>
                </w:tcPr>
                <w:p w14:paraId="294A951F" w14:textId="77777777" w:rsidR="00E672FE" w:rsidRPr="004430F3"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原型集成与应用验证</w:t>
                  </w:r>
                </w:p>
              </w:tc>
              <w:tc>
                <w:tcPr>
                  <w:tcW w:w="4274" w:type="dxa"/>
                  <w:hideMark/>
                </w:tcPr>
                <w:p w14:paraId="2D479370"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将连续对齐与语义融合模块集成到现有数据中台原型流程中，选择典型任务场景开展验证</w:t>
                  </w:r>
                </w:p>
              </w:tc>
              <w:tc>
                <w:tcPr>
                  <w:tcW w:w="2694" w:type="dxa"/>
                  <w:hideMark/>
                </w:tcPr>
                <w:p w14:paraId="2DF00CFA"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形成可运行的算法原型与应用验证流程</w:t>
                  </w:r>
                </w:p>
              </w:tc>
            </w:tr>
            <w:tr w:rsidR="00E672FE" w:rsidRPr="00E672FE" w14:paraId="582B7DBD" w14:textId="77777777" w:rsidTr="00BC3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Borders>
                    <w:top w:val="none" w:sz="0" w:space="0" w:color="auto"/>
                    <w:bottom w:val="none" w:sz="0" w:space="0" w:color="auto"/>
                  </w:tcBorders>
                  <w:hideMark/>
                </w:tcPr>
                <w:p w14:paraId="2DB4B9D8"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2026年12月</w:t>
                  </w:r>
                </w:p>
              </w:tc>
              <w:tc>
                <w:tcPr>
                  <w:tcW w:w="1111" w:type="dxa"/>
                  <w:tcBorders>
                    <w:top w:val="none" w:sz="0" w:space="0" w:color="auto"/>
                    <w:bottom w:val="none" w:sz="0" w:space="0" w:color="auto"/>
                  </w:tcBorders>
                  <w:hideMark/>
                </w:tcPr>
                <w:p w14:paraId="094A4CA5" w14:textId="77777777" w:rsidR="00E672FE" w:rsidRPr="004430F3"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结果完善与成果凝练</w:t>
                  </w:r>
                </w:p>
              </w:tc>
              <w:tc>
                <w:tcPr>
                  <w:tcW w:w="4274" w:type="dxa"/>
                  <w:tcBorders>
                    <w:top w:val="none" w:sz="0" w:space="0" w:color="auto"/>
                    <w:bottom w:val="none" w:sz="0" w:space="0" w:color="auto"/>
                  </w:tcBorders>
                  <w:hideMark/>
                </w:tcPr>
                <w:p w14:paraId="026AF9C3"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完成对比实验、消融实验和案例分析，整理算法效果、系统原型与技术文档，准备论文或软著材料</w:t>
                  </w:r>
                </w:p>
              </w:tc>
              <w:tc>
                <w:tcPr>
                  <w:tcW w:w="2694" w:type="dxa"/>
                  <w:tcBorders>
                    <w:top w:val="none" w:sz="0" w:space="0" w:color="auto"/>
                    <w:bottom w:val="none" w:sz="0" w:space="0" w:color="auto"/>
                  </w:tcBorders>
                  <w:hideMark/>
                </w:tcPr>
                <w:p w14:paraId="5CFC5A92" w14:textId="77777777" w:rsidR="00E672FE" w:rsidRPr="00E672FE" w:rsidRDefault="00E672FE" w:rsidP="00E672FE">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形成较完整的实验结果、技术文档和成果材料</w:t>
                  </w:r>
                </w:p>
              </w:tc>
            </w:tr>
            <w:tr w:rsidR="00E672FE" w:rsidRPr="00E672FE" w14:paraId="1836118A" w14:textId="77777777" w:rsidTr="00BC3FC6">
              <w:tc>
                <w:tcPr>
                  <w:cnfStyle w:val="001000000000" w:firstRow="0" w:lastRow="0" w:firstColumn="1" w:lastColumn="0" w:oddVBand="0" w:evenVBand="0" w:oddHBand="0" w:evenHBand="0" w:firstRowFirstColumn="0" w:firstRowLastColumn="0" w:lastRowFirstColumn="0" w:lastRowLastColumn="0"/>
                  <w:tcW w:w="953" w:type="dxa"/>
                  <w:hideMark/>
                </w:tcPr>
                <w:p w14:paraId="17839F51" w14:textId="77777777" w:rsidR="00E672FE" w:rsidRPr="004430F3" w:rsidRDefault="00E672FE" w:rsidP="007A53F4">
                  <w:pPr>
                    <w:kinsoku/>
                    <w:autoSpaceDE/>
                    <w:autoSpaceDN/>
                    <w:adjustRightInd/>
                    <w:snapToGrid/>
                    <w:textAlignment w:val="auto"/>
                    <w:rPr>
                      <w:rFonts w:ascii="宋体" w:hAnsi="宋体" w:cs="宋体"/>
                      <w:b w:val="0"/>
                      <w:bCs w:val="0"/>
                      <w:snapToGrid/>
                      <w:color w:val="auto"/>
                    </w:rPr>
                  </w:pPr>
                  <w:r w:rsidRPr="004430F3">
                    <w:rPr>
                      <w:rFonts w:ascii="宋体" w:hAnsi="宋体" w:cs="宋体"/>
                      <w:b w:val="0"/>
                      <w:bCs w:val="0"/>
                      <w:snapToGrid/>
                      <w:color w:val="auto"/>
                    </w:rPr>
                    <w:t>2027年1月</w:t>
                  </w:r>
                </w:p>
              </w:tc>
              <w:tc>
                <w:tcPr>
                  <w:tcW w:w="1111" w:type="dxa"/>
                  <w:hideMark/>
                </w:tcPr>
                <w:p w14:paraId="2F83B03B" w14:textId="77777777" w:rsidR="00E672FE" w:rsidRPr="004430F3"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430F3">
                    <w:rPr>
                      <w:rFonts w:ascii="宋体" w:hAnsi="宋体" w:cs="宋体"/>
                      <w:snapToGrid/>
                      <w:color w:val="auto"/>
                    </w:rPr>
                    <w:t>总结验收与结题</w:t>
                  </w:r>
                </w:p>
              </w:tc>
              <w:tc>
                <w:tcPr>
                  <w:tcW w:w="4274" w:type="dxa"/>
                  <w:hideMark/>
                </w:tcPr>
                <w:p w14:paraId="6A0C9E0C"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完成项目总结、结题报告、成果归档与展示材料准备，对项目方法和工程实现进行系统总结</w:t>
                  </w:r>
                </w:p>
              </w:tc>
              <w:tc>
                <w:tcPr>
                  <w:tcW w:w="2694" w:type="dxa"/>
                  <w:hideMark/>
                </w:tcPr>
                <w:p w14:paraId="011831AB" w14:textId="77777777" w:rsidR="00E672FE" w:rsidRPr="00E672FE" w:rsidRDefault="00E672FE" w:rsidP="00E672FE">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E672FE">
                    <w:rPr>
                      <w:rFonts w:ascii="宋体" w:hAnsi="宋体" w:cs="宋体"/>
                      <w:snapToGrid/>
                      <w:color w:val="auto"/>
                    </w:rPr>
                    <w:t>提交结题材料，完成项目验收</w:t>
                  </w:r>
                </w:p>
              </w:tc>
            </w:tr>
          </w:tbl>
          <w:p w14:paraId="575BA53B" w14:textId="533EE46C" w:rsidR="005975D8" w:rsidRPr="00DD7528" w:rsidRDefault="005975D8" w:rsidP="00DD7528">
            <w:pPr>
              <w:spacing w:line="300" w:lineRule="auto"/>
              <w:ind w:firstLineChars="200" w:firstLine="420"/>
            </w:pPr>
          </w:p>
        </w:tc>
      </w:tr>
      <w:tr w:rsidR="00EF521A" w14:paraId="2A945970" w14:textId="77777777">
        <w:trPr>
          <w:trHeight w:val="4354"/>
          <w:jc w:val="center"/>
        </w:trPr>
        <w:tc>
          <w:tcPr>
            <w:tcW w:w="9180" w:type="dxa"/>
            <w:gridSpan w:val="9"/>
          </w:tcPr>
          <w:p w14:paraId="19D568B4" w14:textId="77777777" w:rsidR="00EF521A" w:rsidRDefault="00000000" w:rsidP="00FC7ACA">
            <w:pPr>
              <w:spacing w:line="300" w:lineRule="auto"/>
              <w:rPr>
                <w:b/>
                <w:bCs/>
              </w:rPr>
            </w:pPr>
            <w:r>
              <w:rPr>
                <w:rFonts w:ascii="宋体" w:hAnsi="宋体" w:cs="宋体" w:hint="eastAsia"/>
                <w:b/>
                <w:bCs/>
              </w:rPr>
              <w:lastRenderedPageBreak/>
              <w:t>六</w:t>
            </w:r>
            <w:r>
              <w:rPr>
                <w:rFonts w:hint="eastAsia"/>
                <w:b/>
                <w:bCs/>
              </w:rPr>
              <w:t>、本项目预期能取得的结题成果：</w:t>
            </w:r>
          </w:p>
          <w:p w14:paraId="1D665B8D" w14:textId="435D4A1C" w:rsidR="000C2024" w:rsidRDefault="000C2024" w:rsidP="000C2024">
            <w:pPr>
              <w:spacing w:line="300" w:lineRule="auto"/>
              <w:ind w:firstLineChars="200" w:firstLine="420"/>
            </w:pPr>
            <w:r>
              <w:rPr>
                <w:rFonts w:hint="eastAsia"/>
              </w:rPr>
              <w:t>本项目面向航空人机效能评估场景开展应用研究，预期形成算法原型、应用验证和研究总结，并兼顾论文或知识产权储备。结合项目周期、经费规模和已有基础，结题时预计形成以下成果。</w:t>
            </w:r>
          </w:p>
          <w:p w14:paraId="0B476FBB" w14:textId="4CAD5095" w:rsidR="000C2024" w:rsidRPr="000C2024" w:rsidRDefault="00F42C0E" w:rsidP="000C2024">
            <w:pPr>
              <w:spacing w:line="300" w:lineRule="auto"/>
              <w:ind w:firstLineChars="200" w:firstLine="420"/>
            </w:pPr>
            <w:r>
              <w:rPr>
                <w:rFonts w:hint="eastAsia"/>
              </w:rPr>
              <w:t>1</w:t>
            </w:r>
            <w:r>
              <w:rPr>
                <w:rFonts w:hint="eastAsia"/>
              </w:rPr>
              <w:t>）</w:t>
            </w:r>
            <w:r w:rsidR="000C2024">
              <w:rPr>
                <w:rFonts w:hint="eastAsia"/>
              </w:rPr>
              <w:t>形成面向航空人机效能评估的多源异构时序数据连续对齐与语义融合算法原型，实现生理数据、机载总线数据和</w:t>
            </w:r>
            <w:r w:rsidR="000C2024">
              <w:rPr>
                <w:rFonts w:hint="eastAsia"/>
              </w:rPr>
              <w:t>ACMI</w:t>
            </w:r>
            <w:r w:rsidR="000C2024">
              <w:rPr>
                <w:rFonts w:hint="eastAsia"/>
              </w:rPr>
              <w:t>数据的统一处理，完成连续时间对齐、特征融合与结果输出，为后续人机工效分析提供技术基础。</w:t>
            </w:r>
          </w:p>
          <w:p w14:paraId="7018CAC7" w14:textId="44B8FA97" w:rsidR="000C2024" w:rsidRPr="000C2024" w:rsidRDefault="00BA5EC6" w:rsidP="000C2024">
            <w:pPr>
              <w:spacing w:line="300" w:lineRule="auto"/>
              <w:ind w:firstLineChars="200" w:firstLine="420"/>
            </w:pPr>
            <w:r>
              <w:rPr>
                <w:rFonts w:hint="eastAsia"/>
              </w:rPr>
              <w:t>2</w:t>
            </w:r>
            <w:r>
              <w:rPr>
                <w:rFonts w:hint="eastAsia"/>
              </w:rPr>
              <w:t>）</w:t>
            </w:r>
            <w:r w:rsidR="000C2024">
              <w:rPr>
                <w:rFonts w:hint="eastAsia"/>
              </w:rPr>
              <w:t>形成较规范的数据预处理与实验验证流程，包括多源数据标准化、样本构建、对比与消融实验设计，以及典型场景验证结果，为后续研究和工程迭代提供参考。</w:t>
            </w:r>
          </w:p>
          <w:p w14:paraId="56E3B264" w14:textId="523DE4B8" w:rsidR="000C2024" w:rsidRPr="000C2024" w:rsidRDefault="00BA5EC6" w:rsidP="000C2024">
            <w:pPr>
              <w:spacing w:line="300" w:lineRule="auto"/>
              <w:ind w:firstLineChars="200" w:firstLine="420"/>
            </w:pPr>
            <w:r>
              <w:rPr>
                <w:rFonts w:hint="eastAsia"/>
              </w:rPr>
              <w:t>3</w:t>
            </w:r>
            <w:r>
              <w:rPr>
                <w:rFonts w:hint="eastAsia"/>
              </w:rPr>
              <w:t>）</w:t>
            </w:r>
            <w:r w:rsidR="000C2024">
              <w:rPr>
                <w:rFonts w:hint="eastAsia"/>
              </w:rPr>
              <w:t>完成项目研究报告和结题报告各</w:t>
            </w:r>
            <w:r w:rsidR="000C2024">
              <w:rPr>
                <w:rFonts w:hint="eastAsia"/>
              </w:rPr>
              <w:t>1</w:t>
            </w:r>
            <w:r w:rsidR="000C2024">
              <w:rPr>
                <w:rFonts w:hint="eastAsia"/>
              </w:rPr>
              <w:t>份，系统总结研究背景、技术路线、关键方法、实验结果和应用价值。</w:t>
            </w:r>
          </w:p>
          <w:p w14:paraId="35E5C8A7" w14:textId="6E1BB90A" w:rsidR="000C2024" w:rsidRDefault="003710D5" w:rsidP="000C2024">
            <w:pPr>
              <w:spacing w:line="300" w:lineRule="auto"/>
              <w:ind w:firstLineChars="200" w:firstLine="420"/>
            </w:pPr>
            <w:r>
              <w:rPr>
                <w:rFonts w:hint="eastAsia"/>
              </w:rPr>
              <w:t>4</w:t>
            </w:r>
            <w:r>
              <w:rPr>
                <w:rFonts w:hint="eastAsia"/>
              </w:rPr>
              <w:t>）</w:t>
            </w:r>
            <w:r w:rsidR="000C2024">
              <w:rPr>
                <w:rFonts w:hint="eastAsia"/>
              </w:rPr>
              <w:t>力争形成</w:t>
            </w:r>
            <w:r w:rsidR="000C2024">
              <w:rPr>
                <w:rFonts w:hint="eastAsia"/>
              </w:rPr>
              <w:t>1</w:t>
            </w:r>
            <w:r w:rsidR="000C2024">
              <w:rPr>
                <w:rFonts w:hint="eastAsia"/>
              </w:rPr>
              <w:t>项阶段性成果，可根据进展择优体现为论文初稿、会议投稿、软件著作权申请材料或算法模块技术文档。项目不以高水平论文发表作为硬性结题指标，但将持续推进成果凝练，为后续学位论文和进一步产出奠定基础。</w:t>
            </w:r>
          </w:p>
          <w:p w14:paraId="7DD22091" w14:textId="78AC02C8" w:rsidR="000C2024" w:rsidRDefault="003710D5" w:rsidP="000C2024">
            <w:pPr>
              <w:spacing w:line="300" w:lineRule="auto"/>
              <w:ind w:firstLineChars="200" w:firstLine="420"/>
            </w:pPr>
            <w:r>
              <w:rPr>
                <w:rFonts w:hint="eastAsia"/>
              </w:rPr>
              <w:t>5</w:t>
            </w:r>
            <w:r>
              <w:rPr>
                <w:rFonts w:hint="eastAsia"/>
              </w:rPr>
              <w:t>）</w:t>
            </w:r>
            <w:r w:rsidR="000C2024">
              <w:rPr>
                <w:rFonts w:hint="eastAsia"/>
              </w:rPr>
              <w:t>形成若干可直接服务导师项目的应用性成果，包括融合特征生成模块、实验分析结果、技术说明文档和场景验证材料等，支撑人机匹配验证能力系统后续建设与迭代。</w:t>
            </w:r>
          </w:p>
          <w:p w14:paraId="04D1EED4" w14:textId="4FC2C37B" w:rsidR="002C0562" w:rsidRDefault="002C0562" w:rsidP="000C2024">
            <w:pPr>
              <w:spacing w:line="300" w:lineRule="auto"/>
              <w:ind w:firstLineChars="200" w:firstLine="420"/>
            </w:pPr>
            <w:r>
              <w:rPr>
                <w:rFonts w:hint="eastAsia"/>
              </w:rPr>
              <w:t>项目进度安排与产出映射表如表</w:t>
            </w:r>
            <w:r>
              <w:rPr>
                <w:rFonts w:hint="eastAsia"/>
              </w:rPr>
              <w:t>4</w:t>
            </w:r>
            <w:r>
              <w:rPr>
                <w:rFonts w:hint="eastAsia"/>
              </w:rPr>
              <w:t>所示。</w:t>
            </w:r>
          </w:p>
          <w:p w14:paraId="5EED6E13" w14:textId="4CB8F9BD" w:rsidR="002C0562" w:rsidRPr="002C0562" w:rsidRDefault="002C0562" w:rsidP="002C0562">
            <w:pPr>
              <w:widowControl w:val="0"/>
              <w:kinsoku/>
              <w:autoSpaceDE/>
              <w:autoSpaceDN/>
              <w:adjustRightInd/>
              <w:snapToGrid/>
              <w:spacing w:line="300" w:lineRule="auto"/>
              <w:jc w:val="center"/>
              <w:textAlignment w:val="auto"/>
              <w:rPr>
                <w:rFonts w:eastAsiaTheme="minorEastAsia"/>
                <w:iCs/>
              </w:rPr>
            </w:pPr>
            <w:r>
              <w:rPr>
                <w:rFonts w:eastAsiaTheme="minorEastAsia" w:hint="eastAsia"/>
                <w:iCs/>
              </w:rPr>
              <w:t>表</w:t>
            </w:r>
            <w:r>
              <w:rPr>
                <w:rFonts w:eastAsiaTheme="minorEastAsia" w:hint="eastAsia"/>
                <w:iCs/>
              </w:rPr>
              <w:t xml:space="preserve">4 </w:t>
            </w:r>
            <w:r>
              <w:rPr>
                <w:rFonts w:eastAsiaTheme="minorEastAsia" w:hint="eastAsia"/>
                <w:iCs/>
              </w:rPr>
              <w:t>项目进度与产出映射表</w:t>
            </w:r>
          </w:p>
          <w:tbl>
            <w:tblPr>
              <w:tblStyle w:val="2"/>
              <w:tblW w:w="9032" w:type="dxa"/>
              <w:tblBorders>
                <w:top w:val="single" w:sz="12" w:space="0" w:color="000000" w:themeColor="text1"/>
                <w:bottom w:val="single" w:sz="12" w:space="0" w:color="000000" w:themeColor="text1"/>
              </w:tblBorders>
              <w:tblLook w:val="04A0" w:firstRow="1" w:lastRow="0" w:firstColumn="1" w:lastColumn="0" w:noHBand="0" w:noVBand="1"/>
            </w:tblPr>
            <w:tblGrid>
              <w:gridCol w:w="2349"/>
              <w:gridCol w:w="2289"/>
              <w:gridCol w:w="4394"/>
            </w:tblGrid>
            <w:tr w:rsidR="002C0562" w:rsidRPr="002C0562" w14:paraId="2D75F9E5" w14:textId="77777777" w:rsidTr="004B7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Borders>
                    <w:top w:val="single" w:sz="12" w:space="0" w:color="000000" w:themeColor="text1"/>
                    <w:bottom w:val="single" w:sz="12" w:space="0" w:color="000000" w:themeColor="text1"/>
                  </w:tcBorders>
                  <w:hideMark/>
                </w:tcPr>
                <w:p w14:paraId="2160547C" w14:textId="77777777" w:rsidR="002C0562" w:rsidRPr="002C0562" w:rsidRDefault="002C0562" w:rsidP="0098246D">
                  <w:pPr>
                    <w:kinsoku/>
                    <w:autoSpaceDE/>
                    <w:autoSpaceDN/>
                    <w:adjustRightInd/>
                    <w:snapToGrid/>
                    <w:textAlignment w:val="auto"/>
                    <w:rPr>
                      <w:rFonts w:ascii="宋体" w:hAnsi="宋体" w:cs="宋体"/>
                      <w:snapToGrid/>
                      <w:color w:val="auto"/>
                    </w:rPr>
                  </w:pPr>
                  <w:r w:rsidRPr="002C0562">
                    <w:rPr>
                      <w:rFonts w:ascii="宋体" w:hAnsi="宋体" w:cs="宋体"/>
                      <w:snapToGrid/>
                      <w:color w:val="auto"/>
                    </w:rPr>
                    <w:t>阶段</w:t>
                  </w:r>
                </w:p>
              </w:tc>
              <w:tc>
                <w:tcPr>
                  <w:tcW w:w="2289" w:type="dxa"/>
                  <w:tcBorders>
                    <w:top w:val="single" w:sz="12" w:space="0" w:color="000000" w:themeColor="text1"/>
                    <w:bottom w:val="single" w:sz="12" w:space="0" w:color="000000" w:themeColor="text1"/>
                  </w:tcBorders>
                  <w:hideMark/>
                </w:tcPr>
                <w:p w14:paraId="0795E554" w14:textId="77777777" w:rsidR="002C0562" w:rsidRPr="002C0562" w:rsidRDefault="002C0562" w:rsidP="0098246D">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对应时间</w:t>
                  </w:r>
                </w:p>
              </w:tc>
              <w:tc>
                <w:tcPr>
                  <w:tcW w:w="4394" w:type="dxa"/>
                  <w:tcBorders>
                    <w:top w:val="single" w:sz="12" w:space="0" w:color="000000" w:themeColor="text1"/>
                    <w:bottom w:val="single" w:sz="12" w:space="0" w:color="000000" w:themeColor="text1"/>
                  </w:tcBorders>
                  <w:hideMark/>
                </w:tcPr>
                <w:p w14:paraId="1C8B778C" w14:textId="77777777" w:rsidR="002C0562" w:rsidRPr="002C0562" w:rsidRDefault="002C0562" w:rsidP="0098246D">
                  <w:pPr>
                    <w:kinsoku/>
                    <w:autoSpaceDE/>
                    <w:autoSpaceDN/>
                    <w:adjustRightInd/>
                    <w:snapToGrid/>
                    <w:textAlignment w:val="auto"/>
                    <w:cnfStyle w:val="100000000000" w:firstRow="1" w:lastRow="0" w:firstColumn="0" w:lastColumn="0" w:oddVBand="0" w:evenVBand="0" w:oddHBand="0"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主要产出</w:t>
                  </w:r>
                </w:p>
              </w:tc>
            </w:tr>
            <w:tr w:rsidR="002C0562" w:rsidRPr="002C0562" w14:paraId="4D135475" w14:textId="77777777" w:rsidTr="004B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Borders>
                    <w:top w:val="single" w:sz="12" w:space="0" w:color="000000" w:themeColor="text1"/>
                    <w:bottom w:val="none" w:sz="0" w:space="0" w:color="auto"/>
                  </w:tcBorders>
                  <w:hideMark/>
                </w:tcPr>
                <w:p w14:paraId="22009D56" w14:textId="77777777" w:rsidR="002C0562" w:rsidRPr="004B738A" w:rsidRDefault="002C0562" w:rsidP="007A53F4">
                  <w:pPr>
                    <w:kinsoku/>
                    <w:autoSpaceDE/>
                    <w:autoSpaceDN/>
                    <w:adjustRightInd/>
                    <w:snapToGrid/>
                    <w:textAlignment w:val="auto"/>
                    <w:rPr>
                      <w:rFonts w:ascii="宋体" w:hAnsi="宋体" w:cs="宋体"/>
                      <w:b w:val="0"/>
                      <w:bCs w:val="0"/>
                      <w:snapToGrid/>
                      <w:color w:val="auto"/>
                    </w:rPr>
                  </w:pPr>
                  <w:r w:rsidRPr="004B738A">
                    <w:rPr>
                      <w:rFonts w:ascii="宋体" w:hAnsi="宋体" w:cs="宋体"/>
                      <w:b w:val="0"/>
                      <w:bCs w:val="0"/>
                      <w:snapToGrid/>
                      <w:color w:val="auto"/>
                    </w:rPr>
                    <w:t>第一阶段：数据与实验准备</w:t>
                  </w:r>
                </w:p>
              </w:tc>
              <w:tc>
                <w:tcPr>
                  <w:tcW w:w="2289" w:type="dxa"/>
                  <w:tcBorders>
                    <w:top w:val="single" w:sz="12" w:space="0" w:color="000000" w:themeColor="text1"/>
                    <w:bottom w:val="none" w:sz="0" w:space="0" w:color="auto"/>
                  </w:tcBorders>
                  <w:hideMark/>
                </w:tcPr>
                <w:p w14:paraId="0CA0A93D" w14:textId="77777777" w:rsidR="002C0562" w:rsidRPr="004B738A" w:rsidRDefault="002C0562" w:rsidP="007A53F4">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B738A">
                    <w:rPr>
                      <w:rFonts w:ascii="宋体" w:hAnsi="宋体" w:cs="宋体"/>
                      <w:snapToGrid/>
                      <w:color w:val="auto"/>
                    </w:rPr>
                    <w:t>2026年4月—6月</w:t>
                  </w:r>
                </w:p>
              </w:tc>
              <w:tc>
                <w:tcPr>
                  <w:tcW w:w="4394" w:type="dxa"/>
                  <w:tcBorders>
                    <w:top w:val="single" w:sz="12" w:space="0" w:color="000000" w:themeColor="text1"/>
                    <w:bottom w:val="none" w:sz="0" w:space="0" w:color="auto"/>
                  </w:tcBorders>
                  <w:hideMark/>
                </w:tcPr>
                <w:p w14:paraId="0A893718" w14:textId="77777777" w:rsidR="002C0562" w:rsidRPr="002C0562" w:rsidRDefault="002C0562" w:rsidP="00D57FC1">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标准化数据集、预处理流程、基线实验方案</w:t>
                  </w:r>
                </w:p>
              </w:tc>
            </w:tr>
            <w:tr w:rsidR="002C0562" w:rsidRPr="002C0562" w14:paraId="133134A6" w14:textId="77777777" w:rsidTr="004B738A">
              <w:tc>
                <w:tcPr>
                  <w:cnfStyle w:val="001000000000" w:firstRow="0" w:lastRow="0" w:firstColumn="1" w:lastColumn="0" w:oddVBand="0" w:evenVBand="0" w:oddHBand="0" w:evenHBand="0" w:firstRowFirstColumn="0" w:firstRowLastColumn="0" w:lastRowFirstColumn="0" w:lastRowLastColumn="0"/>
                  <w:tcW w:w="2349" w:type="dxa"/>
                  <w:hideMark/>
                </w:tcPr>
                <w:p w14:paraId="799BE3F1" w14:textId="77777777" w:rsidR="002C0562" w:rsidRPr="004B738A" w:rsidRDefault="002C0562" w:rsidP="007A53F4">
                  <w:pPr>
                    <w:kinsoku/>
                    <w:autoSpaceDE/>
                    <w:autoSpaceDN/>
                    <w:adjustRightInd/>
                    <w:snapToGrid/>
                    <w:textAlignment w:val="auto"/>
                    <w:rPr>
                      <w:rFonts w:ascii="宋体" w:hAnsi="宋体" w:cs="宋体"/>
                      <w:b w:val="0"/>
                      <w:bCs w:val="0"/>
                      <w:snapToGrid/>
                      <w:color w:val="auto"/>
                    </w:rPr>
                  </w:pPr>
                  <w:r w:rsidRPr="004B738A">
                    <w:rPr>
                      <w:rFonts w:ascii="宋体" w:hAnsi="宋体" w:cs="宋体"/>
                      <w:b w:val="0"/>
                      <w:bCs w:val="0"/>
                      <w:snapToGrid/>
                      <w:color w:val="auto"/>
                    </w:rPr>
                    <w:t>第二阶段：关键方法研究</w:t>
                  </w:r>
                </w:p>
              </w:tc>
              <w:tc>
                <w:tcPr>
                  <w:tcW w:w="2289" w:type="dxa"/>
                  <w:hideMark/>
                </w:tcPr>
                <w:p w14:paraId="6C8493C7" w14:textId="77777777" w:rsidR="002C0562" w:rsidRPr="004B738A" w:rsidRDefault="002C0562" w:rsidP="007A53F4">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B738A">
                    <w:rPr>
                      <w:rFonts w:ascii="宋体" w:hAnsi="宋体" w:cs="宋体"/>
                      <w:snapToGrid/>
                      <w:color w:val="auto"/>
                    </w:rPr>
                    <w:t>2026年7月—10月</w:t>
                  </w:r>
                </w:p>
              </w:tc>
              <w:tc>
                <w:tcPr>
                  <w:tcW w:w="4394" w:type="dxa"/>
                  <w:hideMark/>
                </w:tcPr>
                <w:p w14:paraId="3526239E" w14:textId="77777777" w:rsidR="002C0562" w:rsidRPr="002C0562" w:rsidRDefault="002C0562" w:rsidP="00D57FC1">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连续对齐算法原型、语义融合模型、阶段性实验结果</w:t>
                  </w:r>
                </w:p>
              </w:tc>
            </w:tr>
            <w:tr w:rsidR="002C0562" w:rsidRPr="002C0562" w14:paraId="6946FA44" w14:textId="77777777" w:rsidTr="004B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Borders>
                    <w:top w:val="none" w:sz="0" w:space="0" w:color="auto"/>
                    <w:bottom w:val="none" w:sz="0" w:space="0" w:color="auto"/>
                  </w:tcBorders>
                  <w:hideMark/>
                </w:tcPr>
                <w:p w14:paraId="61BD8C62" w14:textId="77777777" w:rsidR="002C0562" w:rsidRPr="004B738A" w:rsidRDefault="002C0562" w:rsidP="007A53F4">
                  <w:pPr>
                    <w:kinsoku/>
                    <w:autoSpaceDE/>
                    <w:autoSpaceDN/>
                    <w:adjustRightInd/>
                    <w:snapToGrid/>
                    <w:textAlignment w:val="auto"/>
                    <w:rPr>
                      <w:rFonts w:ascii="宋体" w:hAnsi="宋体" w:cs="宋体"/>
                      <w:b w:val="0"/>
                      <w:bCs w:val="0"/>
                      <w:snapToGrid/>
                      <w:color w:val="auto"/>
                    </w:rPr>
                  </w:pPr>
                  <w:r w:rsidRPr="004B738A">
                    <w:rPr>
                      <w:rFonts w:ascii="宋体" w:hAnsi="宋体" w:cs="宋体"/>
                      <w:b w:val="0"/>
                      <w:bCs w:val="0"/>
                      <w:snapToGrid/>
                      <w:color w:val="auto"/>
                    </w:rPr>
                    <w:t>第三阶段：原型集成与验证</w:t>
                  </w:r>
                </w:p>
              </w:tc>
              <w:tc>
                <w:tcPr>
                  <w:tcW w:w="2289" w:type="dxa"/>
                  <w:tcBorders>
                    <w:top w:val="none" w:sz="0" w:space="0" w:color="auto"/>
                    <w:bottom w:val="none" w:sz="0" w:space="0" w:color="auto"/>
                  </w:tcBorders>
                  <w:hideMark/>
                </w:tcPr>
                <w:p w14:paraId="3FBF81C4" w14:textId="77777777" w:rsidR="002C0562" w:rsidRPr="004B738A" w:rsidRDefault="002C0562" w:rsidP="007A53F4">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4B738A">
                    <w:rPr>
                      <w:rFonts w:ascii="宋体" w:hAnsi="宋体" w:cs="宋体"/>
                      <w:snapToGrid/>
                      <w:color w:val="auto"/>
                    </w:rPr>
                    <w:t>2026年11月—12月</w:t>
                  </w:r>
                </w:p>
              </w:tc>
              <w:tc>
                <w:tcPr>
                  <w:tcW w:w="4394" w:type="dxa"/>
                  <w:tcBorders>
                    <w:top w:val="none" w:sz="0" w:space="0" w:color="auto"/>
                    <w:bottom w:val="none" w:sz="0" w:space="0" w:color="auto"/>
                  </w:tcBorders>
                  <w:hideMark/>
                </w:tcPr>
                <w:p w14:paraId="30E200D7" w14:textId="77777777" w:rsidR="002C0562" w:rsidRPr="002C0562" w:rsidRDefault="002C0562" w:rsidP="00D57FC1">
                  <w:pPr>
                    <w:kinsoku/>
                    <w:autoSpaceDE/>
                    <w:autoSpaceDN/>
                    <w:adjustRightInd/>
                    <w:snapToGrid/>
                    <w:textAlignment w:val="auto"/>
                    <w:cnfStyle w:val="000000100000" w:firstRow="0" w:lastRow="0" w:firstColumn="0" w:lastColumn="0" w:oddVBand="0" w:evenVBand="0" w:oddHBand="1"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可运行原型、对比与消融实验结果、应用验证材料</w:t>
                  </w:r>
                </w:p>
              </w:tc>
            </w:tr>
            <w:tr w:rsidR="002C0562" w:rsidRPr="002C0562" w14:paraId="64487AAA" w14:textId="77777777" w:rsidTr="004B738A">
              <w:tc>
                <w:tcPr>
                  <w:cnfStyle w:val="001000000000" w:firstRow="0" w:lastRow="0" w:firstColumn="1" w:lastColumn="0" w:oddVBand="0" w:evenVBand="0" w:oddHBand="0" w:evenHBand="0" w:firstRowFirstColumn="0" w:firstRowLastColumn="0" w:lastRowFirstColumn="0" w:lastRowLastColumn="0"/>
                  <w:tcW w:w="2349" w:type="dxa"/>
                  <w:hideMark/>
                </w:tcPr>
                <w:p w14:paraId="62FBEB73" w14:textId="77777777" w:rsidR="002C0562" w:rsidRPr="004B738A" w:rsidRDefault="002C0562" w:rsidP="007A53F4">
                  <w:pPr>
                    <w:kinsoku/>
                    <w:autoSpaceDE/>
                    <w:autoSpaceDN/>
                    <w:adjustRightInd/>
                    <w:snapToGrid/>
                    <w:textAlignment w:val="auto"/>
                    <w:rPr>
                      <w:rFonts w:ascii="宋体" w:hAnsi="宋体" w:cs="宋体"/>
                      <w:b w:val="0"/>
                      <w:bCs w:val="0"/>
                      <w:snapToGrid/>
                      <w:color w:val="auto"/>
                    </w:rPr>
                  </w:pPr>
                  <w:r w:rsidRPr="004B738A">
                    <w:rPr>
                      <w:rFonts w:ascii="宋体" w:hAnsi="宋体" w:cs="宋体"/>
                      <w:b w:val="0"/>
                      <w:bCs w:val="0"/>
                      <w:snapToGrid/>
                      <w:color w:val="auto"/>
                    </w:rPr>
                    <w:t>第四阶段：总结与结题</w:t>
                  </w:r>
                </w:p>
              </w:tc>
              <w:tc>
                <w:tcPr>
                  <w:tcW w:w="2289" w:type="dxa"/>
                  <w:hideMark/>
                </w:tcPr>
                <w:p w14:paraId="7584986E" w14:textId="77777777" w:rsidR="002C0562" w:rsidRPr="004B738A" w:rsidRDefault="002C0562" w:rsidP="007A53F4">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4B738A">
                    <w:rPr>
                      <w:rFonts w:ascii="宋体" w:hAnsi="宋体" w:cs="宋体"/>
                      <w:snapToGrid/>
                      <w:color w:val="auto"/>
                    </w:rPr>
                    <w:t>2027年1月</w:t>
                  </w:r>
                </w:p>
              </w:tc>
              <w:tc>
                <w:tcPr>
                  <w:tcW w:w="4394" w:type="dxa"/>
                  <w:hideMark/>
                </w:tcPr>
                <w:p w14:paraId="7AD8A540" w14:textId="77777777" w:rsidR="002C0562" w:rsidRPr="002C0562" w:rsidRDefault="002C0562" w:rsidP="00D57FC1">
                  <w:pPr>
                    <w:kinsoku/>
                    <w:autoSpaceDE/>
                    <w:autoSpaceDN/>
                    <w:adjustRightInd/>
                    <w:snapToGrid/>
                    <w:textAlignment w:val="auto"/>
                    <w:cnfStyle w:val="000000000000" w:firstRow="0" w:lastRow="0" w:firstColumn="0" w:lastColumn="0" w:oddVBand="0" w:evenVBand="0" w:oddHBand="0" w:evenHBand="0" w:firstRowFirstColumn="0" w:firstRowLastColumn="0" w:lastRowFirstColumn="0" w:lastRowLastColumn="0"/>
                    <w:rPr>
                      <w:rFonts w:ascii="宋体" w:hAnsi="宋体" w:cs="宋体"/>
                      <w:snapToGrid/>
                      <w:color w:val="auto"/>
                    </w:rPr>
                  </w:pPr>
                  <w:r w:rsidRPr="002C0562">
                    <w:rPr>
                      <w:rFonts w:ascii="宋体" w:hAnsi="宋体" w:cs="宋体"/>
                      <w:snapToGrid/>
                      <w:color w:val="auto"/>
                    </w:rPr>
                    <w:t>结题报告、研究总结、论文/软著储备材料</w:t>
                  </w:r>
                </w:p>
              </w:tc>
            </w:tr>
          </w:tbl>
          <w:p w14:paraId="0890803D" w14:textId="2F1B5D51" w:rsidR="002C0562" w:rsidRPr="002C0562" w:rsidRDefault="002C0562" w:rsidP="002C0562">
            <w:pPr>
              <w:spacing w:line="300" w:lineRule="auto"/>
            </w:pPr>
          </w:p>
        </w:tc>
      </w:tr>
      <w:tr w:rsidR="00EF521A" w14:paraId="3137A03B" w14:textId="77777777">
        <w:trPr>
          <w:cantSplit/>
          <w:trHeight w:val="302"/>
          <w:jc w:val="center"/>
        </w:trPr>
        <w:tc>
          <w:tcPr>
            <w:tcW w:w="9180" w:type="dxa"/>
            <w:gridSpan w:val="9"/>
            <w:vAlign w:val="center"/>
          </w:tcPr>
          <w:p w14:paraId="1837D6C9" w14:textId="77777777" w:rsidR="00EF521A" w:rsidRDefault="00000000" w:rsidP="00FC7ACA">
            <w:pPr>
              <w:spacing w:line="300" w:lineRule="auto"/>
            </w:pPr>
            <w:r>
              <w:rPr>
                <w:rFonts w:ascii="宋体" w:hAnsi="宋体" w:cs="宋体" w:hint="eastAsia"/>
                <w:b/>
                <w:bCs/>
              </w:rPr>
              <w:t>七</w:t>
            </w:r>
            <w:r>
              <w:rPr>
                <w:rFonts w:hint="eastAsia"/>
                <w:b/>
                <w:bCs/>
              </w:rPr>
              <w:t>、经费预算清单：</w:t>
            </w:r>
          </w:p>
        </w:tc>
      </w:tr>
      <w:tr w:rsidR="00EF521A" w14:paraId="51250ADF" w14:textId="77777777" w:rsidTr="007519FC">
        <w:trPr>
          <w:cantSplit/>
          <w:trHeight w:val="454"/>
          <w:jc w:val="center"/>
        </w:trPr>
        <w:tc>
          <w:tcPr>
            <w:tcW w:w="751" w:type="dxa"/>
            <w:vAlign w:val="center"/>
          </w:tcPr>
          <w:p w14:paraId="3E0ACEA7" w14:textId="77777777" w:rsidR="00EF521A" w:rsidRDefault="00000000">
            <w:pPr>
              <w:spacing w:line="300" w:lineRule="auto"/>
              <w:jc w:val="center"/>
            </w:pPr>
            <w:r>
              <w:rPr>
                <w:rFonts w:ascii="宋体" w:hAnsi="宋体" w:cs="宋体" w:hint="eastAsia"/>
              </w:rPr>
              <w:t>序</w:t>
            </w:r>
            <w:r>
              <w:rPr>
                <w:rFonts w:hint="eastAsia"/>
              </w:rPr>
              <w:t>号</w:t>
            </w:r>
          </w:p>
        </w:tc>
        <w:tc>
          <w:tcPr>
            <w:tcW w:w="6959" w:type="dxa"/>
            <w:gridSpan w:val="6"/>
            <w:vAlign w:val="center"/>
          </w:tcPr>
          <w:p w14:paraId="3FA6A0A1" w14:textId="77777777" w:rsidR="00EF521A" w:rsidRDefault="00000000">
            <w:pPr>
              <w:spacing w:line="300" w:lineRule="auto"/>
              <w:jc w:val="center"/>
            </w:pPr>
            <w:r>
              <w:rPr>
                <w:rFonts w:ascii="宋体" w:hAnsi="宋体" w:cs="宋体" w:hint="eastAsia"/>
              </w:rPr>
              <w:t>支</w:t>
            </w:r>
            <w:r>
              <w:rPr>
                <w:rFonts w:hint="eastAsia"/>
              </w:rPr>
              <w:t>出款项</w:t>
            </w:r>
          </w:p>
        </w:tc>
        <w:tc>
          <w:tcPr>
            <w:tcW w:w="1470" w:type="dxa"/>
            <w:gridSpan w:val="2"/>
            <w:vAlign w:val="center"/>
          </w:tcPr>
          <w:p w14:paraId="766D10A9" w14:textId="77777777" w:rsidR="00EF521A" w:rsidRDefault="00000000">
            <w:pPr>
              <w:spacing w:line="300" w:lineRule="auto"/>
              <w:jc w:val="center"/>
            </w:pPr>
            <w:r>
              <w:rPr>
                <w:rFonts w:ascii="宋体" w:hAnsi="宋体" w:cs="宋体" w:hint="eastAsia"/>
              </w:rPr>
              <w:t>金</w:t>
            </w:r>
            <w:r>
              <w:rPr>
                <w:rFonts w:hint="eastAsia"/>
              </w:rPr>
              <w:t>额（元）</w:t>
            </w:r>
          </w:p>
        </w:tc>
      </w:tr>
      <w:tr w:rsidR="00EF521A" w14:paraId="608F9E0A" w14:textId="77777777" w:rsidTr="007519FC">
        <w:trPr>
          <w:cantSplit/>
          <w:trHeight w:val="454"/>
          <w:jc w:val="center"/>
        </w:trPr>
        <w:tc>
          <w:tcPr>
            <w:tcW w:w="751" w:type="dxa"/>
          </w:tcPr>
          <w:p w14:paraId="151EE102" w14:textId="77777777" w:rsidR="00EF521A" w:rsidRDefault="00000000">
            <w:pPr>
              <w:spacing w:line="260" w:lineRule="exact"/>
              <w:jc w:val="center"/>
            </w:pPr>
            <w:r>
              <w:rPr>
                <w:rFonts w:hint="eastAsia"/>
              </w:rPr>
              <w:t>1</w:t>
            </w:r>
          </w:p>
        </w:tc>
        <w:tc>
          <w:tcPr>
            <w:tcW w:w="6959" w:type="dxa"/>
            <w:gridSpan w:val="6"/>
          </w:tcPr>
          <w:p w14:paraId="5CAAD4F4" w14:textId="3E697ED6" w:rsidR="00EF521A" w:rsidRDefault="007519FC">
            <w:pPr>
              <w:spacing w:line="260" w:lineRule="exact"/>
            </w:pPr>
            <w:r w:rsidRPr="007519FC">
              <w:t>数据处理与存储费用：用于多源异构时序数据的整理、清洗、转换、备份及实验数据集构建过程中所需的移动存储介质、数据整理耗材及相关辅助支出</w:t>
            </w:r>
          </w:p>
        </w:tc>
        <w:tc>
          <w:tcPr>
            <w:tcW w:w="1470" w:type="dxa"/>
            <w:gridSpan w:val="2"/>
          </w:tcPr>
          <w:p w14:paraId="20B87C92" w14:textId="345731C0" w:rsidR="00EF521A" w:rsidRDefault="007519FC">
            <w:pPr>
              <w:spacing w:line="260" w:lineRule="exact"/>
            </w:pPr>
            <w:r>
              <w:rPr>
                <w:rFonts w:hint="eastAsia"/>
              </w:rPr>
              <w:t>2000</w:t>
            </w:r>
          </w:p>
        </w:tc>
      </w:tr>
      <w:tr w:rsidR="00EF521A" w14:paraId="16EFBEC1" w14:textId="77777777" w:rsidTr="007519FC">
        <w:trPr>
          <w:cantSplit/>
          <w:trHeight w:val="454"/>
          <w:jc w:val="center"/>
        </w:trPr>
        <w:tc>
          <w:tcPr>
            <w:tcW w:w="751" w:type="dxa"/>
          </w:tcPr>
          <w:p w14:paraId="00AEDDE6" w14:textId="77777777" w:rsidR="00EF521A" w:rsidRDefault="00000000">
            <w:pPr>
              <w:spacing w:line="260" w:lineRule="exact"/>
              <w:jc w:val="center"/>
            </w:pPr>
            <w:r>
              <w:rPr>
                <w:rFonts w:hint="eastAsia"/>
              </w:rPr>
              <w:t>2</w:t>
            </w:r>
          </w:p>
        </w:tc>
        <w:tc>
          <w:tcPr>
            <w:tcW w:w="6959" w:type="dxa"/>
            <w:gridSpan w:val="6"/>
          </w:tcPr>
          <w:p w14:paraId="4F83621F" w14:textId="3DD8DCAA" w:rsidR="00EF521A" w:rsidRDefault="007519FC">
            <w:pPr>
              <w:spacing w:line="260" w:lineRule="exact"/>
            </w:pPr>
            <w:r w:rsidRPr="007519FC">
              <w:t>算法开发与实验测试费用：用于连续对齐与语义融合算法原型开发、模型训练、参数对比实验、结果分析等过程中所需的计算资源租用、实验环境部署及测试支出</w:t>
            </w:r>
          </w:p>
        </w:tc>
        <w:tc>
          <w:tcPr>
            <w:tcW w:w="1470" w:type="dxa"/>
            <w:gridSpan w:val="2"/>
          </w:tcPr>
          <w:p w14:paraId="7E58277C" w14:textId="45517894" w:rsidR="00EF521A" w:rsidRDefault="007519FC">
            <w:pPr>
              <w:spacing w:line="260" w:lineRule="exact"/>
            </w:pPr>
            <w:r>
              <w:rPr>
                <w:rFonts w:hint="eastAsia"/>
              </w:rPr>
              <w:t>3000</w:t>
            </w:r>
          </w:p>
        </w:tc>
      </w:tr>
      <w:tr w:rsidR="00EF521A" w14:paraId="77257FD8" w14:textId="77777777" w:rsidTr="007519FC">
        <w:trPr>
          <w:cantSplit/>
          <w:trHeight w:val="454"/>
          <w:jc w:val="center"/>
        </w:trPr>
        <w:tc>
          <w:tcPr>
            <w:tcW w:w="751" w:type="dxa"/>
          </w:tcPr>
          <w:p w14:paraId="0675AB96" w14:textId="77777777" w:rsidR="00EF521A" w:rsidRDefault="00000000">
            <w:pPr>
              <w:spacing w:line="260" w:lineRule="exact"/>
              <w:jc w:val="center"/>
            </w:pPr>
            <w:r>
              <w:rPr>
                <w:rFonts w:hint="eastAsia"/>
              </w:rPr>
              <w:t>3</w:t>
            </w:r>
          </w:p>
        </w:tc>
        <w:tc>
          <w:tcPr>
            <w:tcW w:w="6959" w:type="dxa"/>
            <w:gridSpan w:val="6"/>
          </w:tcPr>
          <w:p w14:paraId="6B44592E" w14:textId="2C0C60AA" w:rsidR="00EF521A" w:rsidRDefault="007519FC">
            <w:pPr>
              <w:spacing w:line="260" w:lineRule="exact"/>
            </w:pPr>
            <w:r w:rsidRPr="007519FC">
              <w:t>外场数据验证与调研费用：用于结合项目应用背景开展数据核验、场景化验证、技术交流及相关差旅支出</w:t>
            </w:r>
          </w:p>
        </w:tc>
        <w:tc>
          <w:tcPr>
            <w:tcW w:w="1470" w:type="dxa"/>
            <w:gridSpan w:val="2"/>
          </w:tcPr>
          <w:p w14:paraId="381E22B0" w14:textId="3A9ADBB6" w:rsidR="00EF521A" w:rsidRDefault="007519FC">
            <w:pPr>
              <w:spacing w:line="260" w:lineRule="exact"/>
            </w:pPr>
            <w:r>
              <w:rPr>
                <w:rFonts w:hint="eastAsia"/>
              </w:rPr>
              <w:t>2500</w:t>
            </w:r>
          </w:p>
        </w:tc>
      </w:tr>
      <w:tr w:rsidR="00EF521A" w14:paraId="25BA1CE2" w14:textId="77777777" w:rsidTr="007519FC">
        <w:trPr>
          <w:cantSplit/>
          <w:trHeight w:val="454"/>
          <w:jc w:val="center"/>
        </w:trPr>
        <w:tc>
          <w:tcPr>
            <w:tcW w:w="751" w:type="dxa"/>
          </w:tcPr>
          <w:p w14:paraId="74A66D5D" w14:textId="77777777" w:rsidR="00EF521A" w:rsidRDefault="00000000">
            <w:pPr>
              <w:spacing w:line="260" w:lineRule="exact"/>
              <w:jc w:val="center"/>
            </w:pPr>
            <w:r>
              <w:rPr>
                <w:rFonts w:hint="eastAsia"/>
              </w:rPr>
              <w:t>4</w:t>
            </w:r>
          </w:p>
        </w:tc>
        <w:tc>
          <w:tcPr>
            <w:tcW w:w="6959" w:type="dxa"/>
            <w:gridSpan w:val="6"/>
          </w:tcPr>
          <w:p w14:paraId="2FBE7834" w14:textId="4B1EE413" w:rsidR="00EF521A" w:rsidRDefault="007519FC">
            <w:pPr>
              <w:spacing w:line="260" w:lineRule="exact"/>
            </w:pPr>
            <w:r w:rsidRPr="007519FC">
              <w:t>文档资料与成果整理费用：用于项目研究过程中购置必要文献资料、打印装订、图表制作、结题材料整理及技术文档汇编等支出</w:t>
            </w:r>
          </w:p>
        </w:tc>
        <w:tc>
          <w:tcPr>
            <w:tcW w:w="1470" w:type="dxa"/>
            <w:gridSpan w:val="2"/>
          </w:tcPr>
          <w:p w14:paraId="391640A0" w14:textId="6C68962A" w:rsidR="00EF521A" w:rsidRDefault="007519FC">
            <w:pPr>
              <w:spacing w:line="260" w:lineRule="exact"/>
            </w:pPr>
            <w:r>
              <w:rPr>
                <w:rFonts w:hint="eastAsia"/>
              </w:rPr>
              <w:t>1000</w:t>
            </w:r>
          </w:p>
        </w:tc>
      </w:tr>
      <w:tr w:rsidR="00EF521A" w14:paraId="026B1944" w14:textId="77777777" w:rsidTr="007519FC">
        <w:trPr>
          <w:cantSplit/>
          <w:trHeight w:val="454"/>
          <w:jc w:val="center"/>
        </w:trPr>
        <w:tc>
          <w:tcPr>
            <w:tcW w:w="751" w:type="dxa"/>
          </w:tcPr>
          <w:p w14:paraId="6FF2CD03" w14:textId="77777777" w:rsidR="00EF521A" w:rsidRDefault="00000000">
            <w:pPr>
              <w:spacing w:line="260" w:lineRule="exact"/>
              <w:jc w:val="center"/>
            </w:pPr>
            <w:r>
              <w:rPr>
                <w:rFonts w:hint="eastAsia"/>
              </w:rPr>
              <w:t>5</w:t>
            </w:r>
          </w:p>
        </w:tc>
        <w:tc>
          <w:tcPr>
            <w:tcW w:w="6959" w:type="dxa"/>
            <w:gridSpan w:val="6"/>
          </w:tcPr>
          <w:p w14:paraId="50AFCDCC" w14:textId="3BA77CFB" w:rsidR="00EF521A" w:rsidRDefault="007519FC">
            <w:pPr>
              <w:spacing w:line="260" w:lineRule="exact"/>
            </w:pPr>
            <w:r w:rsidRPr="007519FC">
              <w:t>成果凝练与知识产权储备费用：用于项目后期技术成果整理、软件著作权申请储备、论文初稿修改及阶段性成果凝练相关支出</w:t>
            </w:r>
          </w:p>
        </w:tc>
        <w:tc>
          <w:tcPr>
            <w:tcW w:w="1470" w:type="dxa"/>
            <w:gridSpan w:val="2"/>
          </w:tcPr>
          <w:p w14:paraId="0376DF8F" w14:textId="587C03F2" w:rsidR="00EF521A" w:rsidRDefault="007519FC">
            <w:pPr>
              <w:spacing w:line="260" w:lineRule="exact"/>
            </w:pPr>
            <w:r>
              <w:rPr>
                <w:rFonts w:hint="eastAsia"/>
              </w:rPr>
              <w:t>1500</w:t>
            </w:r>
          </w:p>
        </w:tc>
      </w:tr>
      <w:tr w:rsidR="00EF521A" w14:paraId="4D268285" w14:textId="77777777" w:rsidTr="007519FC">
        <w:trPr>
          <w:cantSplit/>
          <w:trHeight w:val="454"/>
          <w:jc w:val="center"/>
        </w:trPr>
        <w:tc>
          <w:tcPr>
            <w:tcW w:w="7710" w:type="dxa"/>
            <w:gridSpan w:val="7"/>
            <w:vAlign w:val="center"/>
          </w:tcPr>
          <w:p w14:paraId="61B4EE8A" w14:textId="77777777" w:rsidR="00EF521A" w:rsidRDefault="00000000">
            <w:pPr>
              <w:spacing w:line="260" w:lineRule="exact"/>
              <w:ind w:firstLine="422"/>
              <w:jc w:val="center"/>
              <w:rPr>
                <w:rFonts w:eastAsia="黑体"/>
                <w:b/>
                <w:bCs/>
              </w:rPr>
            </w:pPr>
            <w:r>
              <w:rPr>
                <w:rFonts w:eastAsia="黑体" w:hint="eastAsia"/>
                <w:b/>
                <w:bCs/>
              </w:rPr>
              <w:t>总</w:t>
            </w:r>
            <w:r>
              <w:rPr>
                <w:rFonts w:eastAsia="黑体" w:hint="eastAsia"/>
                <w:b/>
                <w:bCs/>
              </w:rPr>
              <w:t xml:space="preserve">    </w:t>
            </w:r>
            <w:r>
              <w:rPr>
                <w:rFonts w:eastAsia="黑体" w:hint="eastAsia"/>
                <w:b/>
                <w:bCs/>
              </w:rPr>
              <w:t>计</w:t>
            </w:r>
          </w:p>
        </w:tc>
        <w:tc>
          <w:tcPr>
            <w:tcW w:w="1470" w:type="dxa"/>
            <w:gridSpan w:val="2"/>
          </w:tcPr>
          <w:p w14:paraId="752FFDBF" w14:textId="1D464950" w:rsidR="00EF521A" w:rsidRDefault="007519FC">
            <w:pPr>
              <w:spacing w:line="260" w:lineRule="exact"/>
            </w:pPr>
            <w:r>
              <w:rPr>
                <w:rFonts w:hint="eastAsia"/>
              </w:rPr>
              <w:t>10000</w:t>
            </w:r>
          </w:p>
        </w:tc>
      </w:tr>
      <w:tr w:rsidR="00EF521A" w14:paraId="6D3FC84B" w14:textId="77777777">
        <w:trPr>
          <w:cantSplit/>
          <w:trHeight w:val="1656"/>
          <w:jc w:val="center"/>
        </w:trPr>
        <w:tc>
          <w:tcPr>
            <w:tcW w:w="9180" w:type="dxa"/>
            <w:gridSpan w:val="9"/>
          </w:tcPr>
          <w:p w14:paraId="596A0527" w14:textId="05BC49C9" w:rsidR="00EF521A" w:rsidRDefault="00000000" w:rsidP="00FC7ACA">
            <w:pPr>
              <w:spacing w:line="300" w:lineRule="auto"/>
              <w:rPr>
                <w:b/>
                <w:bCs/>
              </w:rPr>
            </w:pPr>
            <w:r>
              <w:rPr>
                <w:rFonts w:ascii="宋体" w:hAnsi="宋体" w:cs="宋体" w:hint="eastAsia"/>
                <w:b/>
                <w:bCs/>
              </w:rPr>
              <w:lastRenderedPageBreak/>
              <w:t>八</w:t>
            </w:r>
            <w:r w:rsidR="00A020C5">
              <w:rPr>
                <w:rFonts w:ascii="宋体" w:hAnsi="宋体" w:cs="宋体" w:hint="eastAsia"/>
                <w:b/>
                <w:bCs/>
              </w:rPr>
              <w:t>、</w:t>
            </w:r>
            <w:r>
              <w:rPr>
                <w:rFonts w:hint="eastAsia"/>
                <w:b/>
                <w:bCs/>
              </w:rPr>
              <w:t>申请人承诺：</w:t>
            </w:r>
          </w:p>
          <w:p w14:paraId="53548507" w14:textId="77777777" w:rsidR="00EF521A" w:rsidRDefault="00000000">
            <w:pPr>
              <w:rPr>
                <w:rFonts w:ascii="宋体" w:hAnsi="宋体" w:cs="宋体"/>
              </w:rPr>
            </w:pPr>
            <w:r>
              <w:rPr>
                <w:rFonts w:ascii="宋体" w:hAnsi="宋体" w:cs="宋体" w:hint="eastAsia"/>
              </w:rPr>
              <w:t>本人承诺：上述申报材料及相关证明文件属实、完整、准确，如有不实，愿承担相应责任。</w:t>
            </w:r>
          </w:p>
          <w:p w14:paraId="6C8051E7" w14:textId="77777777" w:rsidR="00EF521A" w:rsidRDefault="00EF521A">
            <w:pPr>
              <w:spacing w:line="300" w:lineRule="auto"/>
            </w:pPr>
          </w:p>
          <w:p w14:paraId="11D30E7F" w14:textId="4A919B11" w:rsidR="00EF521A" w:rsidRDefault="00000000">
            <w:pPr>
              <w:ind w:firstLineChars="2900" w:firstLine="6090"/>
              <w:jc w:val="both"/>
              <w:rPr>
                <w:rFonts w:ascii="宋体" w:hAnsi="宋体" w:cs="宋体"/>
              </w:rPr>
            </w:pPr>
            <w:r>
              <w:rPr>
                <w:rFonts w:ascii="宋体" w:hAnsi="宋体" w:cs="宋体" w:hint="eastAsia"/>
              </w:rPr>
              <w:t>申请人签字：</w:t>
            </w:r>
            <w:r w:rsidR="00DD66A6" w:rsidRPr="00DD66A6">
              <w:rPr>
                <w:rFonts w:ascii="宋体" w:hAnsi="宋体" w:cs="宋体"/>
                <w:noProof/>
              </w:rPr>
              <w:drawing>
                <wp:inline distT="0" distB="0" distL="0" distR="0" wp14:anchorId="22A81C6A" wp14:editId="3B749682">
                  <wp:extent cx="754029" cy="350349"/>
                  <wp:effectExtent l="0" t="0" r="8255" b="0"/>
                  <wp:docPr id="1698664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biLevel thresh="50000"/>
                            <a:extLst>
                              <a:ext uri="{28A0092B-C50C-407E-A947-70E740481C1C}">
                                <a14:useLocalDpi xmlns:a14="http://schemas.microsoft.com/office/drawing/2010/main" val="0"/>
                              </a:ext>
                            </a:extLst>
                          </a:blip>
                          <a:srcRect/>
                          <a:stretch>
                            <a:fillRect/>
                          </a:stretch>
                        </pic:blipFill>
                        <pic:spPr bwMode="auto">
                          <a:xfrm>
                            <a:off x="0" y="0"/>
                            <a:ext cx="788172" cy="366213"/>
                          </a:xfrm>
                          <a:prstGeom prst="rect">
                            <a:avLst/>
                          </a:prstGeom>
                          <a:noFill/>
                          <a:ln>
                            <a:noFill/>
                          </a:ln>
                        </pic:spPr>
                      </pic:pic>
                    </a:graphicData>
                  </a:graphic>
                </wp:inline>
              </w:drawing>
            </w:r>
          </w:p>
          <w:p w14:paraId="68DFD01D" w14:textId="28E3B827" w:rsidR="00EF521A" w:rsidRDefault="00000000">
            <w:pPr>
              <w:spacing w:line="300" w:lineRule="auto"/>
              <w:jc w:val="center"/>
            </w:pPr>
            <w:r>
              <w:rPr>
                <w:rFonts w:ascii="宋体" w:hAnsi="宋体" w:cs="宋体" w:hint="eastAsia"/>
              </w:rPr>
              <w:t xml:space="preserve">                                           </w:t>
            </w:r>
            <w:r w:rsidR="00076B08">
              <w:rPr>
                <w:rFonts w:ascii="宋体" w:hAnsi="宋体" w:cs="宋体" w:hint="eastAsia"/>
              </w:rPr>
              <w:t>2026</w:t>
            </w:r>
            <w:r>
              <w:rPr>
                <w:rFonts w:ascii="宋体" w:hAnsi="宋体" w:cs="宋体" w:hint="eastAsia"/>
              </w:rPr>
              <w:t>年</w:t>
            </w:r>
            <w:r w:rsidR="00076B08">
              <w:rPr>
                <w:rFonts w:ascii="宋体" w:hAnsi="宋体" w:cs="宋体" w:hint="eastAsia"/>
              </w:rPr>
              <w:t>4</w:t>
            </w:r>
            <w:r>
              <w:rPr>
                <w:rFonts w:ascii="宋体" w:hAnsi="宋体" w:cs="宋体" w:hint="eastAsia"/>
              </w:rPr>
              <w:t>月</w:t>
            </w:r>
            <w:r w:rsidR="00076B08">
              <w:rPr>
                <w:rFonts w:ascii="宋体" w:hAnsi="宋体" w:cs="宋体" w:hint="eastAsia"/>
              </w:rPr>
              <w:t>6</w:t>
            </w:r>
            <w:r>
              <w:rPr>
                <w:rFonts w:ascii="宋体" w:hAnsi="宋体" w:cs="宋体" w:hint="eastAsia"/>
              </w:rPr>
              <w:t>日</w:t>
            </w:r>
          </w:p>
        </w:tc>
      </w:tr>
      <w:tr w:rsidR="00EF521A" w14:paraId="22E33E46" w14:textId="77777777">
        <w:trPr>
          <w:cantSplit/>
          <w:trHeight w:val="1656"/>
          <w:jc w:val="center"/>
        </w:trPr>
        <w:tc>
          <w:tcPr>
            <w:tcW w:w="9180" w:type="dxa"/>
            <w:gridSpan w:val="9"/>
          </w:tcPr>
          <w:p w14:paraId="42F3C455" w14:textId="77777777" w:rsidR="00EF521A" w:rsidRDefault="00000000" w:rsidP="00FC7ACA">
            <w:pPr>
              <w:spacing w:line="300" w:lineRule="auto"/>
            </w:pPr>
            <w:r>
              <w:rPr>
                <w:rFonts w:hint="eastAsia"/>
                <w:b/>
                <w:bCs/>
              </w:rPr>
              <w:t>九、导师意见：</w:t>
            </w:r>
          </w:p>
          <w:p w14:paraId="1CBFB7B0" w14:textId="77777777" w:rsidR="00EF521A" w:rsidRDefault="00EF521A">
            <w:pPr>
              <w:spacing w:line="300" w:lineRule="auto"/>
            </w:pPr>
          </w:p>
          <w:p w14:paraId="6E7F7F1D" w14:textId="465B1F7D" w:rsidR="00EF521A" w:rsidRDefault="00000000">
            <w:pPr>
              <w:spacing w:line="300" w:lineRule="auto"/>
              <w:ind w:firstLineChars="2851" w:firstLine="5987"/>
            </w:pPr>
            <w:r>
              <w:rPr>
                <w:rFonts w:ascii="宋体" w:hAnsi="宋体" w:cs="宋体" w:hint="eastAsia"/>
              </w:rPr>
              <w:t>导</w:t>
            </w:r>
            <w:r>
              <w:rPr>
                <w:rFonts w:hint="eastAsia"/>
              </w:rPr>
              <w:t>师签名：</w:t>
            </w:r>
            <w:r w:rsidR="00796C7E">
              <w:rPr>
                <w:noProof/>
              </w:rPr>
              <w:drawing>
                <wp:inline distT="0" distB="0" distL="0" distR="0" wp14:anchorId="174C0CE0" wp14:editId="54E83C2A">
                  <wp:extent cx="955039" cy="474779"/>
                  <wp:effectExtent l="0" t="0" r="0" b="1905"/>
                  <wp:docPr id="1208186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biLevel thresh="75000"/>
                            <a:extLst>
                              <a:ext uri="{28A0092B-C50C-407E-A947-70E740481C1C}">
                                <a14:useLocalDpi xmlns:a14="http://schemas.microsoft.com/office/drawing/2010/main" val="0"/>
                              </a:ext>
                            </a:extLst>
                          </a:blip>
                          <a:srcRect/>
                          <a:stretch>
                            <a:fillRect/>
                          </a:stretch>
                        </pic:blipFill>
                        <pic:spPr bwMode="auto">
                          <a:xfrm>
                            <a:off x="0" y="0"/>
                            <a:ext cx="971949" cy="483186"/>
                          </a:xfrm>
                          <a:prstGeom prst="rect">
                            <a:avLst/>
                          </a:prstGeom>
                          <a:noFill/>
                          <a:ln>
                            <a:noFill/>
                          </a:ln>
                        </pic:spPr>
                      </pic:pic>
                    </a:graphicData>
                  </a:graphic>
                </wp:inline>
              </w:drawing>
            </w:r>
          </w:p>
          <w:p w14:paraId="2C3C5DB2" w14:textId="27E8719D" w:rsidR="00EF521A" w:rsidRDefault="00000000">
            <w:pPr>
              <w:spacing w:line="300" w:lineRule="auto"/>
              <w:ind w:firstLineChars="2751" w:firstLine="5777"/>
            </w:pPr>
            <w:r>
              <w:rPr>
                <w:rFonts w:hint="eastAsia"/>
              </w:rPr>
              <w:t xml:space="preserve">      </w:t>
            </w:r>
            <w:r w:rsidR="00F91AD7">
              <w:rPr>
                <w:rFonts w:ascii="宋体" w:hAnsi="宋体" w:cs="宋体" w:hint="eastAsia"/>
              </w:rPr>
              <w:t>2026年4月6日</w:t>
            </w:r>
          </w:p>
        </w:tc>
      </w:tr>
      <w:tr w:rsidR="00EF521A" w14:paraId="5A6FA73F" w14:textId="77777777">
        <w:trPr>
          <w:cantSplit/>
          <w:trHeight w:val="1488"/>
          <w:jc w:val="center"/>
        </w:trPr>
        <w:tc>
          <w:tcPr>
            <w:tcW w:w="9180" w:type="dxa"/>
            <w:gridSpan w:val="9"/>
          </w:tcPr>
          <w:p w14:paraId="02D8B749" w14:textId="77777777" w:rsidR="00EF521A" w:rsidRDefault="00000000" w:rsidP="00FC7ACA">
            <w:pPr>
              <w:spacing w:line="300" w:lineRule="auto"/>
              <w:rPr>
                <w:b/>
                <w:bCs/>
              </w:rPr>
            </w:pPr>
            <w:r>
              <w:rPr>
                <w:rFonts w:hint="eastAsia"/>
                <w:b/>
                <w:bCs/>
              </w:rPr>
              <w:t>十、培养单位意见：</w:t>
            </w:r>
          </w:p>
          <w:p w14:paraId="4EFC134E" w14:textId="77777777" w:rsidR="00EF521A" w:rsidRDefault="00EF521A">
            <w:pPr>
              <w:spacing w:line="300" w:lineRule="auto"/>
            </w:pPr>
          </w:p>
          <w:p w14:paraId="377D827D" w14:textId="77777777" w:rsidR="00EF521A" w:rsidRDefault="00000000">
            <w:pPr>
              <w:spacing w:line="300" w:lineRule="auto"/>
              <w:ind w:firstLineChars="2750" w:firstLine="5775"/>
            </w:pPr>
            <w:r>
              <w:rPr>
                <w:rFonts w:ascii="宋体" w:hAnsi="宋体" w:cs="宋体" w:hint="eastAsia"/>
              </w:rPr>
              <w:t>主</w:t>
            </w:r>
            <w:r>
              <w:rPr>
                <w:rFonts w:hint="eastAsia"/>
              </w:rPr>
              <w:t>管院长签名：</w:t>
            </w:r>
          </w:p>
          <w:p w14:paraId="6503B625" w14:textId="77777777" w:rsidR="00EF521A" w:rsidRDefault="00000000">
            <w:pPr>
              <w:spacing w:line="300" w:lineRule="auto"/>
              <w:ind w:firstLine="422"/>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086FF4C1" w14:textId="77777777" w:rsidR="00EF521A" w:rsidRDefault="00000000">
      <w:pPr>
        <w:spacing w:line="500" w:lineRule="exact"/>
        <w:ind w:firstLine="723"/>
        <w:jc w:val="center"/>
        <w:rPr>
          <w:rFonts w:ascii="宋体" w:hAnsi="宋体"/>
          <w:b/>
          <w:bCs/>
          <w:sz w:val="36"/>
        </w:rPr>
      </w:pPr>
      <w:r>
        <w:rPr>
          <w:rFonts w:ascii="宋体" w:hAnsi="宋体" w:hint="eastAsia"/>
          <w:b/>
          <w:bCs/>
          <w:sz w:val="36"/>
        </w:rPr>
        <w:br w:type="page"/>
      </w:r>
      <w:r>
        <w:rPr>
          <w:rFonts w:ascii="宋体" w:hAnsi="宋体" w:hint="eastAsia"/>
          <w:b/>
          <w:bCs/>
          <w:sz w:val="36"/>
        </w:rPr>
        <w:lastRenderedPageBreak/>
        <w:t>项目可行性技术调研报告（支撑材料）</w:t>
      </w:r>
    </w:p>
    <w:tbl>
      <w:tblPr>
        <w:tblW w:w="90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8"/>
      </w:tblGrid>
      <w:tr w:rsidR="00EF521A" w:rsidRPr="006C7111" w14:paraId="7C596D55" w14:textId="77777777">
        <w:trPr>
          <w:trHeight w:val="821"/>
        </w:trPr>
        <w:tc>
          <w:tcPr>
            <w:tcW w:w="9078" w:type="dxa"/>
            <w:vAlign w:val="center"/>
          </w:tcPr>
          <w:p w14:paraId="4A0D53EC" w14:textId="77777777" w:rsidR="00EF521A" w:rsidRPr="006C7111" w:rsidRDefault="00000000" w:rsidP="00FC7ACA">
            <w:r w:rsidRPr="006C7111">
              <w:rPr>
                <w:rFonts w:ascii="宋体" w:hAnsi="宋体" w:cs="宋体" w:hint="eastAsia"/>
                <w:b/>
                <w:bCs/>
              </w:rPr>
              <w:t>详</w:t>
            </w:r>
            <w:r w:rsidRPr="006C7111">
              <w:rPr>
                <w:rFonts w:hint="eastAsia"/>
                <w:b/>
                <w:bCs/>
              </w:rPr>
              <w:t>细内容包括：项目背景、本研究方向目前国内外研究现状、社会需求、研发内容、技术路线、达到的技术指标等，格式不限，可加附页。是导师科研项目的，请说明你在项目中所承担的具体内容。</w:t>
            </w:r>
          </w:p>
        </w:tc>
      </w:tr>
      <w:tr w:rsidR="00EF521A" w:rsidRPr="006C7111" w14:paraId="1A7B77A8" w14:textId="77777777">
        <w:trPr>
          <w:trHeight w:val="11624"/>
        </w:trPr>
        <w:tc>
          <w:tcPr>
            <w:tcW w:w="9078" w:type="dxa"/>
          </w:tcPr>
          <w:p w14:paraId="67B6630C" w14:textId="4D663EF1" w:rsidR="00BE1F4C" w:rsidRPr="00FE5DD2" w:rsidRDefault="00E14198" w:rsidP="00F836DD">
            <w:pPr>
              <w:pStyle w:val="a8"/>
              <w:numPr>
                <w:ilvl w:val="0"/>
                <w:numId w:val="12"/>
              </w:numPr>
              <w:ind w:firstLineChars="0"/>
              <w:rPr>
                <w:rFonts w:ascii="宋体" w:hAnsi="宋体"/>
              </w:rPr>
            </w:pPr>
            <w:r w:rsidRPr="00FE5DD2">
              <w:rPr>
                <w:rFonts w:ascii="宋体" w:hAnsi="宋体" w:hint="eastAsia"/>
              </w:rPr>
              <w:t>项目背景与研究意义</w:t>
            </w:r>
          </w:p>
          <w:p w14:paraId="0890B0C0" w14:textId="5F42E9AB" w:rsidR="00237298" w:rsidRPr="00237298" w:rsidRDefault="00237298" w:rsidP="00237298">
            <w:pPr>
              <w:spacing w:line="300" w:lineRule="auto"/>
              <w:ind w:firstLineChars="200" w:firstLine="420"/>
            </w:pPr>
            <w:r w:rsidRPr="00237298">
              <w:t>面向航空人机效能评估的实际应用场景，飞行员生理信号、飞机飞参与机载总线数据往往同时存在，但它们在采样频率、时间粒度、记录方式和物理属性上具有显著差异。飞参与总线数据更多表现为低频、稀疏、带有明确工程语义的状态量与事件流，而心电、脑电、皮电等生理数据则具有高频、连续、噪声敏感、个体差异明显等特征。传统处理方法通常采用重采样、线性插值或简单时间窗拼接实现融合，这类方法虽然实现简单，但容易在复杂飞行工况下引入时间漂移、无效插值和伪相关，难以真实刻画</w:t>
            </w:r>
            <w:r w:rsidRPr="00237298">
              <w:t>“</w:t>
            </w:r>
            <w:r w:rsidRPr="00237298">
              <w:t>飞行状态变化</w:t>
            </w:r>
            <w:r w:rsidR="00D12DB9">
              <w:rPr>
                <w:rFonts w:hint="eastAsia"/>
              </w:rPr>
              <w:t>—</w:t>
            </w:r>
            <w:r w:rsidRPr="00237298">
              <w:t>飞行员生理响应</w:t>
            </w:r>
            <w:r w:rsidRPr="00237298">
              <w:t>”</w:t>
            </w:r>
            <w:r w:rsidRPr="00237298">
              <w:t>之间的动态耦合关系，也难以直接支撑后续工效评估与飞行事件复盘分析。</w:t>
            </w:r>
          </w:p>
          <w:p w14:paraId="31D97DFB" w14:textId="230E24A5" w:rsidR="00237298" w:rsidRPr="00237298" w:rsidRDefault="00237298" w:rsidP="00237298">
            <w:pPr>
              <w:spacing w:line="300" w:lineRule="auto"/>
              <w:ind w:firstLineChars="200" w:firstLine="420"/>
            </w:pPr>
            <w:r w:rsidRPr="00237298">
              <w:t>从应用需求看，当前工程场景已经不再满足于对单一模态数据进行离散化分析，而是希望构建面向真实任务的数据中台能力，将多源异构数据转化为可用于空中失能风险分析、认知负荷评估、飞行事件复盘等任务的高质量融合特征。</w:t>
            </w:r>
            <w:r w:rsidR="00EA5D01">
              <w:rPr>
                <w:rFonts w:hint="eastAsia"/>
              </w:rPr>
              <w:t>因此，</w:t>
            </w:r>
            <w:r w:rsidR="00EA5D01" w:rsidRPr="00EA5D01">
              <w:t>问题的核心并不在于多源数据的简单汇聚，而在于建立统一时间参考系下的连续表达与语义关联机制</w:t>
            </w:r>
            <w:r w:rsidRPr="00237298">
              <w:t>。围绕这一目标开展方法研究，既具有明确工程依托，也具有较强的应用导向。</w:t>
            </w:r>
          </w:p>
          <w:p w14:paraId="40A642BF" w14:textId="518F77D8" w:rsidR="00E14198" w:rsidRPr="00E45C25" w:rsidRDefault="00237298" w:rsidP="00E45C25">
            <w:pPr>
              <w:spacing w:line="300" w:lineRule="auto"/>
              <w:ind w:firstLineChars="200" w:firstLine="420"/>
            </w:pPr>
            <w:r w:rsidRPr="00237298">
              <w:t>因此，本项目拟聚焦</w:t>
            </w:r>
            <w:r w:rsidRPr="00237298">
              <w:t>“</w:t>
            </w:r>
            <w:r w:rsidRPr="00237298">
              <w:t>连续对齐</w:t>
            </w:r>
            <w:r w:rsidRPr="00237298">
              <w:t>—</w:t>
            </w:r>
            <w:r w:rsidRPr="00237298">
              <w:t>语义融合</w:t>
            </w:r>
            <w:r w:rsidRPr="00237298">
              <w:t>—</w:t>
            </w:r>
            <w:r w:rsidRPr="00237298">
              <w:t>特征生成</w:t>
            </w:r>
            <w:r w:rsidRPr="00237298">
              <w:t>”</w:t>
            </w:r>
            <w:r w:rsidRPr="00237298">
              <w:t>这一技术主线，研究面向航空人机效能评估的异构时序数据连续融合方法。一方面，项目尝试利用连续时间建模思想解决异步采样与多速率序列难以统一表示的问题；另一方面，项目进一步引入符合航空人机逻辑的融合机制，使输出结果不仅具有数值上的可用性，还具备一定的因果方向约束和工程解释性，从而为后续典型任务验证提供更加可靠的数据基础。</w:t>
            </w:r>
          </w:p>
          <w:p w14:paraId="4B57D5DA" w14:textId="0ADC4C96" w:rsidR="00237298" w:rsidRPr="00F836DD" w:rsidRDefault="00E14198" w:rsidP="00F836DD">
            <w:pPr>
              <w:pStyle w:val="a8"/>
              <w:numPr>
                <w:ilvl w:val="0"/>
                <w:numId w:val="13"/>
              </w:numPr>
              <w:ind w:firstLineChars="0"/>
              <w:rPr>
                <w:rFonts w:ascii="宋体" w:hAnsi="宋体"/>
              </w:rPr>
            </w:pPr>
            <w:r w:rsidRPr="00F836DD">
              <w:rPr>
                <w:rFonts w:ascii="宋体" w:hAnsi="宋体"/>
              </w:rPr>
              <w:t>国内外相关研究现状</w:t>
            </w:r>
          </w:p>
          <w:p w14:paraId="689C7BDD" w14:textId="4C868256" w:rsidR="00A27B3E" w:rsidRPr="00A27B3E" w:rsidRDefault="00A27B3E" w:rsidP="00A27B3E">
            <w:pPr>
              <w:spacing w:line="300" w:lineRule="auto"/>
              <w:ind w:firstLineChars="200" w:firstLine="420"/>
            </w:pPr>
            <w:r w:rsidRPr="00A27B3E">
              <w:rPr>
                <w:rFonts w:hint="eastAsia"/>
              </w:rPr>
              <w:t>围绕不规则时序数据建模，相关研究已由传统的离散插值与距离规整方法，逐步发展到连续时间动力学建模范式。</w:t>
            </w:r>
            <w:r w:rsidRPr="00A27B3E">
              <w:rPr>
                <w:rFonts w:hint="eastAsia"/>
              </w:rPr>
              <w:t>Chen</w:t>
            </w:r>
            <w:r w:rsidRPr="00A27B3E">
              <w:rPr>
                <w:rFonts w:hint="eastAsia"/>
              </w:rPr>
              <w:t>等提出</w:t>
            </w:r>
            <w:r w:rsidRPr="00A27B3E">
              <w:rPr>
                <w:rFonts w:hint="eastAsia"/>
              </w:rPr>
              <w:t xml:space="preserve"> Neural ODE</w:t>
            </w:r>
            <w:r w:rsidRPr="00A27B3E">
              <w:rPr>
                <w:rFonts w:hint="eastAsia"/>
              </w:rPr>
              <w:t>，将深度网络的状态演化表示为连续时间常微分方程，为异步观测建模提供了统一框架</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_Ref226379317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[1]</w:t>
            </w:r>
            <w:r w:rsidR="00450C96" w:rsidRPr="00450C96">
              <w:rPr>
                <w:vertAlign w:val="superscript"/>
              </w:rPr>
              <w:fldChar w:fldCharType="end"/>
            </w:r>
            <w:r w:rsidRPr="00A27B3E">
              <w:rPr>
                <w:rFonts w:hint="eastAsia"/>
              </w:rPr>
              <w:t>；</w:t>
            </w:r>
            <w:proofErr w:type="spellStart"/>
            <w:r w:rsidRPr="00A27B3E">
              <w:rPr>
                <w:rFonts w:hint="eastAsia"/>
              </w:rPr>
              <w:t>Rubanova</w:t>
            </w:r>
            <w:proofErr w:type="spellEnd"/>
            <w:r w:rsidRPr="00A27B3E">
              <w:rPr>
                <w:rFonts w:hint="eastAsia"/>
              </w:rPr>
              <w:t>等进一步提出</w:t>
            </w:r>
            <w:r w:rsidRPr="00A27B3E">
              <w:rPr>
                <w:rFonts w:hint="eastAsia"/>
              </w:rPr>
              <w:t xml:space="preserve"> Latent ODE</w:t>
            </w:r>
            <w:r w:rsidRPr="00A27B3E">
              <w:rPr>
                <w:rFonts w:hint="eastAsia"/>
              </w:rPr>
              <w:t>，通过连续潜变量轨迹处理非规则采样序列，在任意时间点恢复潜在状态</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_Ref226379330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[2]</w:t>
            </w:r>
            <w:r w:rsidR="00450C96" w:rsidRPr="00450C96">
              <w:rPr>
                <w:vertAlign w:val="superscript"/>
              </w:rPr>
              <w:fldChar w:fldCharType="end"/>
            </w:r>
            <w:r w:rsidRPr="00A27B3E">
              <w:rPr>
                <w:rFonts w:hint="eastAsia"/>
              </w:rPr>
              <w:t>；</w:t>
            </w:r>
            <w:r w:rsidRPr="00A27B3E">
              <w:rPr>
                <w:rFonts w:hint="eastAsia"/>
              </w:rPr>
              <w:t>Kidger</w:t>
            </w:r>
            <w:r w:rsidRPr="00A27B3E">
              <w:rPr>
                <w:rFonts w:hint="eastAsia"/>
              </w:rPr>
              <w:t>等提出</w:t>
            </w:r>
            <w:r w:rsidRPr="00A27B3E">
              <w:rPr>
                <w:rFonts w:hint="eastAsia"/>
              </w:rPr>
              <w:t xml:space="preserve"> Neural CDE</w:t>
            </w:r>
            <w:r w:rsidRPr="00A27B3E">
              <w:rPr>
                <w:rFonts w:hint="eastAsia"/>
              </w:rPr>
              <w:t>，将输入序列视作控制路径来驱动隐藏状态演化，增强了模型对异步采样和部分观测场景的适应能力</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_Ref226379349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[3]</w:t>
            </w:r>
            <w:r w:rsidR="00450C96" w:rsidRPr="00450C96">
              <w:rPr>
                <w:vertAlign w:val="superscript"/>
              </w:rPr>
              <w:fldChar w:fldCharType="end"/>
            </w:r>
            <w:r w:rsidRPr="00A27B3E">
              <w:rPr>
                <w:rFonts w:hint="eastAsia"/>
              </w:rPr>
              <w:t>。除</w:t>
            </w:r>
            <w:r w:rsidRPr="00A27B3E">
              <w:rPr>
                <w:rFonts w:hint="eastAsia"/>
              </w:rPr>
              <w:t xml:space="preserve"> ODE/CDE </w:t>
            </w:r>
            <w:r w:rsidRPr="00A27B3E">
              <w:rPr>
                <w:rFonts w:hint="eastAsia"/>
              </w:rPr>
              <w:t>路线外，</w:t>
            </w:r>
            <w:r w:rsidRPr="00A27B3E">
              <w:rPr>
                <w:rFonts w:hint="eastAsia"/>
              </w:rPr>
              <w:t>Schirmer</w:t>
            </w:r>
            <w:r w:rsidRPr="00A27B3E">
              <w:rPr>
                <w:rFonts w:hint="eastAsia"/>
              </w:rPr>
              <w:t>等提出</w:t>
            </w:r>
            <w:r w:rsidRPr="00A27B3E">
              <w:rPr>
                <w:rFonts w:hint="eastAsia"/>
              </w:rPr>
              <w:t xml:space="preserve"> Continuous Recurrent Units</w:t>
            </w:r>
            <w:r w:rsidRPr="00A27B3E">
              <w:rPr>
                <w:rFonts w:hint="eastAsia"/>
              </w:rPr>
              <w:t>，将连续—离散</w:t>
            </w:r>
            <w:r w:rsidRPr="00A27B3E">
              <w:rPr>
                <w:rFonts w:hint="eastAsia"/>
              </w:rPr>
              <w:t xml:space="preserve"> Kalman </w:t>
            </w:r>
            <w:r w:rsidRPr="00A27B3E">
              <w:rPr>
                <w:rFonts w:hint="eastAsia"/>
              </w:rPr>
              <w:t>滤波思想引入时序表示学习，在噪声和缺测条件下表现出更好的稳健性</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_Ref226379359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[4]</w:t>
            </w:r>
            <w:r w:rsidR="00450C96" w:rsidRPr="00450C96">
              <w:rPr>
                <w:vertAlign w:val="superscript"/>
              </w:rPr>
              <w:fldChar w:fldCharType="end"/>
            </w:r>
            <w:r w:rsidRPr="00A27B3E">
              <w:rPr>
                <w:rFonts w:hint="eastAsia"/>
              </w:rPr>
              <w:t>。在连续时间模型与注意力机制结合方面，</w:t>
            </w:r>
            <w:r w:rsidRPr="00A27B3E">
              <w:rPr>
                <w:rFonts w:hint="eastAsia"/>
              </w:rPr>
              <w:t>Chen</w:t>
            </w:r>
            <w:r w:rsidRPr="00A27B3E">
              <w:rPr>
                <w:rFonts w:hint="eastAsia"/>
              </w:rPr>
              <w:t>等提出</w:t>
            </w:r>
            <w:r w:rsidRPr="00A27B3E">
              <w:rPr>
                <w:rFonts w:hint="eastAsia"/>
              </w:rPr>
              <w:t xml:space="preserve"> </w:t>
            </w:r>
            <w:proofErr w:type="spellStart"/>
            <w:r w:rsidRPr="00A27B3E">
              <w:rPr>
                <w:rFonts w:hint="eastAsia"/>
              </w:rPr>
              <w:t>ContiFormer</w:t>
            </w:r>
            <w:proofErr w:type="spellEnd"/>
            <w:r w:rsidRPr="00A27B3E">
              <w:rPr>
                <w:rFonts w:hint="eastAsia"/>
              </w:rPr>
              <w:t>，将</w:t>
            </w:r>
            <w:r w:rsidRPr="00A27B3E">
              <w:rPr>
                <w:rFonts w:hint="eastAsia"/>
              </w:rPr>
              <w:t xml:space="preserve"> Transformer </w:t>
            </w:r>
            <w:r w:rsidRPr="00A27B3E">
              <w:rPr>
                <w:rFonts w:hint="eastAsia"/>
              </w:rPr>
              <w:t>扩展到连续时间域</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_Ref226379371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[5]</w:t>
            </w:r>
            <w:r w:rsidR="00450C96" w:rsidRPr="00450C96">
              <w:rPr>
                <w:vertAlign w:val="superscript"/>
              </w:rPr>
              <w:fldChar w:fldCharType="end"/>
            </w:r>
            <w:r w:rsidRPr="00A27B3E">
              <w:rPr>
                <w:rFonts w:hint="eastAsia"/>
              </w:rPr>
              <w:t>；</w:t>
            </w:r>
            <w:r w:rsidRPr="00A27B3E">
              <w:rPr>
                <w:rFonts w:hint="eastAsia"/>
              </w:rPr>
              <w:t>Moreno-Pino</w:t>
            </w:r>
            <w:r w:rsidRPr="00A27B3E">
              <w:rPr>
                <w:rFonts w:hint="eastAsia"/>
              </w:rPr>
              <w:t>等提出</w:t>
            </w:r>
            <w:r w:rsidRPr="00A27B3E">
              <w:rPr>
                <w:rFonts w:hint="eastAsia"/>
              </w:rPr>
              <w:t xml:space="preserve"> Rough Transformer</w:t>
            </w:r>
            <w:r w:rsidRPr="00A27B3E">
              <w:rPr>
                <w:rFonts w:hint="eastAsia"/>
              </w:rPr>
              <w:t>，利用路径签名和多视图连续表示降低长序列建模开销</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_Ref226379393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[6]</w:t>
            </w:r>
            <w:r w:rsidR="00450C96" w:rsidRPr="00450C96">
              <w:rPr>
                <w:vertAlign w:val="superscript"/>
              </w:rPr>
              <w:fldChar w:fldCharType="end"/>
            </w:r>
            <w:r w:rsidRPr="00A27B3E">
              <w:rPr>
                <w:rFonts w:hint="eastAsia"/>
              </w:rPr>
              <w:t>；</w:t>
            </w:r>
            <w:r w:rsidRPr="00A27B3E">
              <w:rPr>
                <w:rFonts w:hint="eastAsia"/>
              </w:rPr>
              <w:t>Shukla</w:t>
            </w:r>
            <w:r w:rsidRPr="00A27B3E">
              <w:rPr>
                <w:rFonts w:hint="eastAsia"/>
              </w:rPr>
              <w:t>等提出</w:t>
            </w:r>
            <w:r w:rsidRPr="00A27B3E">
              <w:rPr>
                <w:rFonts w:hint="eastAsia"/>
              </w:rPr>
              <w:t xml:space="preserve"> IP-Net</w:t>
            </w:r>
            <w:r w:rsidRPr="00A27B3E">
              <w:rPr>
                <w:rFonts w:hint="eastAsia"/>
              </w:rPr>
              <w:t>，从插值—预测联合学习角度增强了对稀疏采样数据的表征能力</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_Ref226379410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[7]</w:t>
            </w:r>
            <w:r w:rsidR="00450C96" w:rsidRPr="00450C96">
              <w:rPr>
                <w:vertAlign w:val="superscript"/>
              </w:rPr>
              <w:fldChar w:fldCharType="end"/>
            </w:r>
            <w:r w:rsidRPr="00A27B3E">
              <w:rPr>
                <w:rFonts w:hint="eastAsia"/>
              </w:rPr>
              <w:t>；</w:t>
            </w:r>
            <w:r w:rsidRPr="00A27B3E">
              <w:rPr>
                <w:rFonts w:hint="eastAsia"/>
              </w:rPr>
              <w:t>Zheng</w:t>
            </w:r>
            <w:r w:rsidRPr="00A27B3E">
              <w:rPr>
                <w:rFonts w:hint="eastAsia"/>
              </w:rPr>
              <w:t>等进一步将不规则性作为可利用信息显式建模，通过自适应门控机制提升了模型对稀疏与缺失模式的适应能力</w:t>
            </w:r>
            <w:r w:rsidR="00450C96" w:rsidRPr="00450C96">
              <w:rPr>
                <w:vertAlign w:val="superscript"/>
              </w:rPr>
              <w:fldChar w:fldCharType="begin"/>
            </w:r>
            <w:r w:rsidR="00450C96" w:rsidRPr="00450C96">
              <w:rPr>
                <w:vertAlign w:val="superscript"/>
              </w:rPr>
              <w:instrText xml:space="preserve"> </w:instrText>
            </w:r>
            <w:r w:rsidR="00450C96" w:rsidRPr="00450C96">
              <w:rPr>
                <w:rFonts w:hint="eastAsia"/>
                <w:vertAlign w:val="superscript"/>
              </w:rPr>
              <w:instrText>REF _Ref226379440 \r \h</w:instrText>
            </w:r>
            <w:r w:rsidR="00450C96" w:rsidRPr="00450C96">
              <w:rPr>
                <w:vertAlign w:val="superscript"/>
              </w:rPr>
              <w:instrText xml:space="preserve"> </w:instrText>
            </w:r>
            <w:r w:rsidR="00450C96">
              <w:rPr>
                <w:vertAlign w:val="superscript"/>
              </w:rPr>
              <w:instrText xml:space="preserve"> \* MERGEFORMAT </w:instrText>
            </w:r>
            <w:r w:rsidR="00450C96" w:rsidRPr="00450C96">
              <w:rPr>
                <w:vertAlign w:val="superscript"/>
              </w:rPr>
            </w:r>
            <w:r w:rsidR="00450C96" w:rsidRPr="00450C96">
              <w:rPr>
                <w:vertAlign w:val="superscript"/>
              </w:rPr>
              <w:fldChar w:fldCharType="separate"/>
            </w:r>
            <w:r w:rsidR="00450C96" w:rsidRPr="00450C96">
              <w:rPr>
                <w:vertAlign w:val="superscript"/>
              </w:rPr>
              <w:t>[8]</w:t>
            </w:r>
            <w:r w:rsidR="00450C96" w:rsidRPr="00450C96">
              <w:rPr>
                <w:vertAlign w:val="superscript"/>
              </w:rPr>
              <w:fldChar w:fldCharType="end"/>
            </w:r>
            <w:r w:rsidRPr="00A27B3E">
              <w:rPr>
                <w:rFonts w:hint="eastAsia"/>
              </w:rPr>
              <w:t>。上述研究表明，不规则时序建模已形成较丰富的方法谱系，但多数方法主要面向医疗或通用时序场景，通常默认单一潜在动力学，对航空人机系统中“飞机刚体动力学—飞行员生理动力学”并存的双域问题支持仍然不足。</w:t>
            </w:r>
          </w:p>
          <w:p w14:paraId="3CE9E0AB" w14:textId="1DDDCAF3" w:rsidR="00A27B3E" w:rsidRPr="00A27B3E" w:rsidRDefault="00A27B3E" w:rsidP="00A27B3E">
            <w:pPr>
              <w:spacing w:line="300" w:lineRule="auto"/>
              <w:ind w:firstLineChars="200" w:firstLine="420"/>
              <w:rPr>
                <w:rFonts w:ascii="宋体" w:hAnsi="宋体"/>
              </w:rPr>
            </w:pPr>
            <w:r w:rsidRPr="00A27B3E">
              <w:rPr>
                <w:rFonts w:ascii="宋体" w:hAnsi="宋体" w:hint="eastAsia"/>
              </w:rPr>
              <w:t xml:space="preserve">围绕跨模态融合与高层语义提取，研究重点则由“统计相关建模”逐步转向“结构化语义关联”。Tsai等提出 </w:t>
            </w:r>
            <w:proofErr w:type="spellStart"/>
            <w:r w:rsidRPr="00A27B3E">
              <w:rPr>
                <w:rFonts w:ascii="宋体" w:hAnsi="宋体" w:hint="eastAsia"/>
              </w:rPr>
              <w:t>MulT</w:t>
            </w:r>
            <w:proofErr w:type="spellEnd"/>
            <w:r w:rsidRPr="00A27B3E">
              <w:rPr>
                <w:rFonts w:ascii="宋体" w:hAnsi="宋体" w:hint="eastAsia"/>
              </w:rPr>
              <w:t>，通过方向性跨模态注意力机制实现非严格对齐多模态序列之间的潜在适配，突破了传统早期融合对严格时间对齐的依赖</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_Ref226379455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[9]</w:t>
            </w:r>
            <w:r w:rsidR="00450C96" w:rsidRPr="00450C96">
              <w:rPr>
                <w:rFonts w:ascii="宋体" w:hAnsi="宋体"/>
                <w:vertAlign w:val="superscript"/>
              </w:rPr>
              <w:fldChar w:fldCharType="end"/>
            </w:r>
            <w:r w:rsidRPr="00A27B3E">
              <w:rPr>
                <w:rFonts w:ascii="宋体" w:hAnsi="宋体" w:hint="eastAsia"/>
              </w:rPr>
              <w:t xml:space="preserve">；Honoré等提出 </w:t>
            </w:r>
            <w:proofErr w:type="spellStart"/>
            <w:r w:rsidRPr="00A27B3E">
              <w:rPr>
                <w:rFonts w:ascii="宋体" w:hAnsi="宋体" w:hint="eastAsia"/>
              </w:rPr>
              <w:t>ITNet</w:t>
            </w:r>
            <w:proofErr w:type="spellEnd"/>
            <w:r w:rsidRPr="00A27B3E">
              <w:rPr>
                <w:rFonts w:ascii="宋体" w:hAnsi="宋体" w:hint="eastAsia"/>
              </w:rPr>
              <w:t>，将注意力机制用于</w:t>
            </w:r>
            <w:r w:rsidRPr="00A27B3E">
              <w:rPr>
                <w:rFonts w:ascii="宋体" w:hAnsi="宋体" w:hint="eastAsia"/>
              </w:rPr>
              <w:lastRenderedPageBreak/>
              <w:t>不规则多模态时间序列回归，说明注意力式融合在异步多源数据场景中具有较强潜力</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_Ref226379467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[10]</w:t>
            </w:r>
            <w:r w:rsidR="00450C96" w:rsidRPr="00450C96">
              <w:rPr>
                <w:rFonts w:ascii="宋体" w:hAnsi="宋体"/>
                <w:vertAlign w:val="superscript"/>
              </w:rPr>
              <w:fldChar w:fldCharType="end"/>
            </w:r>
            <w:r w:rsidRPr="00A27B3E">
              <w:rPr>
                <w:rFonts w:ascii="宋体" w:hAnsi="宋体" w:hint="eastAsia"/>
              </w:rPr>
              <w:t>。在此基础上，</w:t>
            </w:r>
            <w:proofErr w:type="spellStart"/>
            <w:r w:rsidRPr="00A27B3E">
              <w:rPr>
                <w:rFonts w:ascii="宋体" w:hAnsi="宋体" w:hint="eastAsia"/>
              </w:rPr>
              <w:t>Schölkopf</w:t>
            </w:r>
            <w:proofErr w:type="spellEnd"/>
            <w:r w:rsidRPr="00A27B3E">
              <w:rPr>
                <w:rFonts w:ascii="宋体" w:hAnsi="宋体" w:hint="eastAsia"/>
              </w:rPr>
              <w:t>等提出因果表征学习框架，强调模型应从单纯拟合统计相关，转向发现数据生成过程中的因果结构</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_Ref226379477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[11]</w:t>
            </w:r>
            <w:r w:rsidR="00450C96" w:rsidRPr="00450C96">
              <w:rPr>
                <w:rFonts w:ascii="宋体" w:hAnsi="宋体"/>
                <w:vertAlign w:val="superscript"/>
              </w:rPr>
              <w:fldChar w:fldCharType="end"/>
            </w:r>
            <w:r w:rsidRPr="00A27B3E">
              <w:rPr>
                <w:rFonts w:ascii="宋体" w:hAnsi="宋体" w:hint="eastAsia"/>
              </w:rPr>
              <w:t>；</w:t>
            </w:r>
            <w:proofErr w:type="spellStart"/>
            <w:r w:rsidRPr="00A27B3E">
              <w:rPr>
                <w:rFonts w:ascii="宋体" w:hAnsi="宋体" w:hint="eastAsia"/>
              </w:rPr>
              <w:t>Oublal</w:t>
            </w:r>
            <w:proofErr w:type="spellEnd"/>
            <w:r w:rsidRPr="00A27B3E">
              <w:rPr>
                <w:rFonts w:ascii="宋体" w:hAnsi="宋体" w:hint="eastAsia"/>
              </w:rPr>
              <w:t>等提出面向时间序列的解耦表示学习方法，尝试将潜在表示分解为相对独立的影响因子，为复杂时序中的因果推理提供了表征基础</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_Ref226379486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[12]</w:t>
            </w:r>
            <w:r w:rsidR="00450C96" w:rsidRPr="00450C96">
              <w:rPr>
                <w:rFonts w:ascii="宋体" w:hAnsi="宋体"/>
                <w:vertAlign w:val="superscript"/>
              </w:rPr>
              <w:fldChar w:fldCharType="end"/>
            </w:r>
            <w:r w:rsidRPr="00A27B3E">
              <w:rPr>
                <w:rFonts w:ascii="宋体" w:hAnsi="宋体" w:hint="eastAsia"/>
              </w:rPr>
              <w:t>；Jiang等在多模态时间序列分析综述中进一步指出，未来多模态研究需要从简单融合走向深层推理与解释</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_Ref226379500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[13]</w:t>
            </w:r>
            <w:r w:rsidR="00450C96" w:rsidRPr="00450C96">
              <w:rPr>
                <w:rFonts w:ascii="宋体" w:hAnsi="宋体"/>
                <w:vertAlign w:val="superscript"/>
              </w:rPr>
              <w:fldChar w:fldCharType="end"/>
            </w:r>
            <w:r w:rsidRPr="00A27B3E">
              <w:rPr>
                <w:rFonts w:ascii="宋体" w:hAnsi="宋体" w:hint="eastAsia"/>
              </w:rPr>
              <w:t>。这说明现有研究已认识到“相关”并不等于“因果”，但针对航空人机系统这类具有明确物理先验和严格因果方向约束的场景，现有方法仍缺少能够把领域知识直接编码进融合结构的专门设计。</w:t>
            </w:r>
          </w:p>
          <w:p w14:paraId="4A1FFB30" w14:textId="6C4C7699" w:rsidR="00A27B3E" w:rsidRPr="00A27B3E" w:rsidRDefault="00A27B3E" w:rsidP="00A27B3E">
            <w:pPr>
              <w:spacing w:line="300" w:lineRule="auto"/>
              <w:ind w:firstLineChars="200" w:firstLine="420"/>
              <w:rPr>
                <w:rFonts w:ascii="宋体" w:hAnsi="宋体"/>
              </w:rPr>
            </w:pPr>
            <w:r w:rsidRPr="00A27B3E">
              <w:rPr>
                <w:rFonts w:ascii="宋体" w:hAnsi="宋体" w:hint="eastAsia"/>
              </w:rPr>
              <w:t>在航空人机工效评估与飞行状态分析领域，研究已开始从单一指标监测走向多模态生理感知。Parasuraman提出神经人类工效学理论，强调应在真实任务环境中研究人的认知活动</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_Ref226379509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[14]</w:t>
            </w:r>
            <w:r w:rsidR="00450C96" w:rsidRPr="00450C96">
              <w:rPr>
                <w:rFonts w:ascii="宋体" w:hAnsi="宋体"/>
                <w:vertAlign w:val="superscript"/>
              </w:rPr>
              <w:fldChar w:fldCharType="end"/>
            </w:r>
            <w:r w:rsidRPr="00A27B3E">
              <w:rPr>
                <w:rFonts w:ascii="宋体" w:hAnsi="宋体" w:hint="eastAsia"/>
              </w:rPr>
              <w:t>；</w:t>
            </w:r>
            <w:proofErr w:type="spellStart"/>
            <w:r w:rsidRPr="00A27B3E">
              <w:rPr>
                <w:rFonts w:ascii="宋体" w:hAnsi="宋体" w:hint="eastAsia"/>
              </w:rPr>
              <w:t>Dehais</w:t>
            </w:r>
            <w:proofErr w:type="spellEnd"/>
            <w:r w:rsidRPr="00A27B3E">
              <w:rPr>
                <w:rFonts w:ascii="宋体" w:hAnsi="宋体" w:hint="eastAsia"/>
              </w:rPr>
              <w:t>等进一步指出，复杂驾驶舱场景中的脑认知监测是该领域的重要发展前沿</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_Ref226379517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[15]</w:t>
            </w:r>
            <w:r w:rsidR="00450C96" w:rsidRPr="00450C96">
              <w:rPr>
                <w:rFonts w:ascii="宋体" w:hAnsi="宋体"/>
                <w:vertAlign w:val="superscript"/>
              </w:rPr>
              <w:fldChar w:fldCharType="end"/>
            </w:r>
            <w:r w:rsidRPr="00A27B3E">
              <w:rPr>
                <w:rFonts w:ascii="宋体" w:hAnsi="宋体" w:hint="eastAsia"/>
              </w:rPr>
              <w:t>。在具体应用上，</w:t>
            </w:r>
            <w:proofErr w:type="spellStart"/>
            <w:r w:rsidRPr="00A27B3E">
              <w:rPr>
                <w:rFonts w:ascii="宋体" w:hAnsi="宋体" w:hint="eastAsia"/>
              </w:rPr>
              <w:t>Alreshidi</w:t>
            </w:r>
            <w:proofErr w:type="spellEnd"/>
            <w:r w:rsidRPr="00A27B3E">
              <w:rPr>
                <w:rFonts w:ascii="宋体" w:hAnsi="宋体" w:hint="eastAsia"/>
              </w:rPr>
              <w:t>等提出基于 EEG 的飞行员精神状态多模态检测方法</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_Ref226379526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[16]</w:t>
            </w:r>
            <w:r w:rsidR="00450C96" w:rsidRPr="00450C96">
              <w:rPr>
                <w:rFonts w:ascii="宋体" w:hAnsi="宋体"/>
                <w:vertAlign w:val="superscript"/>
              </w:rPr>
              <w:fldChar w:fldCharType="end"/>
            </w:r>
            <w:r w:rsidRPr="00A27B3E">
              <w:rPr>
                <w:rFonts w:ascii="宋体" w:hAnsi="宋体" w:hint="eastAsia"/>
              </w:rPr>
              <w:t>；Wang等利用多模态生理信号分析飞行任务中的认知行为变化</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_Ref226379535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[17]</w:t>
            </w:r>
            <w:r w:rsidR="00450C96" w:rsidRPr="00450C96">
              <w:rPr>
                <w:rFonts w:ascii="宋体" w:hAnsi="宋体"/>
                <w:vertAlign w:val="superscript"/>
              </w:rPr>
              <w:fldChar w:fldCharType="end"/>
            </w:r>
            <w:r w:rsidRPr="00A27B3E">
              <w:rPr>
                <w:rFonts w:ascii="宋体" w:hAnsi="宋体" w:hint="eastAsia"/>
              </w:rPr>
              <w:t>；相关国内研究也开始尝试融合视觉、姿态等多源信息进行飞行员注视区域识别</w:t>
            </w:r>
            <w:r w:rsidR="00450C96" w:rsidRPr="00450C96">
              <w:rPr>
                <w:rFonts w:ascii="宋体" w:hAnsi="宋体"/>
                <w:vertAlign w:val="superscript"/>
              </w:rPr>
              <w:fldChar w:fldCharType="begin"/>
            </w:r>
            <w:r w:rsidR="00450C96" w:rsidRPr="00450C96">
              <w:rPr>
                <w:rFonts w:ascii="宋体" w:hAnsi="宋体"/>
                <w:vertAlign w:val="superscript"/>
              </w:rPr>
              <w:instrText xml:space="preserve"> </w:instrText>
            </w:r>
            <w:r w:rsidR="00450C96" w:rsidRPr="00450C96">
              <w:rPr>
                <w:rFonts w:ascii="宋体" w:hAnsi="宋体" w:hint="eastAsia"/>
                <w:vertAlign w:val="superscript"/>
              </w:rPr>
              <w:instrText>REF _Ref226379543 \r \h</w:instrText>
            </w:r>
            <w:r w:rsidR="00450C96" w:rsidRPr="00450C96">
              <w:rPr>
                <w:rFonts w:ascii="宋体" w:hAnsi="宋体"/>
                <w:vertAlign w:val="superscript"/>
              </w:rPr>
              <w:instrText xml:space="preserve"> </w:instrText>
            </w:r>
            <w:r w:rsidR="00450C96">
              <w:rPr>
                <w:rFonts w:ascii="宋体" w:hAnsi="宋体"/>
                <w:vertAlign w:val="superscript"/>
              </w:rPr>
              <w:instrText xml:space="preserve"> \* MERGEFORMAT </w:instrText>
            </w:r>
            <w:r w:rsidR="00450C96" w:rsidRPr="00450C96">
              <w:rPr>
                <w:rFonts w:ascii="宋体" w:hAnsi="宋体"/>
                <w:vertAlign w:val="superscript"/>
              </w:rPr>
            </w:r>
            <w:r w:rsidR="00450C96" w:rsidRPr="00450C96">
              <w:rPr>
                <w:rFonts w:ascii="宋体" w:hAnsi="宋体"/>
                <w:vertAlign w:val="superscript"/>
              </w:rPr>
              <w:fldChar w:fldCharType="separate"/>
            </w:r>
            <w:r w:rsidR="00450C96" w:rsidRPr="00450C96">
              <w:rPr>
                <w:rFonts w:ascii="宋体" w:hAnsi="宋体"/>
                <w:vertAlign w:val="superscript"/>
              </w:rPr>
              <w:t>[18]</w:t>
            </w:r>
            <w:r w:rsidR="00450C96" w:rsidRPr="00450C96">
              <w:rPr>
                <w:rFonts w:ascii="宋体" w:hAnsi="宋体"/>
                <w:vertAlign w:val="superscript"/>
              </w:rPr>
              <w:fldChar w:fldCharType="end"/>
            </w:r>
            <w:r w:rsidRPr="00A27B3E">
              <w:rPr>
                <w:rFonts w:ascii="宋体" w:hAnsi="宋体" w:hint="eastAsia"/>
              </w:rPr>
              <w:t>。总体来看，这些研究验证了多模态监测在航空场景中的应用价值，但其研究对象大多仍停留在单一状态识别、工作负荷分类或局部行为分析层面，尚未真正建立起“飞行事件—生理响应—语义特征”之间的连续关联机制，也缺少面向真实数据中台和后续评估任务的标准化融合输出管线。</w:t>
            </w:r>
          </w:p>
          <w:p w14:paraId="378A8672" w14:textId="4F28D9EA" w:rsidR="007A4793" w:rsidRPr="00B46EA3" w:rsidRDefault="00237298" w:rsidP="00B46EA3">
            <w:pPr>
              <w:pStyle w:val="a8"/>
              <w:numPr>
                <w:ilvl w:val="0"/>
                <w:numId w:val="13"/>
              </w:numPr>
              <w:spacing w:line="300" w:lineRule="auto"/>
              <w:ind w:firstLineChars="0"/>
              <w:rPr>
                <w:rFonts w:ascii="宋体" w:hAnsi="宋体"/>
              </w:rPr>
            </w:pPr>
            <w:r w:rsidRPr="00B46EA3">
              <w:rPr>
                <w:rFonts w:ascii="宋体" w:hAnsi="宋体" w:hint="eastAsia"/>
              </w:rPr>
              <w:t>现有研究的主要不足与本项目可以开展的原因</w:t>
            </w:r>
          </w:p>
          <w:p w14:paraId="04D1A869" w14:textId="77777777" w:rsidR="0061312D" w:rsidRPr="0061312D" w:rsidRDefault="0061312D" w:rsidP="0061312D">
            <w:pPr>
              <w:spacing w:line="300" w:lineRule="auto"/>
              <w:ind w:firstLineChars="200" w:firstLine="420"/>
              <w:rPr>
                <w:rFonts w:ascii="宋体" w:hAnsi="宋体"/>
              </w:rPr>
            </w:pPr>
            <w:r w:rsidRPr="0061312D">
              <w:rPr>
                <w:rFonts w:ascii="宋体" w:hAnsi="宋体"/>
              </w:rPr>
              <w:t>现有研究为本项目提供了重要基础，但其优势恰恰也说明了本项目必须开展：因为现有方法在各自问题上解决得较好，却没有真正解决航空人机场景中最核心的那个问题，即“如何在多速率、非对齐、强噪声条件下，实现兼具物理一致性、因果约束和工程可落地性的连续融合”。结合前述调研，现有研究至少存在以下三方面不足。</w:t>
            </w:r>
          </w:p>
          <w:p w14:paraId="7A367080" w14:textId="53211B13" w:rsidR="0061312D" w:rsidRPr="0061312D" w:rsidRDefault="00384F0D" w:rsidP="0061312D">
            <w:pPr>
              <w:spacing w:line="300" w:lineRule="auto"/>
              <w:ind w:firstLineChars="200" w:firstLine="420"/>
              <w:rPr>
                <w:rFonts w:ascii="宋体" w:hAnsi="宋体"/>
              </w:rPr>
            </w:pPr>
            <w:r>
              <w:rPr>
                <w:rFonts w:ascii="宋体" w:hAnsi="宋体" w:hint="eastAsia"/>
              </w:rPr>
              <w:t>1）</w:t>
            </w:r>
            <w:r w:rsidR="00CA65DE" w:rsidRPr="00A27B3E">
              <w:rPr>
                <w:rFonts w:ascii="宋体" w:hAnsi="宋体" w:hint="eastAsia"/>
              </w:rPr>
              <w:t>缺乏面向“人—机”双域异构数据的多动力学分流建模能力</w:t>
            </w:r>
          </w:p>
          <w:p w14:paraId="1586CCB9" w14:textId="77777777" w:rsidR="0061312D" w:rsidRPr="0061312D" w:rsidRDefault="0061312D" w:rsidP="0061312D">
            <w:pPr>
              <w:spacing w:line="300" w:lineRule="auto"/>
              <w:ind w:firstLineChars="200" w:firstLine="420"/>
              <w:rPr>
                <w:rFonts w:ascii="宋体" w:hAnsi="宋体"/>
              </w:rPr>
            </w:pPr>
            <w:r w:rsidRPr="0061312D">
              <w:rPr>
                <w:rFonts w:ascii="宋体" w:hAnsi="宋体"/>
              </w:rPr>
              <w:t>现有连续时间模型大多默认单一潜在动力学，或者默认不同模态可以在同一潜态空间中自然耦合。但在航空人机场景中，飞行平台状态演化遵循飞行动力学与控制逻辑，飞行员生理状态演化则体现生物动力学与认知负荷变化规律，两者在时间尺度、响应机制和噪声特性上存在本质差异。如果仍沿用单一潜态轨迹或统一统计假设，虽然模型可能在数值上实现对齐，但会掩盖“人”和“机”双域各自的演化特性，降低融合表示的真实性、区分度和跨场景鲁棒性。也就是说，现有方法回答了“如何建模不规则数据”的问题，但没有回答“如何同时刻画两个不同动力学域的异步耦合过程”这一更具体的问题。</w:t>
            </w:r>
          </w:p>
          <w:p w14:paraId="6F68902C" w14:textId="7390DC22" w:rsidR="0061312D" w:rsidRPr="0061312D" w:rsidRDefault="00384F0D" w:rsidP="0061312D">
            <w:pPr>
              <w:spacing w:line="300" w:lineRule="auto"/>
              <w:ind w:firstLineChars="200" w:firstLine="420"/>
              <w:rPr>
                <w:rFonts w:ascii="宋体" w:hAnsi="宋体"/>
              </w:rPr>
            </w:pPr>
            <w:r>
              <w:rPr>
                <w:rFonts w:ascii="宋体" w:hAnsi="宋体" w:hint="eastAsia"/>
              </w:rPr>
              <w:t>2）</w:t>
            </w:r>
            <w:r w:rsidR="00CA65DE" w:rsidRPr="00A27B3E">
              <w:rPr>
                <w:rFonts w:ascii="宋体" w:hAnsi="宋体" w:hint="eastAsia"/>
              </w:rPr>
              <w:t>缺乏能够体现航空场景物理逻辑的因果方向约束机制</w:t>
            </w:r>
          </w:p>
          <w:p w14:paraId="196FE651" w14:textId="58B92A9C" w:rsidR="0061312D" w:rsidRPr="0061312D" w:rsidRDefault="0061312D" w:rsidP="0061312D">
            <w:pPr>
              <w:spacing w:line="300" w:lineRule="auto"/>
              <w:ind w:firstLineChars="200" w:firstLine="420"/>
              <w:rPr>
                <w:rFonts w:ascii="宋体" w:hAnsi="宋体"/>
              </w:rPr>
            </w:pPr>
            <w:r w:rsidRPr="0061312D">
              <w:rPr>
                <w:rFonts w:ascii="宋体" w:hAnsi="宋体"/>
              </w:rPr>
              <w:t>现有跨模态融合方法多数建立在统计相关或自由交互之上，能够增强模态间信息交换，但并不天然保证交互方向符合航空场景中的实际逻辑。在航空人机效能分析中，更合理的逻辑通常是“飞行环境与战术动作影响飞行员生理和认知状态”，而不是相反。如果模型采用对称注意力或不加限制的双向交互，很容易学到</w:t>
            </w:r>
            <w:r w:rsidR="008304C3" w:rsidRPr="008304C3">
              <w:rPr>
                <w:rFonts w:ascii="宋体" w:hAnsi="宋体"/>
              </w:rPr>
              <w:t>表面有效但缺乏物理合理性的逆向伪因果</w:t>
            </w:r>
            <w:r w:rsidRPr="0061312D">
              <w:rPr>
                <w:rFonts w:ascii="宋体" w:hAnsi="宋体"/>
              </w:rPr>
              <w:t>，从而在解释层面失去可信性。尤其在标签有限、场景复杂的条件下，缺乏因果方向约束的模型往往更容易将偶然共现误判为稳定规律。现有方法虽然提升了融合精度，但尚未充分解决“如何让融合结果符合航空物理逻辑并具备解释性”这一问题。</w:t>
            </w:r>
          </w:p>
          <w:p w14:paraId="74E36E7D" w14:textId="19711CF6" w:rsidR="0061312D" w:rsidRPr="0061312D" w:rsidRDefault="00384F0D" w:rsidP="0061312D">
            <w:pPr>
              <w:spacing w:line="300" w:lineRule="auto"/>
              <w:ind w:firstLineChars="200" w:firstLine="420"/>
              <w:rPr>
                <w:rFonts w:ascii="宋体" w:hAnsi="宋体"/>
              </w:rPr>
            </w:pPr>
            <w:r>
              <w:rPr>
                <w:rFonts w:ascii="宋体" w:hAnsi="宋体" w:hint="eastAsia"/>
              </w:rPr>
              <w:t>3）</w:t>
            </w:r>
            <w:r w:rsidR="00CA65DE" w:rsidRPr="00A27B3E">
              <w:rPr>
                <w:rFonts w:ascii="宋体" w:hAnsi="宋体" w:hint="eastAsia"/>
              </w:rPr>
              <w:t>缺乏可嵌入真实数据处理中台、直接服务人机效能评估任务的工程化连续融合管线</w:t>
            </w:r>
          </w:p>
          <w:p w14:paraId="5412B309" w14:textId="3879F410" w:rsidR="0061312D" w:rsidRPr="0061312D" w:rsidRDefault="0061312D" w:rsidP="0061312D">
            <w:pPr>
              <w:spacing w:line="300" w:lineRule="auto"/>
              <w:ind w:firstLineChars="200" w:firstLine="420"/>
              <w:rPr>
                <w:rFonts w:ascii="宋体" w:hAnsi="宋体"/>
              </w:rPr>
            </w:pPr>
            <w:r w:rsidRPr="0061312D">
              <w:rPr>
                <w:rFonts w:ascii="宋体" w:hAnsi="宋体"/>
              </w:rPr>
              <w:t>现有研究大多围绕 benchmark 数据集、预测精度或模型结构创新展开，较少关注真实工程场景中从原始多表数据接入、时间基准校正、连续表示求解、融合特征输出到下游任务调用的完</w:t>
            </w:r>
            <w:r w:rsidRPr="0061312D">
              <w:rPr>
                <w:rFonts w:ascii="宋体" w:hAnsi="宋体"/>
              </w:rPr>
              <w:lastRenderedPageBreak/>
              <w:t>整服务链路。对于航空人机效能评估而言，真正需要的不是单次实验中性能最优的模型，而是一套能够嵌入现有数据中台、面向典型任务复用、保留中间态解释接口并支撑回归验证的融合管线。换言之，</w:t>
            </w:r>
            <w:r w:rsidR="00530EA6" w:rsidRPr="00530EA6">
              <w:rPr>
                <w:rFonts w:ascii="宋体" w:hAnsi="宋体"/>
              </w:rPr>
              <w:t>很多已有工作更侧重实验验证与论文结果呈现，而在系统接入能力、工程复用能力和完整服务链路构建方面仍显不足。</w:t>
            </w:r>
            <w:r w:rsidRPr="0061312D">
              <w:rPr>
                <w:rFonts w:ascii="宋体" w:hAnsi="宋体"/>
              </w:rPr>
              <w:t>这也是为什么本项目不能停留在单一模型设计，而必须把特征标准化输出与原型管线实现纳入核心目标。</w:t>
            </w:r>
          </w:p>
          <w:p w14:paraId="37B2C196" w14:textId="315173AA" w:rsidR="00237298" w:rsidRPr="00575E16" w:rsidRDefault="007A53F4" w:rsidP="00575E16">
            <w:pPr>
              <w:spacing w:line="300" w:lineRule="auto"/>
              <w:ind w:firstLineChars="200" w:firstLine="422"/>
              <w:rPr>
                <w:rFonts w:ascii="宋体" w:hAnsi="宋体"/>
              </w:rPr>
            </w:pPr>
            <w:r>
              <w:rPr>
                <w:rFonts w:ascii="宋体" w:hAnsi="宋体" w:hint="eastAsia"/>
                <w:b/>
                <w:bCs/>
              </w:rPr>
              <w:t>综上，</w:t>
            </w:r>
            <w:r w:rsidR="00575E16" w:rsidRPr="007A53F4">
              <w:rPr>
                <w:rFonts w:ascii="宋体" w:hAnsi="宋体" w:hint="eastAsia"/>
                <w:b/>
                <w:bCs/>
              </w:rPr>
              <w:t>现有研究存在三方面关键不足，即缺乏多动力学系统建模能力、缺乏因果约束机制、缺乏工程可落地融合管线。</w:t>
            </w:r>
            <w:r w:rsidR="00575E16" w:rsidRPr="00575E16">
              <w:rPr>
                <w:rFonts w:ascii="宋体" w:hAnsi="宋体" w:hint="eastAsia"/>
              </w:rPr>
              <w:t>这三点不足共同决定了：即使已有研究在不规则时序建模或跨模态融合某一侧取得了良好效果，也仍然无法直接回答本项目所面对的航空人机连续融合问题。因此，本项目不是对现有方法的简单复现，而是在现有方法谱系基础上，针对航空人机场景的特殊需求进行有针对性的突破。</w:t>
            </w:r>
          </w:p>
          <w:p w14:paraId="7039E30D" w14:textId="46AD8A2A" w:rsidR="00E14198" w:rsidRPr="00E93D55" w:rsidRDefault="00D256FB" w:rsidP="00E93D55">
            <w:pPr>
              <w:pStyle w:val="a8"/>
              <w:numPr>
                <w:ilvl w:val="0"/>
                <w:numId w:val="13"/>
              </w:numPr>
              <w:ind w:firstLineChars="0"/>
              <w:rPr>
                <w:rFonts w:ascii="宋体" w:hAnsi="宋体"/>
              </w:rPr>
            </w:pPr>
            <w:r w:rsidRPr="00E93D55">
              <w:rPr>
                <w:rFonts w:ascii="宋体" w:hAnsi="宋体" w:hint="eastAsia"/>
              </w:rPr>
              <w:t>技术路线与实现思路</w:t>
            </w:r>
          </w:p>
          <w:p w14:paraId="48A8C941" w14:textId="35E4E62D" w:rsidR="009F6F1B" w:rsidRPr="009F6F1B" w:rsidRDefault="00C556AB" w:rsidP="009F6F1B">
            <w:pPr>
              <w:spacing w:line="300" w:lineRule="auto"/>
              <w:ind w:firstLineChars="200" w:firstLine="420"/>
              <w:rPr>
                <w:rFonts w:ascii="宋体" w:hAnsi="宋体"/>
              </w:rPr>
            </w:pPr>
            <w:r w:rsidRPr="00C556AB">
              <w:rPr>
                <w:rFonts w:ascii="宋体" w:hAnsi="宋体"/>
              </w:rPr>
              <w:t>针对上述三方面不足，本项目分别从双流连续潜态建模、物理一致性与因果约束融合、标准化特征生成管线三个层面展开突破。</w:t>
            </w:r>
            <w:r w:rsidR="009F6F1B" w:rsidRPr="009F6F1B">
              <w:rPr>
                <w:rFonts w:ascii="宋体" w:hAnsi="宋体" w:hint="eastAsia"/>
              </w:rPr>
              <w:t>本项目拟提出一套面向航空人机效能评估的异构时序连续融合方法，围绕“连续对齐</w:t>
            </w:r>
            <w:r w:rsidR="00450C96">
              <w:rPr>
                <w:rFonts w:ascii="宋体" w:hAnsi="宋体" w:hint="eastAsia"/>
              </w:rPr>
              <w:t>—</w:t>
            </w:r>
            <w:r w:rsidR="009F6F1B" w:rsidRPr="009F6F1B">
              <w:rPr>
                <w:rFonts w:ascii="宋体" w:hAnsi="宋体" w:hint="eastAsia"/>
              </w:rPr>
              <w:t>语义融合</w:t>
            </w:r>
            <w:r w:rsidR="00450C96">
              <w:rPr>
                <w:rFonts w:ascii="宋体" w:hAnsi="宋体" w:hint="eastAsia"/>
              </w:rPr>
              <w:t>—</w:t>
            </w:r>
            <w:r w:rsidR="009F6F1B" w:rsidRPr="009F6F1B">
              <w:rPr>
                <w:rFonts w:ascii="宋体" w:hAnsi="宋体" w:hint="eastAsia"/>
              </w:rPr>
              <w:t>特征生成”形成完整技术链路，重点突破以下三个方面。</w:t>
            </w:r>
          </w:p>
          <w:p w14:paraId="6F98FDED" w14:textId="23719DA2" w:rsidR="009F6F1B" w:rsidRPr="009F6F1B" w:rsidRDefault="002C55E3" w:rsidP="009F6F1B">
            <w:pPr>
              <w:spacing w:line="300" w:lineRule="auto"/>
              <w:ind w:firstLineChars="200" w:firstLine="422"/>
              <w:rPr>
                <w:rFonts w:ascii="宋体" w:hAnsi="宋体"/>
              </w:rPr>
            </w:pPr>
            <w:r>
              <w:rPr>
                <w:rFonts w:ascii="宋体" w:hAnsi="宋体" w:hint="eastAsia"/>
                <w:b/>
                <w:bCs/>
              </w:rPr>
              <w:t>1）</w:t>
            </w:r>
            <w:r w:rsidR="009F6F1B" w:rsidRPr="007A53F4">
              <w:rPr>
                <w:rFonts w:ascii="宋体" w:hAnsi="宋体" w:hint="eastAsia"/>
                <w:b/>
                <w:bCs/>
              </w:rPr>
              <w:t>针对现有方法缺乏多动力学系统建模能力的问题，提出双流耦合连续潜态模型（Bi-Stream Latent ODE）</w:t>
            </w:r>
            <w:r w:rsidR="009F6F1B" w:rsidRPr="009F6F1B">
              <w:rPr>
                <w:rFonts w:ascii="宋体" w:hAnsi="宋体" w:hint="eastAsia"/>
              </w:rPr>
              <w:t>。项目不采用单一共享潜态，而是分别对生理流与航电流进行连续潜态建模，并在统一参考时间系下实现连续软对齐，使“人”和“机”在各自保持动力学特性的前提下建立可比、可关联的时序表示。其突破点在于，不再把异步异构数据处理成“被动对齐”的统一宽表，而是构造一个能够同时容纳双域差异和跨流关联的连续表示框架。</w:t>
            </w:r>
          </w:p>
          <w:p w14:paraId="46A67136" w14:textId="487EE89E" w:rsidR="009F6F1B" w:rsidRDefault="00BA5EC6" w:rsidP="009F6F1B">
            <w:pPr>
              <w:spacing w:line="300" w:lineRule="auto"/>
              <w:ind w:firstLineChars="200" w:firstLine="422"/>
              <w:rPr>
                <w:rFonts w:ascii="宋体" w:hAnsi="宋体"/>
              </w:rPr>
            </w:pPr>
            <w:r>
              <w:rPr>
                <w:rFonts w:ascii="宋体" w:hAnsi="宋体" w:hint="eastAsia"/>
                <w:b/>
                <w:bCs/>
              </w:rPr>
              <w:t>2）</w:t>
            </w:r>
            <w:r w:rsidR="009F6F1B" w:rsidRPr="007A53F4">
              <w:rPr>
                <w:rFonts w:ascii="宋体" w:hAnsi="宋体" w:hint="eastAsia"/>
                <w:b/>
                <w:bCs/>
              </w:rPr>
              <w:t>针对现有方法缺乏因果约束机制的问题，提出物理一致性约束时间对齐与因果掩码跨模态融合相结合的方案。</w:t>
            </w:r>
            <w:r w:rsidR="009F6F1B" w:rsidRPr="009F6F1B">
              <w:rPr>
                <w:rFonts w:ascii="宋体" w:hAnsi="宋体" w:hint="eastAsia"/>
              </w:rPr>
              <w:t>项目在底层连续潜态学习阶段引入重构约束、跨流对齐约束和物理一致性约束，使模型学到的状态轨迹不仅能够拟合数据，而且与飞行动力学和生理变化规律相容；在上层语义融合阶段，进一步通过非对称交叉注意力和因果掩码，将“航电事件影响生理状态”的单向航空逻辑显式编码进模型结构，抑制未来信息泄露和逆向伪因果。其突破点在于，</w:t>
            </w:r>
            <w:r w:rsidR="00F9768E" w:rsidRPr="00F9768E">
              <w:rPr>
                <w:rFonts w:ascii="宋体" w:hAnsi="宋体"/>
              </w:rPr>
              <w:t>在保证融合有效性的同时，进一步突出其逻辑一致性与解释性</w:t>
            </w:r>
            <w:r w:rsidR="009F6F1B" w:rsidRPr="009F6F1B">
              <w:rPr>
                <w:rFonts w:ascii="宋体" w:hAnsi="宋体" w:hint="eastAsia"/>
              </w:rPr>
              <w:t>。</w:t>
            </w:r>
          </w:p>
          <w:p w14:paraId="66345293" w14:textId="5C3CC38B" w:rsidR="002719B6" w:rsidRPr="009F6F1B" w:rsidRDefault="00BA5EC6" w:rsidP="009F6F1B">
            <w:pPr>
              <w:spacing w:line="300" w:lineRule="auto"/>
              <w:ind w:firstLineChars="200" w:firstLine="422"/>
              <w:rPr>
                <w:rFonts w:ascii="宋体" w:hAnsi="宋体"/>
              </w:rPr>
            </w:pPr>
            <w:r>
              <w:rPr>
                <w:rFonts w:ascii="宋体" w:hAnsi="宋体" w:hint="eastAsia"/>
                <w:b/>
                <w:bCs/>
              </w:rPr>
              <w:t>3）</w:t>
            </w:r>
            <w:r w:rsidR="009F6F1B" w:rsidRPr="007A53F4">
              <w:rPr>
                <w:rFonts w:ascii="宋体" w:hAnsi="宋体" w:hint="eastAsia"/>
                <w:b/>
                <w:bCs/>
              </w:rPr>
              <w:t>针对现有方法缺乏工程可落地融合管线的问题，提出融合特征标准化生成管线。</w:t>
            </w:r>
            <w:r w:rsidR="009F6F1B" w:rsidRPr="009F6F1B">
              <w:rPr>
                <w:rFonts w:ascii="宋体" w:hAnsi="宋体" w:hint="eastAsia"/>
              </w:rPr>
              <w:t>项目将结合已有数据中台基础，构建从原始多表数据接入、字段统一、时间基准校正、连续潜态求解、事件级语义抽取、因果融合到标准化特征输出的完整原型流程，并保留潜态轨迹、注意力权重和关键事件贡献度等中间态接口，用于调试、可视化和专家复核。其突破点在于，把“模型设计”与“系统可用”同步推进，使成果能够直接服务于典型人机效能任务。</w:t>
            </w:r>
          </w:p>
          <w:p w14:paraId="41DA11E8" w14:textId="6FBF0215" w:rsidR="00E14198" w:rsidRPr="00E93D55" w:rsidRDefault="00D256FB" w:rsidP="00E93D55">
            <w:pPr>
              <w:pStyle w:val="a8"/>
              <w:numPr>
                <w:ilvl w:val="0"/>
                <w:numId w:val="13"/>
              </w:numPr>
              <w:ind w:firstLineChars="0"/>
              <w:rPr>
                <w:rFonts w:ascii="宋体" w:hAnsi="宋体"/>
              </w:rPr>
            </w:pPr>
            <w:r w:rsidRPr="00E93D55">
              <w:rPr>
                <w:rFonts w:ascii="宋体" w:hAnsi="宋体" w:hint="eastAsia"/>
              </w:rPr>
              <w:t>项目可行性分析</w:t>
            </w:r>
          </w:p>
          <w:p w14:paraId="56342FFC" w14:textId="6E4A435E" w:rsidR="00610535" w:rsidRPr="00610535" w:rsidRDefault="00610535" w:rsidP="00610535">
            <w:pPr>
              <w:spacing w:line="300" w:lineRule="auto"/>
              <w:ind w:firstLineChars="200" w:firstLine="420"/>
              <w:rPr>
                <w:rFonts w:ascii="宋体" w:hAnsi="宋体"/>
              </w:rPr>
            </w:pPr>
            <w:r w:rsidRPr="00610535">
              <w:rPr>
                <w:rFonts w:ascii="宋体" w:hAnsi="宋体"/>
              </w:rPr>
              <w:t>从现实需求看，航空人机效能评估已不再局限于对单一生理指标的离线统计分析，而是逐渐转向对复杂任务场景中飞行员状态与平台工况耦合关系的综合理解。随着外场采集能力、机载数据记录能力和多模态监测能力的提升，数据量并不是当前的主要瓶颈，真正的瓶颈在于如何把多源异构观测转化为高质量、高解释性、可复用的融合特征。若这一问题无法解决，则已有的生理采集和航电记录能力</w:t>
            </w:r>
            <w:r w:rsidR="00B32121" w:rsidRPr="00B32121">
              <w:rPr>
                <w:rFonts w:ascii="宋体" w:hAnsi="宋体"/>
              </w:rPr>
              <w:t>只能形成数据积累而难以有效转化为分析能力</w:t>
            </w:r>
            <w:r w:rsidRPr="00610535">
              <w:rPr>
                <w:rFonts w:ascii="宋体" w:hAnsi="宋体"/>
              </w:rPr>
              <w:t>。</w:t>
            </w:r>
          </w:p>
          <w:p w14:paraId="2B21B28F" w14:textId="77777777" w:rsidR="00610535" w:rsidRPr="00610535" w:rsidRDefault="00610535" w:rsidP="00610535">
            <w:pPr>
              <w:spacing w:line="300" w:lineRule="auto"/>
              <w:ind w:firstLineChars="200" w:firstLine="420"/>
              <w:rPr>
                <w:rFonts w:ascii="宋体" w:hAnsi="宋体"/>
              </w:rPr>
            </w:pPr>
            <w:r w:rsidRPr="00610535">
              <w:rPr>
                <w:rFonts w:ascii="宋体" w:hAnsi="宋体"/>
              </w:rPr>
              <w:t>本项目的研究成果可直接服务于多源异构数据中台能力提升，为飞行训练评估、认知负荷识别、空中失能风险分析和飞行事件复盘等任务提供统一的数据基础。其应用价值主要体现在三个方面：一是提升异步多源数据处理效率，降低手工对齐、重复清洗和定制化脚本开发成本；二是提升分析结果的一致性和可信性，使输出特征更能反映真实人机作用逻辑；三是为后续相关系统</w:t>
            </w:r>
            <w:r w:rsidRPr="00610535">
              <w:rPr>
                <w:rFonts w:ascii="宋体" w:hAnsi="宋体"/>
              </w:rPr>
              <w:lastRenderedPageBreak/>
              <w:t>建设提供可复用的技术中间层，增强同类复杂装备场景中数据治理与分析的迁移价值。</w:t>
            </w:r>
          </w:p>
          <w:p w14:paraId="79E0DC9A" w14:textId="353C3FB8" w:rsidR="004B738A" w:rsidRDefault="004B738A" w:rsidP="00E93D55">
            <w:pPr>
              <w:pStyle w:val="a8"/>
              <w:numPr>
                <w:ilvl w:val="0"/>
                <w:numId w:val="13"/>
              </w:numPr>
              <w:ind w:firstLineChars="0"/>
              <w:rPr>
                <w:rFonts w:ascii="宋体" w:hAnsi="宋体"/>
              </w:rPr>
            </w:pPr>
            <w:r w:rsidRPr="004B738A">
              <w:rPr>
                <w:rFonts w:ascii="宋体" w:hAnsi="宋体"/>
              </w:rPr>
              <w:t>项目可行性分析</w:t>
            </w:r>
          </w:p>
          <w:p w14:paraId="589BDBCB" w14:textId="2F0DFD82" w:rsidR="004B738A" w:rsidRPr="004B738A" w:rsidRDefault="004B738A" w:rsidP="004B738A">
            <w:pPr>
              <w:spacing w:line="300" w:lineRule="auto"/>
              <w:ind w:firstLineChars="200" w:firstLine="420"/>
              <w:rPr>
                <w:rFonts w:ascii="宋体" w:hAnsi="宋体"/>
              </w:rPr>
            </w:pPr>
            <w:r w:rsidRPr="004B738A">
              <w:rPr>
                <w:rFonts w:ascii="宋体" w:hAnsi="宋体" w:hint="eastAsia"/>
              </w:rPr>
              <w:t>从研究基础看，本项目所依赖的问题场景、数据类型和技术路线都较为明确。现有文献已经证明，连续时间建模方法能够有效处理不规则采样、缺失观测和多速率序列问题，跨模态注意力机制也能够在不强制对齐的前提下实现异构特征交互。这意味着项目并不是从零开始探索一个完全未知的方向，而是在已有连续时间建模与多模态融合研究基础上，结合航空场景需求进行针对性改造和凝练。</w:t>
            </w:r>
          </w:p>
          <w:p w14:paraId="6D7AD7EC" w14:textId="46C33D9E" w:rsidR="004B738A" w:rsidRPr="004B738A" w:rsidRDefault="004B738A" w:rsidP="004B738A">
            <w:pPr>
              <w:spacing w:line="300" w:lineRule="auto"/>
              <w:ind w:firstLineChars="200" w:firstLine="420"/>
              <w:rPr>
                <w:rFonts w:ascii="宋体" w:hAnsi="宋体"/>
              </w:rPr>
            </w:pPr>
            <w:r w:rsidRPr="004B738A">
              <w:rPr>
                <w:rFonts w:ascii="宋体" w:hAnsi="宋体" w:hint="eastAsia"/>
              </w:rPr>
              <w:t>从工程条件看，项目依托于既有的人机多源数据中台建设与外场任务背景，前期数据采集与工程开发已经具备一定基础，后续可采用“校内实验室算法研究为主、外场场景验证为辅”的方式推进。这样的实施条件一方面保证了模型训练、对比实验和结果分析有稳定环境，另一方面也使最终原型能够回到真实任务背景中接受回归验证，因此具备较好的实施可行性。</w:t>
            </w:r>
          </w:p>
          <w:p w14:paraId="3582862E" w14:textId="4B1FA4A0" w:rsidR="004B738A" w:rsidRPr="004B738A" w:rsidRDefault="004B738A" w:rsidP="004B738A">
            <w:pPr>
              <w:spacing w:line="300" w:lineRule="auto"/>
              <w:ind w:firstLineChars="200" w:firstLine="420"/>
              <w:rPr>
                <w:rFonts w:ascii="宋体" w:hAnsi="宋体"/>
              </w:rPr>
            </w:pPr>
            <w:r w:rsidRPr="004B738A">
              <w:rPr>
                <w:rFonts w:ascii="宋体" w:hAnsi="宋体" w:hint="eastAsia"/>
              </w:rPr>
              <w:t>从任务拆解看，本项目目标聚焦，不追求完整建设整个人机效能系统，而是集中在多源异构数据中台中的关键技术环节：数据统一表达、连续时间对齐、语义融合特征生成以及典型场景验证。相较于基金体量和执行周期，这样的目标范围是可控的，也符合硕士研究生实践创新能力培育基金“研究目标明确、研究方法科学、科技含量较高、允许研发有创新性的风险项目”的资助定位。</w:t>
            </w:r>
          </w:p>
          <w:p w14:paraId="6E06B9D6" w14:textId="415648C5" w:rsidR="004B738A" w:rsidRPr="004B738A" w:rsidRDefault="00BC11A3" w:rsidP="004B738A">
            <w:pPr>
              <w:spacing w:line="300" w:lineRule="auto"/>
              <w:ind w:firstLineChars="200" w:firstLine="420"/>
              <w:rPr>
                <w:rFonts w:ascii="宋体" w:hAnsi="宋体"/>
              </w:rPr>
            </w:pPr>
            <w:r w:rsidRPr="00BC11A3">
              <w:rPr>
                <w:rFonts w:ascii="宋体" w:hAnsi="宋体"/>
              </w:rPr>
              <w:t>需要指出的是，项目推进过程中仍可能面临若干风险</w:t>
            </w:r>
            <w:r w:rsidR="004B738A" w:rsidRPr="004B738A">
              <w:rPr>
                <w:rFonts w:ascii="宋体" w:hAnsi="宋体" w:hint="eastAsia"/>
              </w:rPr>
              <w:t>，包括数据噪声与缺失较多、标签有限、训练不稳定、模态失衡以及融合阶段注意力过拟合等问题。但在前述申请书正文中，项目已从工程条件、数据条件和算法风险三个层面提出较明确的应对思路，例如通过数据质量控制、连续时间软对齐、KL/正则约束、加权损失、dropout 与 mask 正则、分阶段训练和表示学习优先的验证策略等降低风险。总体而言，项目风险存在，但处于可管理范围内。</w:t>
            </w:r>
          </w:p>
          <w:p w14:paraId="0D1C94CE" w14:textId="2415F83C" w:rsidR="00E14198" w:rsidRDefault="00F0449E" w:rsidP="00E93D55">
            <w:pPr>
              <w:pStyle w:val="a8"/>
              <w:numPr>
                <w:ilvl w:val="0"/>
                <w:numId w:val="13"/>
              </w:numPr>
              <w:ind w:firstLineChars="0"/>
              <w:rPr>
                <w:rFonts w:ascii="宋体" w:hAnsi="宋体"/>
              </w:rPr>
            </w:pPr>
            <w:r w:rsidRPr="006C7111">
              <w:rPr>
                <w:rFonts w:ascii="宋体" w:hAnsi="宋体" w:hint="eastAsia"/>
              </w:rPr>
              <w:t>本人承担内容与预期成果</w:t>
            </w:r>
          </w:p>
          <w:p w14:paraId="3D8EF59A" w14:textId="6B172D5B" w:rsidR="00A27B3E" w:rsidRPr="00A27B3E" w:rsidRDefault="00A27B3E" w:rsidP="00A27B3E">
            <w:pPr>
              <w:spacing w:line="300" w:lineRule="auto"/>
              <w:ind w:firstLineChars="200" w:firstLine="420"/>
              <w:rPr>
                <w:rFonts w:ascii="宋体" w:hAnsi="宋体"/>
              </w:rPr>
            </w:pPr>
            <w:r w:rsidRPr="004B738A">
              <w:rPr>
                <w:rFonts w:ascii="宋体" w:hAnsi="宋体" w:hint="eastAsia"/>
              </w:rPr>
              <w:t>结合项目分工，本人主要承担数据统一表达、连续时间对齐算法原型、融合特征接口以及典型场景验证等工作。具体包括：面向现有数据中台完成多源数据标准化组织与样本构建；完成双流连续潜态建模和对齐算法原型设计、训练与调参；实现融合特征服务接口与中间态输出；并参与典型飞行场景下的对比实验、消融实验和案例分析，支撑项目方法验证与成果凝练。</w:t>
            </w:r>
          </w:p>
          <w:p w14:paraId="2C439B76" w14:textId="49277823" w:rsidR="00A27B3E" w:rsidRPr="006C7111" w:rsidRDefault="00A27B3E" w:rsidP="00E93D55">
            <w:pPr>
              <w:pStyle w:val="a8"/>
              <w:numPr>
                <w:ilvl w:val="0"/>
                <w:numId w:val="13"/>
              </w:numPr>
              <w:ind w:firstLineChars="0"/>
              <w:rPr>
                <w:rFonts w:ascii="宋体" w:hAnsi="宋体"/>
              </w:rPr>
            </w:pPr>
            <w:r>
              <w:rPr>
                <w:rFonts w:ascii="宋体" w:hAnsi="宋体" w:hint="eastAsia"/>
              </w:rPr>
              <w:t>参考文献</w:t>
            </w:r>
          </w:p>
          <w:p w14:paraId="075BF4BD" w14:textId="77777777" w:rsidR="007F5941" w:rsidRDefault="00A27B3E" w:rsidP="00A27B3E">
            <w:pPr>
              <w:pStyle w:val="a8"/>
              <w:numPr>
                <w:ilvl w:val="0"/>
                <w:numId w:val="9"/>
              </w:numPr>
              <w:ind w:firstLineChars="0"/>
              <w:rPr>
                <w:rFonts w:ascii="宋体" w:hAnsi="宋体"/>
              </w:rPr>
            </w:pPr>
            <w:bookmarkStart w:id="0" w:name="_Ref226379317"/>
            <w:r w:rsidRPr="00A27B3E">
              <w:rPr>
                <w:rFonts w:ascii="宋体" w:hAnsi="宋体"/>
              </w:rPr>
              <w:t xml:space="preserve">Chen R T Q, </w:t>
            </w:r>
            <w:proofErr w:type="spellStart"/>
            <w:r w:rsidRPr="00A27B3E">
              <w:rPr>
                <w:rFonts w:ascii="宋体" w:hAnsi="宋体"/>
              </w:rPr>
              <w:t>Rubanova</w:t>
            </w:r>
            <w:proofErr w:type="spellEnd"/>
            <w:r w:rsidRPr="00A27B3E">
              <w:rPr>
                <w:rFonts w:ascii="宋体" w:hAnsi="宋体"/>
              </w:rPr>
              <w:t xml:space="preserve"> Y, Bettencourt J, et al. Neural ordinary differential equations[J]. Advances in Neural Information Processing Systems, 2018, 31.</w:t>
            </w:r>
            <w:bookmarkEnd w:id="0"/>
          </w:p>
          <w:p w14:paraId="2FFDB4F5" w14:textId="77777777" w:rsidR="007F5941" w:rsidRDefault="00A27B3E" w:rsidP="00A27B3E">
            <w:pPr>
              <w:pStyle w:val="a8"/>
              <w:numPr>
                <w:ilvl w:val="0"/>
                <w:numId w:val="9"/>
              </w:numPr>
              <w:ind w:firstLineChars="0"/>
              <w:rPr>
                <w:rFonts w:ascii="宋体" w:hAnsi="宋体"/>
              </w:rPr>
            </w:pPr>
            <w:bookmarkStart w:id="1" w:name="_Ref226379330"/>
            <w:proofErr w:type="spellStart"/>
            <w:r w:rsidRPr="00A27B3E">
              <w:rPr>
                <w:rFonts w:ascii="宋体" w:hAnsi="宋体"/>
              </w:rPr>
              <w:t>Rubanova</w:t>
            </w:r>
            <w:proofErr w:type="spellEnd"/>
            <w:r w:rsidRPr="00A27B3E">
              <w:rPr>
                <w:rFonts w:ascii="宋体" w:hAnsi="宋体"/>
              </w:rPr>
              <w:t xml:space="preserve"> Y, Chen R T Q, </w:t>
            </w:r>
            <w:proofErr w:type="spellStart"/>
            <w:r w:rsidRPr="00A27B3E">
              <w:rPr>
                <w:rFonts w:ascii="宋体" w:hAnsi="宋体"/>
              </w:rPr>
              <w:t>Duvenaud</w:t>
            </w:r>
            <w:proofErr w:type="spellEnd"/>
            <w:r w:rsidRPr="00A27B3E">
              <w:rPr>
                <w:rFonts w:ascii="宋体" w:hAnsi="宋体"/>
              </w:rPr>
              <w:t xml:space="preserve"> D K. Latent ordinary differential equations for irregularly-sampled time series[J]. Advances in Neural Information Processing Systems, 2019, 32.</w:t>
            </w:r>
            <w:bookmarkEnd w:id="1"/>
          </w:p>
          <w:p w14:paraId="4BE0988C" w14:textId="77777777" w:rsidR="007F5941" w:rsidRDefault="00A27B3E" w:rsidP="00A27B3E">
            <w:pPr>
              <w:pStyle w:val="a8"/>
              <w:numPr>
                <w:ilvl w:val="0"/>
                <w:numId w:val="9"/>
              </w:numPr>
              <w:ind w:firstLineChars="0"/>
              <w:rPr>
                <w:rFonts w:ascii="宋体" w:hAnsi="宋体"/>
              </w:rPr>
            </w:pPr>
            <w:bookmarkStart w:id="2" w:name="_Ref226379349"/>
            <w:r w:rsidRPr="00A27B3E">
              <w:rPr>
                <w:rFonts w:ascii="宋体" w:hAnsi="宋体"/>
              </w:rPr>
              <w:t>Kidger P, Morrill J, Foster J, et al. Neural controlled differential equations for irregular time series[J]. Advances in Neural Information Processing Systems, 2020, 33: 6696-6707.</w:t>
            </w:r>
            <w:bookmarkEnd w:id="2"/>
          </w:p>
          <w:p w14:paraId="09469F31" w14:textId="77777777" w:rsidR="007F5941" w:rsidRDefault="00A27B3E" w:rsidP="00A27B3E">
            <w:pPr>
              <w:pStyle w:val="a8"/>
              <w:numPr>
                <w:ilvl w:val="0"/>
                <w:numId w:val="9"/>
              </w:numPr>
              <w:ind w:firstLineChars="0"/>
              <w:rPr>
                <w:rFonts w:ascii="宋体" w:hAnsi="宋体"/>
              </w:rPr>
            </w:pPr>
            <w:bookmarkStart w:id="3" w:name="_Ref226379359"/>
            <w:r w:rsidRPr="00A27B3E">
              <w:rPr>
                <w:rFonts w:ascii="宋体" w:hAnsi="宋体"/>
              </w:rPr>
              <w:t>Schirmer M, Eltayeb M, Lessmann S, et al. Modeling irregular time series with continuous recurrent units[C]//International Conference on Machine Learning. PMLR, 2022.</w:t>
            </w:r>
            <w:bookmarkEnd w:id="3"/>
          </w:p>
          <w:p w14:paraId="08CEBD7F" w14:textId="77777777" w:rsidR="007F5941" w:rsidRDefault="00A27B3E" w:rsidP="00A27B3E">
            <w:pPr>
              <w:pStyle w:val="a8"/>
              <w:numPr>
                <w:ilvl w:val="0"/>
                <w:numId w:val="9"/>
              </w:numPr>
              <w:ind w:firstLineChars="0"/>
              <w:rPr>
                <w:rFonts w:ascii="宋体" w:hAnsi="宋体"/>
              </w:rPr>
            </w:pPr>
            <w:bookmarkStart w:id="4" w:name="_Ref226379371"/>
            <w:r w:rsidRPr="00A27B3E">
              <w:rPr>
                <w:rFonts w:ascii="宋体" w:hAnsi="宋体"/>
              </w:rPr>
              <w:t xml:space="preserve">Chen Y, Ren K, Wang Y, et al. </w:t>
            </w:r>
            <w:proofErr w:type="spellStart"/>
            <w:r w:rsidRPr="00A27B3E">
              <w:rPr>
                <w:rFonts w:ascii="宋体" w:hAnsi="宋体"/>
              </w:rPr>
              <w:t>ContiFormer</w:t>
            </w:r>
            <w:proofErr w:type="spellEnd"/>
            <w:r w:rsidRPr="00A27B3E">
              <w:rPr>
                <w:rFonts w:ascii="宋体" w:hAnsi="宋体"/>
              </w:rPr>
              <w:t>: Continuous-time transformer for irregular time series modeling[J]. Advances in Neural Information Processing Systems, 2023, 36: 47143-47175.</w:t>
            </w:r>
            <w:bookmarkEnd w:id="4"/>
          </w:p>
          <w:p w14:paraId="09E8DEA8" w14:textId="77777777" w:rsidR="007F5941" w:rsidRDefault="00A27B3E" w:rsidP="00A27B3E">
            <w:pPr>
              <w:pStyle w:val="a8"/>
              <w:numPr>
                <w:ilvl w:val="0"/>
                <w:numId w:val="9"/>
              </w:numPr>
              <w:ind w:firstLineChars="0"/>
              <w:rPr>
                <w:rFonts w:ascii="宋体" w:hAnsi="宋体"/>
              </w:rPr>
            </w:pPr>
            <w:bookmarkStart w:id="5" w:name="_Ref226379393"/>
            <w:r w:rsidRPr="00A27B3E">
              <w:rPr>
                <w:rFonts w:ascii="宋体" w:hAnsi="宋体"/>
              </w:rPr>
              <w:t>Moreno-Pino F, Arroyo Á, Waldon H, et al. Rough transformers: Lightweight and continuous time series modelling through signature patching[J]. Advances in Neural Information Processing Systems, 2024, 37: 106264-106294.</w:t>
            </w:r>
            <w:bookmarkEnd w:id="5"/>
          </w:p>
          <w:p w14:paraId="663983F9" w14:textId="77777777" w:rsidR="007F5941" w:rsidRDefault="00A27B3E" w:rsidP="00A27B3E">
            <w:pPr>
              <w:pStyle w:val="a8"/>
              <w:numPr>
                <w:ilvl w:val="0"/>
                <w:numId w:val="9"/>
              </w:numPr>
              <w:ind w:firstLineChars="0"/>
              <w:rPr>
                <w:rFonts w:ascii="宋体" w:hAnsi="宋体"/>
              </w:rPr>
            </w:pPr>
            <w:bookmarkStart w:id="6" w:name="_Ref226379410"/>
            <w:r w:rsidRPr="00A27B3E">
              <w:rPr>
                <w:rFonts w:ascii="宋体" w:hAnsi="宋体"/>
              </w:rPr>
              <w:lastRenderedPageBreak/>
              <w:t xml:space="preserve">Shukla S N, Marlin B M. Interpolation-prediction networks for irregularly sampled time series[J]. </w:t>
            </w:r>
            <w:proofErr w:type="spellStart"/>
            <w:r w:rsidRPr="00A27B3E">
              <w:rPr>
                <w:rFonts w:ascii="宋体" w:hAnsi="宋体"/>
              </w:rPr>
              <w:t>arXiv</w:t>
            </w:r>
            <w:proofErr w:type="spellEnd"/>
            <w:r w:rsidRPr="00A27B3E">
              <w:rPr>
                <w:rFonts w:ascii="宋体" w:hAnsi="宋体"/>
              </w:rPr>
              <w:t xml:space="preserve"> preprint arXiv:1909.07782, 2019.</w:t>
            </w:r>
            <w:bookmarkEnd w:id="6"/>
          </w:p>
          <w:p w14:paraId="2F54D97A" w14:textId="77777777" w:rsidR="007F5941" w:rsidRDefault="00A27B3E" w:rsidP="00A27B3E">
            <w:pPr>
              <w:pStyle w:val="a8"/>
              <w:numPr>
                <w:ilvl w:val="0"/>
                <w:numId w:val="9"/>
              </w:numPr>
              <w:ind w:firstLineChars="0"/>
              <w:rPr>
                <w:rFonts w:ascii="宋体" w:hAnsi="宋体"/>
              </w:rPr>
            </w:pPr>
            <w:bookmarkStart w:id="7" w:name="_Ref226379440"/>
            <w:r w:rsidRPr="00A27B3E">
              <w:rPr>
                <w:rFonts w:ascii="宋体" w:hAnsi="宋体"/>
              </w:rPr>
              <w:t>Zheng L N, Li Z, Dong C G, et al. Irregularity-informed time series analysis: Adaptive modelling of spatial and temporal dynamics[C]//Proceedings of the 33rd ACM International Conference on Information and Knowledge Management. 2024: 3405-3414.</w:t>
            </w:r>
            <w:bookmarkEnd w:id="7"/>
          </w:p>
          <w:p w14:paraId="726AA2C4" w14:textId="77777777" w:rsidR="007F5941" w:rsidRDefault="00A27B3E" w:rsidP="00A27B3E">
            <w:pPr>
              <w:pStyle w:val="a8"/>
              <w:numPr>
                <w:ilvl w:val="0"/>
                <w:numId w:val="9"/>
              </w:numPr>
              <w:ind w:firstLineChars="0"/>
              <w:rPr>
                <w:rFonts w:ascii="宋体" w:hAnsi="宋体"/>
              </w:rPr>
            </w:pPr>
            <w:bookmarkStart w:id="8" w:name="_Ref226379455"/>
            <w:r w:rsidRPr="00A27B3E">
              <w:rPr>
                <w:rFonts w:ascii="宋体" w:hAnsi="宋体"/>
              </w:rPr>
              <w:t xml:space="preserve">Tsai Y H </w:t>
            </w:r>
            <w:proofErr w:type="spellStart"/>
            <w:r w:rsidRPr="00A27B3E">
              <w:rPr>
                <w:rFonts w:ascii="宋体" w:hAnsi="宋体"/>
              </w:rPr>
              <w:t>H</w:t>
            </w:r>
            <w:proofErr w:type="spellEnd"/>
            <w:r w:rsidRPr="00A27B3E">
              <w:rPr>
                <w:rFonts w:ascii="宋体" w:hAnsi="宋体"/>
              </w:rPr>
              <w:t xml:space="preserve">, Bai S, Liang P </w:t>
            </w:r>
            <w:proofErr w:type="spellStart"/>
            <w:r w:rsidRPr="00A27B3E">
              <w:rPr>
                <w:rFonts w:ascii="宋体" w:hAnsi="宋体"/>
              </w:rPr>
              <w:t>P</w:t>
            </w:r>
            <w:proofErr w:type="spellEnd"/>
            <w:r w:rsidRPr="00A27B3E">
              <w:rPr>
                <w:rFonts w:ascii="宋体" w:hAnsi="宋体"/>
              </w:rPr>
              <w:t>, et al. Multimodal transformer for unaligned multimodal language sequences[C]//Proceedings of the Conference of the Association for Computational Linguistics. 2019: 6558-6569.</w:t>
            </w:r>
            <w:bookmarkEnd w:id="8"/>
          </w:p>
          <w:p w14:paraId="4449A372" w14:textId="77777777" w:rsidR="007F5941" w:rsidRDefault="00A27B3E" w:rsidP="00A27B3E">
            <w:pPr>
              <w:pStyle w:val="a8"/>
              <w:numPr>
                <w:ilvl w:val="0"/>
                <w:numId w:val="9"/>
              </w:numPr>
              <w:ind w:firstLineChars="0"/>
              <w:rPr>
                <w:rFonts w:ascii="宋体" w:hAnsi="宋体"/>
              </w:rPr>
            </w:pPr>
            <w:bookmarkStart w:id="9" w:name="_Ref226379467"/>
            <w:r w:rsidRPr="00A27B3E">
              <w:rPr>
                <w:rFonts w:ascii="宋体" w:hAnsi="宋体"/>
              </w:rPr>
              <w:t xml:space="preserve">Honoré A, Appelquist P, Xiao M. </w:t>
            </w:r>
            <w:proofErr w:type="spellStart"/>
            <w:r w:rsidRPr="00A27B3E">
              <w:rPr>
                <w:rFonts w:ascii="宋体" w:hAnsi="宋体"/>
              </w:rPr>
              <w:t>ITNet</w:t>
            </w:r>
            <w:proofErr w:type="spellEnd"/>
            <w:r w:rsidRPr="00A27B3E">
              <w:rPr>
                <w:rFonts w:ascii="宋体" w:hAnsi="宋体"/>
              </w:rPr>
              <w:t>: Irregular Timeseries Data Fusion with Attention Mechanisms[C]//2025 28th International Conference on Information Fusion (FUSION). IEEE, 2025: 1-7.</w:t>
            </w:r>
            <w:bookmarkEnd w:id="9"/>
          </w:p>
          <w:p w14:paraId="7F29AC18" w14:textId="77777777" w:rsidR="007F5941" w:rsidRDefault="00A27B3E" w:rsidP="00A27B3E">
            <w:pPr>
              <w:pStyle w:val="a8"/>
              <w:numPr>
                <w:ilvl w:val="0"/>
                <w:numId w:val="9"/>
              </w:numPr>
              <w:ind w:firstLineChars="0"/>
              <w:rPr>
                <w:rFonts w:ascii="宋体" w:hAnsi="宋体"/>
              </w:rPr>
            </w:pPr>
            <w:bookmarkStart w:id="10" w:name="_Ref226379477"/>
            <w:proofErr w:type="spellStart"/>
            <w:r w:rsidRPr="00A27B3E">
              <w:rPr>
                <w:rFonts w:ascii="宋体" w:hAnsi="宋体"/>
              </w:rPr>
              <w:t>Schölkopf</w:t>
            </w:r>
            <w:proofErr w:type="spellEnd"/>
            <w:r w:rsidRPr="00A27B3E">
              <w:rPr>
                <w:rFonts w:ascii="宋体" w:hAnsi="宋体"/>
              </w:rPr>
              <w:t xml:space="preserve"> B, Locatello F, Bauer S, et al. Toward causal representation learning[J]. Proceedings of the IEEE, 2021, 109(5): 612-634.</w:t>
            </w:r>
            <w:bookmarkEnd w:id="10"/>
          </w:p>
          <w:p w14:paraId="617CD2F2" w14:textId="77777777" w:rsidR="007F5941" w:rsidRDefault="00A27B3E" w:rsidP="00A27B3E">
            <w:pPr>
              <w:pStyle w:val="a8"/>
              <w:numPr>
                <w:ilvl w:val="0"/>
                <w:numId w:val="9"/>
              </w:numPr>
              <w:ind w:firstLineChars="0"/>
              <w:rPr>
                <w:rFonts w:ascii="宋体" w:hAnsi="宋体"/>
              </w:rPr>
            </w:pPr>
            <w:bookmarkStart w:id="11" w:name="_Ref226379486"/>
            <w:proofErr w:type="spellStart"/>
            <w:r w:rsidRPr="00A27B3E">
              <w:rPr>
                <w:rFonts w:ascii="宋体" w:hAnsi="宋体"/>
              </w:rPr>
              <w:t>Oublal</w:t>
            </w:r>
            <w:proofErr w:type="spellEnd"/>
            <w:r w:rsidRPr="00A27B3E">
              <w:rPr>
                <w:rFonts w:ascii="宋体" w:hAnsi="宋体"/>
              </w:rPr>
              <w:t xml:space="preserve"> K, </w:t>
            </w:r>
            <w:proofErr w:type="spellStart"/>
            <w:r w:rsidRPr="00A27B3E">
              <w:rPr>
                <w:rFonts w:ascii="宋体" w:hAnsi="宋体"/>
              </w:rPr>
              <w:t>Ladjal</w:t>
            </w:r>
            <w:proofErr w:type="spellEnd"/>
            <w:r w:rsidRPr="00A27B3E">
              <w:rPr>
                <w:rFonts w:ascii="宋体" w:hAnsi="宋体"/>
              </w:rPr>
              <w:t xml:space="preserve"> S, </w:t>
            </w:r>
            <w:proofErr w:type="spellStart"/>
            <w:r w:rsidRPr="00A27B3E">
              <w:rPr>
                <w:rFonts w:ascii="宋体" w:hAnsi="宋体"/>
              </w:rPr>
              <w:t>Benhaiem</w:t>
            </w:r>
            <w:proofErr w:type="spellEnd"/>
            <w:r w:rsidRPr="00A27B3E">
              <w:rPr>
                <w:rFonts w:ascii="宋体" w:hAnsi="宋体"/>
              </w:rPr>
              <w:t xml:space="preserve"> D, et al. Disentangling time series representations via contrastive independence-of-support on l-variational inference[C]//The Twelfth International Conference on Learning Representations. 2024.</w:t>
            </w:r>
            <w:bookmarkEnd w:id="11"/>
          </w:p>
          <w:p w14:paraId="11952566" w14:textId="77777777" w:rsidR="007F5941" w:rsidRDefault="00A27B3E" w:rsidP="00A27B3E">
            <w:pPr>
              <w:pStyle w:val="a8"/>
              <w:numPr>
                <w:ilvl w:val="0"/>
                <w:numId w:val="9"/>
              </w:numPr>
              <w:ind w:firstLineChars="0"/>
              <w:rPr>
                <w:rFonts w:ascii="宋体" w:hAnsi="宋体"/>
              </w:rPr>
            </w:pPr>
            <w:bookmarkStart w:id="12" w:name="_Ref226379500"/>
            <w:r w:rsidRPr="00A27B3E">
              <w:rPr>
                <w:rFonts w:ascii="宋体" w:hAnsi="宋体"/>
              </w:rPr>
              <w:t>Jiang Y, Ning K, Pan Z, et al. Multi-modal time series analysis: A tutorial and survey[C]//Proceedings of the 31st ACM SIGKDD Conference on Knowledge Discovery and Data Mining V. 2. 2025: 6043-6053.</w:t>
            </w:r>
            <w:bookmarkEnd w:id="12"/>
          </w:p>
          <w:p w14:paraId="46D3C892" w14:textId="77777777" w:rsidR="007F5941" w:rsidRDefault="00A27B3E" w:rsidP="00A27B3E">
            <w:pPr>
              <w:pStyle w:val="a8"/>
              <w:numPr>
                <w:ilvl w:val="0"/>
                <w:numId w:val="9"/>
              </w:numPr>
              <w:ind w:firstLineChars="0"/>
              <w:rPr>
                <w:rFonts w:ascii="宋体" w:hAnsi="宋体"/>
              </w:rPr>
            </w:pPr>
            <w:bookmarkStart w:id="13" w:name="_Ref226379509"/>
            <w:r w:rsidRPr="00A27B3E">
              <w:rPr>
                <w:rFonts w:ascii="宋体" w:hAnsi="宋体"/>
              </w:rPr>
              <w:t xml:space="preserve">Parasuraman R. </w:t>
            </w:r>
            <w:proofErr w:type="spellStart"/>
            <w:r w:rsidRPr="00A27B3E">
              <w:rPr>
                <w:rFonts w:ascii="宋体" w:hAnsi="宋体"/>
              </w:rPr>
              <w:t>Neuroergonomics</w:t>
            </w:r>
            <w:proofErr w:type="spellEnd"/>
            <w:r w:rsidRPr="00A27B3E">
              <w:rPr>
                <w:rFonts w:ascii="宋体" w:hAnsi="宋体"/>
              </w:rPr>
              <w:t>: research and practice[J]. Theoretical Issues in Ergonomics Science, 2003, 4(1-2): 5-20.</w:t>
            </w:r>
            <w:bookmarkEnd w:id="13"/>
          </w:p>
          <w:p w14:paraId="37639E69" w14:textId="77777777" w:rsidR="007F5941" w:rsidRDefault="00A27B3E" w:rsidP="00A27B3E">
            <w:pPr>
              <w:pStyle w:val="a8"/>
              <w:numPr>
                <w:ilvl w:val="0"/>
                <w:numId w:val="9"/>
              </w:numPr>
              <w:ind w:firstLineChars="0"/>
              <w:rPr>
                <w:rFonts w:ascii="宋体" w:hAnsi="宋体"/>
              </w:rPr>
            </w:pPr>
            <w:bookmarkStart w:id="14" w:name="_Ref226379517"/>
            <w:proofErr w:type="spellStart"/>
            <w:r w:rsidRPr="00A27B3E">
              <w:rPr>
                <w:rFonts w:ascii="宋体" w:hAnsi="宋体"/>
              </w:rPr>
              <w:t>Dehais</w:t>
            </w:r>
            <w:proofErr w:type="spellEnd"/>
            <w:r w:rsidRPr="00A27B3E">
              <w:rPr>
                <w:rFonts w:ascii="宋体" w:hAnsi="宋体"/>
              </w:rPr>
              <w:t xml:space="preserve"> F, Karwowski W, Ayaz H. Brain at work and in everyday life as the next frontier: grand field challenges for </w:t>
            </w:r>
            <w:proofErr w:type="spellStart"/>
            <w:r w:rsidRPr="00A27B3E">
              <w:rPr>
                <w:rFonts w:ascii="宋体" w:hAnsi="宋体"/>
              </w:rPr>
              <w:t>neuroergonomics</w:t>
            </w:r>
            <w:proofErr w:type="spellEnd"/>
            <w:r w:rsidRPr="00A27B3E">
              <w:rPr>
                <w:rFonts w:ascii="宋体" w:hAnsi="宋体"/>
              </w:rPr>
              <w:t xml:space="preserve">[J]. Frontiers in </w:t>
            </w:r>
            <w:proofErr w:type="spellStart"/>
            <w:r w:rsidRPr="00A27B3E">
              <w:rPr>
                <w:rFonts w:ascii="宋体" w:hAnsi="宋体"/>
              </w:rPr>
              <w:t>Neuroergonomics</w:t>
            </w:r>
            <w:proofErr w:type="spellEnd"/>
            <w:r w:rsidRPr="00A27B3E">
              <w:rPr>
                <w:rFonts w:ascii="宋体" w:hAnsi="宋体"/>
              </w:rPr>
              <w:t>, 2020, 1: 583733.</w:t>
            </w:r>
            <w:bookmarkEnd w:id="14"/>
          </w:p>
          <w:p w14:paraId="163373D8" w14:textId="77777777" w:rsidR="007F5941" w:rsidRDefault="00A27B3E" w:rsidP="00A27B3E">
            <w:pPr>
              <w:pStyle w:val="a8"/>
              <w:numPr>
                <w:ilvl w:val="0"/>
                <w:numId w:val="9"/>
              </w:numPr>
              <w:ind w:firstLineChars="0"/>
              <w:rPr>
                <w:rFonts w:ascii="宋体" w:hAnsi="宋体"/>
              </w:rPr>
            </w:pPr>
            <w:bookmarkStart w:id="15" w:name="_Ref226379526"/>
            <w:proofErr w:type="spellStart"/>
            <w:r w:rsidRPr="00A27B3E">
              <w:rPr>
                <w:rFonts w:ascii="宋体" w:hAnsi="宋体"/>
              </w:rPr>
              <w:t>Alreshidi</w:t>
            </w:r>
            <w:proofErr w:type="spellEnd"/>
            <w:r w:rsidRPr="00A27B3E">
              <w:rPr>
                <w:rFonts w:ascii="宋体" w:hAnsi="宋体"/>
              </w:rPr>
              <w:t xml:space="preserve"> I, </w:t>
            </w:r>
            <w:proofErr w:type="spellStart"/>
            <w:r w:rsidRPr="00A27B3E">
              <w:rPr>
                <w:rFonts w:ascii="宋体" w:hAnsi="宋体"/>
              </w:rPr>
              <w:t>Moulitsas</w:t>
            </w:r>
            <w:proofErr w:type="spellEnd"/>
            <w:r w:rsidRPr="00A27B3E">
              <w:rPr>
                <w:rFonts w:ascii="宋体" w:hAnsi="宋体"/>
              </w:rPr>
              <w:t xml:space="preserve"> I, Jenkins K W. Multimodal approach for pilot mental state detection based on EEG[J]. Sensors, 2023, 23(17): 7350.</w:t>
            </w:r>
            <w:bookmarkEnd w:id="15"/>
          </w:p>
          <w:p w14:paraId="2154B286" w14:textId="77777777" w:rsidR="007F5941" w:rsidRDefault="00A27B3E" w:rsidP="00A27B3E">
            <w:pPr>
              <w:pStyle w:val="a8"/>
              <w:numPr>
                <w:ilvl w:val="0"/>
                <w:numId w:val="9"/>
              </w:numPr>
              <w:ind w:firstLineChars="0"/>
              <w:rPr>
                <w:rFonts w:ascii="宋体" w:hAnsi="宋体"/>
              </w:rPr>
            </w:pPr>
            <w:bookmarkStart w:id="16" w:name="_Ref226379535"/>
            <w:r w:rsidRPr="00A27B3E">
              <w:rPr>
                <w:rFonts w:ascii="宋体" w:hAnsi="宋体"/>
              </w:rPr>
              <w:t xml:space="preserve">Wang X, Gong G, Li N, et al. Use of multimodal physiological signals to explore pilots’ cognitive </w:t>
            </w:r>
            <w:proofErr w:type="spellStart"/>
            <w:r w:rsidRPr="00A27B3E">
              <w:rPr>
                <w:rFonts w:ascii="宋体" w:hAnsi="宋体"/>
              </w:rPr>
              <w:t>behaviour</w:t>
            </w:r>
            <w:proofErr w:type="spellEnd"/>
            <w:r w:rsidRPr="00A27B3E">
              <w:rPr>
                <w:rFonts w:ascii="宋体" w:hAnsi="宋体"/>
              </w:rPr>
              <w:t xml:space="preserve"> during flight strike task performance[J]. Medicine in Novel Technology and Devices, 2020, 5: 100030.</w:t>
            </w:r>
            <w:bookmarkEnd w:id="16"/>
          </w:p>
          <w:p w14:paraId="143E9266" w14:textId="065C6328" w:rsidR="00EF521A" w:rsidRPr="00A27B3E" w:rsidRDefault="00A27B3E" w:rsidP="00A27B3E">
            <w:pPr>
              <w:pStyle w:val="a8"/>
              <w:numPr>
                <w:ilvl w:val="0"/>
                <w:numId w:val="9"/>
              </w:numPr>
              <w:ind w:firstLineChars="0"/>
              <w:rPr>
                <w:rFonts w:ascii="宋体" w:hAnsi="宋体"/>
              </w:rPr>
            </w:pPr>
            <w:bookmarkStart w:id="17" w:name="_Ref226379543"/>
            <w:r w:rsidRPr="00A27B3E">
              <w:rPr>
                <w:rFonts w:ascii="宋体" w:hAnsi="宋体"/>
              </w:rPr>
              <w:t>段高乐, 王长元, 吴恭朴, 等. 基于多模态数据融合的飞行员注视区域分类[J]. 计算机系统应用, 2024, 33(11): 1-14.</w:t>
            </w:r>
            <w:bookmarkEnd w:id="17"/>
          </w:p>
          <w:p w14:paraId="2A237296" w14:textId="77777777" w:rsidR="00EF521A" w:rsidRDefault="00EF521A">
            <w:pPr>
              <w:rPr>
                <w:rFonts w:ascii="宋体" w:hAnsi="宋体"/>
              </w:rPr>
            </w:pPr>
          </w:p>
          <w:p w14:paraId="5980418F" w14:textId="77777777" w:rsidR="007F5941" w:rsidRDefault="007F5941">
            <w:pPr>
              <w:rPr>
                <w:rFonts w:ascii="宋体" w:hAnsi="宋体"/>
              </w:rPr>
            </w:pPr>
          </w:p>
          <w:p w14:paraId="017CEF32" w14:textId="77777777" w:rsidR="007F5941" w:rsidRDefault="007F5941">
            <w:pPr>
              <w:rPr>
                <w:rFonts w:ascii="宋体" w:hAnsi="宋体"/>
              </w:rPr>
            </w:pPr>
          </w:p>
          <w:p w14:paraId="2BBE7D0F" w14:textId="77777777" w:rsidR="007F5941" w:rsidRPr="007F5941" w:rsidRDefault="007F5941">
            <w:pPr>
              <w:rPr>
                <w:rFonts w:ascii="宋体" w:hAnsi="宋体"/>
              </w:rPr>
            </w:pPr>
          </w:p>
          <w:p w14:paraId="2CEF9EDD" w14:textId="77777777" w:rsidR="00EF521A" w:rsidRPr="006C7111" w:rsidRDefault="00EF521A">
            <w:pPr>
              <w:rPr>
                <w:rFonts w:ascii="宋体" w:hAnsi="宋体"/>
              </w:rPr>
            </w:pPr>
          </w:p>
          <w:p w14:paraId="7FAE4ADD" w14:textId="77777777" w:rsidR="00EF521A" w:rsidRPr="006C7111" w:rsidRDefault="00EF521A">
            <w:pPr>
              <w:rPr>
                <w:rFonts w:ascii="宋体" w:hAnsi="宋体"/>
              </w:rPr>
            </w:pPr>
          </w:p>
          <w:p w14:paraId="5C7B0488" w14:textId="77777777" w:rsidR="00EF521A" w:rsidRPr="006C7111" w:rsidRDefault="00EF521A">
            <w:pPr>
              <w:rPr>
                <w:rFonts w:ascii="宋体" w:hAnsi="宋体"/>
              </w:rPr>
            </w:pPr>
          </w:p>
          <w:p w14:paraId="7669C62C" w14:textId="77777777" w:rsidR="00EF521A" w:rsidRPr="006C7111" w:rsidRDefault="00EF521A">
            <w:pPr>
              <w:rPr>
                <w:rFonts w:ascii="宋体" w:hAnsi="宋体"/>
              </w:rPr>
            </w:pPr>
          </w:p>
          <w:p w14:paraId="3F50D155" w14:textId="77777777" w:rsidR="00EF521A" w:rsidRPr="006C7111" w:rsidRDefault="00EF521A">
            <w:pPr>
              <w:rPr>
                <w:rFonts w:ascii="宋体" w:hAnsi="宋体"/>
              </w:rPr>
            </w:pPr>
          </w:p>
        </w:tc>
      </w:tr>
    </w:tbl>
    <w:p w14:paraId="0DAA3057" w14:textId="77777777" w:rsidR="00EF521A" w:rsidRDefault="00EF521A">
      <w:pPr>
        <w:spacing w:line="20" w:lineRule="exact"/>
        <w:ind w:firstLine="640"/>
        <w:rPr>
          <w:rFonts w:ascii="楷体_GB2312" w:eastAsia="楷体_GB2312"/>
          <w:b/>
          <w:sz w:val="32"/>
          <w:szCs w:val="32"/>
          <w:u w:val="single"/>
        </w:rPr>
      </w:pPr>
    </w:p>
    <w:sectPr w:rsidR="00EF521A">
      <w:footerReference w:type="default" r:id="rId14"/>
      <w:pgSz w:w="11907" w:h="16840"/>
      <w:pgMar w:top="1400" w:right="1418" w:bottom="1701" w:left="1418" w:header="567"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B6F6" w14:textId="77777777" w:rsidR="00CF0A30" w:rsidRDefault="00CF0A30">
      <w:r>
        <w:separator/>
      </w:r>
    </w:p>
  </w:endnote>
  <w:endnote w:type="continuationSeparator" w:id="0">
    <w:p w14:paraId="26ABFEBD" w14:textId="77777777" w:rsidR="00CF0A30" w:rsidRDefault="00CF0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212C" w14:textId="77777777" w:rsidR="00EF521A" w:rsidRDefault="00000000">
    <w:pPr>
      <w:pStyle w:val="a4"/>
      <w:ind w:firstLine="361"/>
      <w:jc w:val="center"/>
      <w:rPr>
        <w:caps/>
        <w:color w:val="5B9BD5"/>
      </w:rPr>
    </w:pPr>
    <w:r>
      <w:rPr>
        <w:caps/>
        <w:color w:val="5B9BD5"/>
      </w:rPr>
      <w:fldChar w:fldCharType="begin"/>
    </w:r>
    <w:r>
      <w:rPr>
        <w:caps/>
        <w:color w:val="5B9BD5"/>
      </w:rPr>
      <w:instrText>PAGE   \* MERGEFORMAT</w:instrText>
    </w:r>
    <w:r>
      <w:rPr>
        <w:caps/>
        <w:color w:val="5B9BD5"/>
      </w:rPr>
      <w:fldChar w:fldCharType="separate"/>
    </w:r>
    <w:r>
      <w:rPr>
        <w:caps/>
        <w:color w:val="5B9BD5"/>
        <w:lang w:val="zh-CN"/>
      </w:rPr>
      <w:t>6</w:t>
    </w:r>
    <w:r>
      <w:rPr>
        <w:caps/>
        <w:color w:val="5B9BD5"/>
      </w:rPr>
      <w:fldChar w:fldCharType="end"/>
    </w:r>
  </w:p>
  <w:p w14:paraId="52827B30" w14:textId="77777777" w:rsidR="00EF521A" w:rsidRDefault="00EF521A">
    <w:pPr>
      <w:pStyle w:val="a4"/>
      <w:ind w:right="360" w:firstLine="36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D201" w14:textId="77777777" w:rsidR="00CF0A30" w:rsidRDefault="00CF0A30">
      <w:r>
        <w:separator/>
      </w:r>
    </w:p>
  </w:footnote>
  <w:footnote w:type="continuationSeparator" w:id="0">
    <w:p w14:paraId="487A7515" w14:textId="77777777" w:rsidR="00CF0A30" w:rsidRDefault="00CF0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528C7D"/>
    <w:multiLevelType w:val="singleLevel"/>
    <w:tmpl w:val="98528C7D"/>
    <w:lvl w:ilvl="0">
      <w:start w:val="1"/>
      <w:numFmt w:val="chineseCounting"/>
      <w:suff w:val="nothing"/>
      <w:lvlText w:val="%1、"/>
      <w:lvlJc w:val="left"/>
      <w:rPr>
        <w:rFonts w:hint="eastAsia"/>
      </w:rPr>
    </w:lvl>
  </w:abstractNum>
  <w:abstractNum w:abstractNumId="1" w15:restartNumberingAfterBreak="0">
    <w:nsid w:val="A082F2AE"/>
    <w:multiLevelType w:val="singleLevel"/>
    <w:tmpl w:val="A082F2AE"/>
    <w:lvl w:ilvl="0">
      <w:start w:val="1"/>
      <w:numFmt w:val="decimal"/>
      <w:suff w:val="nothing"/>
      <w:lvlText w:val="%1、"/>
      <w:lvlJc w:val="left"/>
    </w:lvl>
  </w:abstractNum>
  <w:abstractNum w:abstractNumId="2" w15:restartNumberingAfterBreak="0">
    <w:nsid w:val="156456CF"/>
    <w:multiLevelType w:val="hybridMultilevel"/>
    <w:tmpl w:val="C7826C06"/>
    <w:lvl w:ilvl="0" w:tplc="B4B05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BF698C"/>
    <w:multiLevelType w:val="hybridMultilevel"/>
    <w:tmpl w:val="1E2A8EE6"/>
    <w:lvl w:ilvl="0" w:tplc="2C3A288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C35FF9"/>
    <w:multiLevelType w:val="hybridMultilevel"/>
    <w:tmpl w:val="44BC6D26"/>
    <w:lvl w:ilvl="0" w:tplc="900699D0">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5003105"/>
    <w:multiLevelType w:val="hybridMultilevel"/>
    <w:tmpl w:val="0C5C7214"/>
    <w:lvl w:ilvl="0" w:tplc="E1AE86A0">
      <w:start w:val="2"/>
      <w:numFmt w:val="japaneseCounting"/>
      <w:lvlText w:val="%1、"/>
      <w:lvlJc w:val="left"/>
      <w:pPr>
        <w:ind w:left="440" w:hanging="440"/>
      </w:pPr>
      <w:rPr>
        <w:rFonts w:cs="宋体"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75C338B"/>
    <w:multiLevelType w:val="hybridMultilevel"/>
    <w:tmpl w:val="81201A5E"/>
    <w:lvl w:ilvl="0" w:tplc="C3E49452">
      <w:start w:val="1"/>
      <w:numFmt w:val="none"/>
      <w:lvlText w:val="一、"/>
      <w:lvlJc w:val="left"/>
      <w:pPr>
        <w:ind w:left="440" w:hanging="440"/>
      </w:pPr>
      <w:rPr>
        <w:rFonts w:cs="宋体"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1C37E5"/>
    <w:multiLevelType w:val="singleLevel"/>
    <w:tmpl w:val="3C1C37E5"/>
    <w:lvl w:ilvl="0">
      <w:start w:val="5"/>
      <w:numFmt w:val="chineseCounting"/>
      <w:suff w:val="nothing"/>
      <w:lvlText w:val="%1、"/>
      <w:lvlJc w:val="left"/>
      <w:rPr>
        <w:rFonts w:hint="eastAsia"/>
      </w:rPr>
    </w:lvl>
  </w:abstractNum>
  <w:abstractNum w:abstractNumId="8" w15:restartNumberingAfterBreak="0">
    <w:nsid w:val="690A74F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0E84516"/>
    <w:multiLevelType w:val="hybridMultilevel"/>
    <w:tmpl w:val="68923A6E"/>
    <w:lvl w:ilvl="0" w:tplc="DCF679BE">
      <w:start w:val="5"/>
      <w:numFmt w:val="none"/>
      <w:lvlText w:val="五、"/>
      <w:lvlJc w:val="left"/>
      <w:pPr>
        <w:ind w:left="440" w:hanging="44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4826ADA"/>
    <w:multiLevelType w:val="hybridMultilevel"/>
    <w:tmpl w:val="04D2651E"/>
    <w:lvl w:ilvl="0" w:tplc="9EA47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A304E70"/>
    <w:multiLevelType w:val="hybridMultilevel"/>
    <w:tmpl w:val="570CE7FA"/>
    <w:lvl w:ilvl="0" w:tplc="E266FE9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1A1DB2"/>
    <w:multiLevelType w:val="hybridMultilevel"/>
    <w:tmpl w:val="0F3AA294"/>
    <w:lvl w:ilvl="0" w:tplc="3842936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7147969">
    <w:abstractNumId w:val="0"/>
  </w:num>
  <w:num w:numId="2" w16cid:durableId="1276061483">
    <w:abstractNumId w:val="1"/>
  </w:num>
  <w:num w:numId="3" w16cid:durableId="615795850">
    <w:abstractNumId w:val="7"/>
  </w:num>
  <w:num w:numId="4" w16cid:durableId="1703093502">
    <w:abstractNumId w:val="2"/>
  </w:num>
  <w:num w:numId="5" w16cid:durableId="1947805861">
    <w:abstractNumId w:val="11"/>
  </w:num>
  <w:num w:numId="6" w16cid:durableId="1717968116">
    <w:abstractNumId w:val="8"/>
  </w:num>
  <w:num w:numId="7" w16cid:durableId="764963471">
    <w:abstractNumId w:val="4"/>
  </w:num>
  <w:num w:numId="8" w16cid:durableId="571046115">
    <w:abstractNumId w:val="9"/>
  </w:num>
  <w:num w:numId="9" w16cid:durableId="2032485363">
    <w:abstractNumId w:val="10"/>
  </w:num>
  <w:num w:numId="10" w16cid:durableId="1112674445">
    <w:abstractNumId w:val="3"/>
  </w:num>
  <w:num w:numId="11" w16cid:durableId="1902859073">
    <w:abstractNumId w:val="12"/>
  </w:num>
  <w:num w:numId="12" w16cid:durableId="1733889250">
    <w:abstractNumId w:val="6"/>
  </w:num>
  <w:num w:numId="13" w16cid:durableId="738871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MGQ4NmQ5NWFmZTE0YTI2YzQzZTQ5M2IzMDEzZDM4NjgifQ=="/>
    <w:docVar w:name="KSO_WPS_MARK_KEY" w:val="00566356-169a-401d-a642-28c62762954d"/>
  </w:docVars>
  <w:rsids>
    <w:rsidRoot w:val="00BF2478"/>
    <w:rsid w:val="0000197A"/>
    <w:rsid w:val="000068D0"/>
    <w:rsid w:val="000173CB"/>
    <w:rsid w:val="00025B3E"/>
    <w:rsid w:val="000322A4"/>
    <w:rsid w:val="00033F26"/>
    <w:rsid w:val="0003470F"/>
    <w:rsid w:val="0005584A"/>
    <w:rsid w:val="00060F90"/>
    <w:rsid w:val="00071B28"/>
    <w:rsid w:val="00074D12"/>
    <w:rsid w:val="00076B08"/>
    <w:rsid w:val="00086C82"/>
    <w:rsid w:val="000A3118"/>
    <w:rsid w:val="000B32F6"/>
    <w:rsid w:val="000B3AAB"/>
    <w:rsid w:val="000C2024"/>
    <w:rsid w:val="000D10A6"/>
    <w:rsid w:val="001044D9"/>
    <w:rsid w:val="00113224"/>
    <w:rsid w:val="00143C66"/>
    <w:rsid w:val="00161C48"/>
    <w:rsid w:val="00163ACB"/>
    <w:rsid w:val="00177815"/>
    <w:rsid w:val="0018208E"/>
    <w:rsid w:val="00182FD7"/>
    <w:rsid w:val="00186C00"/>
    <w:rsid w:val="001B1E46"/>
    <w:rsid w:val="001B4206"/>
    <w:rsid w:val="001C422B"/>
    <w:rsid w:val="001C44FF"/>
    <w:rsid w:val="001F0756"/>
    <w:rsid w:val="00221D3A"/>
    <w:rsid w:val="0023156C"/>
    <w:rsid w:val="0023177F"/>
    <w:rsid w:val="00237298"/>
    <w:rsid w:val="00242F5B"/>
    <w:rsid w:val="00264C01"/>
    <w:rsid w:val="002719B6"/>
    <w:rsid w:val="00295D1C"/>
    <w:rsid w:val="002B45BA"/>
    <w:rsid w:val="002B77D7"/>
    <w:rsid w:val="002C0562"/>
    <w:rsid w:val="002C55E3"/>
    <w:rsid w:val="002D00DF"/>
    <w:rsid w:val="002E5ED8"/>
    <w:rsid w:val="002E7B8C"/>
    <w:rsid w:val="002F15DA"/>
    <w:rsid w:val="00310093"/>
    <w:rsid w:val="003123C8"/>
    <w:rsid w:val="0031475D"/>
    <w:rsid w:val="003159FE"/>
    <w:rsid w:val="003264D7"/>
    <w:rsid w:val="00331133"/>
    <w:rsid w:val="00333952"/>
    <w:rsid w:val="0033430F"/>
    <w:rsid w:val="00342805"/>
    <w:rsid w:val="00343D58"/>
    <w:rsid w:val="0035387F"/>
    <w:rsid w:val="00353A9C"/>
    <w:rsid w:val="003710D5"/>
    <w:rsid w:val="00376557"/>
    <w:rsid w:val="00384F0D"/>
    <w:rsid w:val="003A1018"/>
    <w:rsid w:val="003C07F3"/>
    <w:rsid w:val="003D2EF5"/>
    <w:rsid w:val="003F07CD"/>
    <w:rsid w:val="00420BAA"/>
    <w:rsid w:val="004349B5"/>
    <w:rsid w:val="004430F3"/>
    <w:rsid w:val="00450C96"/>
    <w:rsid w:val="00453BA8"/>
    <w:rsid w:val="004735DD"/>
    <w:rsid w:val="00474E7D"/>
    <w:rsid w:val="0047596D"/>
    <w:rsid w:val="004767A4"/>
    <w:rsid w:val="004773A0"/>
    <w:rsid w:val="00484F05"/>
    <w:rsid w:val="00493A21"/>
    <w:rsid w:val="00495073"/>
    <w:rsid w:val="00495EA4"/>
    <w:rsid w:val="004B738A"/>
    <w:rsid w:val="004C5704"/>
    <w:rsid w:val="004D4302"/>
    <w:rsid w:val="00504EAE"/>
    <w:rsid w:val="00511FB1"/>
    <w:rsid w:val="00517E62"/>
    <w:rsid w:val="0052039A"/>
    <w:rsid w:val="005232C6"/>
    <w:rsid w:val="005267B5"/>
    <w:rsid w:val="00530EA6"/>
    <w:rsid w:val="00534E62"/>
    <w:rsid w:val="0054243C"/>
    <w:rsid w:val="00545056"/>
    <w:rsid w:val="00575E16"/>
    <w:rsid w:val="005848D8"/>
    <w:rsid w:val="0059075D"/>
    <w:rsid w:val="005975D8"/>
    <w:rsid w:val="005B34BC"/>
    <w:rsid w:val="005C4F15"/>
    <w:rsid w:val="005C6A97"/>
    <w:rsid w:val="005D0752"/>
    <w:rsid w:val="005D2613"/>
    <w:rsid w:val="005D2743"/>
    <w:rsid w:val="005E1B5D"/>
    <w:rsid w:val="005E30B5"/>
    <w:rsid w:val="005F52B1"/>
    <w:rsid w:val="005F6502"/>
    <w:rsid w:val="005F72CF"/>
    <w:rsid w:val="00610535"/>
    <w:rsid w:val="0061312D"/>
    <w:rsid w:val="006135B5"/>
    <w:rsid w:val="006309CC"/>
    <w:rsid w:val="0063694B"/>
    <w:rsid w:val="00653CE1"/>
    <w:rsid w:val="006553F2"/>
    <w:rsid w:val="006635A7"/>
    <w:rsid w:val="00667DF9"/>
    <w:rsid w:val="0068121A"/>
    <w:rsid w:val="00682555"/>
    <w:rsid w:val="0068523E"/>
    <w:rsid w:val="006903FB"/>
    <w:rsid w:val="0069485E"/>
    <w:rsid w:val="006A283A"/>
    <w:rsid w:val="006B5E4A"/>
    <w:rsid w:val="006C7111"/>
    <w:rsid w:val="006D54A2"/>
    <w:rsid w:val="006D6796"/>
    <w:rsid w:val="006E7D6F"/>
    <w:rsid w:val="006F388E"/>
    <w:rsid w:val="006F53F9"/>
    <w:rsid w:val="00704242"/>
    <w:rsid w:val="00706083"/>
    <w:rsid w:val="00706364"/>
    <w:rsid w:val="007103C5"/>
    <w:rsid w:val="007122E3"/>
    <w:rsid w:val="00714214"/>
    <w:rsid w:val="00721944"/>
    <w:rsid w:val="0072305D"/>
    <w:rsid w:val="00723EA9"/>
    <w:rsid w:val="00730CA0"/>
    <w:rsid w:val="007401BE"/>
    <w:rsid w:val="007519FC"/>
    <w:rsid w:val="00796C7E"/>
    <w:rsid w:val="007A4793"/>
    <w:rsid w:val="007A53F4"/>
    <w:rsid w:val="007A5ECF"/>
    <w:rsid w:val="007B02A5"/>
    <w:rsid w:val="007B1F87"/>
    <w:rsid w:val="007B4C90"/>
    <w:rsid w:val="007C27FC"/>
    <w:rsid w:val="007C6E86"/>
    <w:rsid w:val="007C6FC0"/>
    <w:rsid w:val="007D1300"/>
    <w:rsid w:val="007E445F"/>
    <w:rsid w:val="007F0680"/>
    <w:rsid w:val="007F5941"/>
    <w:rsid w:val="00802DD2"/>
    <w:rsid w:val="00825FFE"/>
    <w:rsid w:val="008304C3"/>
    <w:rsid w:val="00834878"/>
    <w:rsid w:val="0084333C"/>
    <w:rsid w:val="0086306E"/>
    <w:rsid w:val="008637FC"/>
    <w:rsid w:val="00864F79"/>
    <w:rsid w:val="00867D8E"/>
    <w:rsid w:val="00871246"/>
    <w:rsid w:val="00874C4C"/>
    <w:rsid w:val="008772E7"/>
    <w:rsid w:val="00884053"/>
    <w:rsid w:val="0089685C"/>
    <w:rsid w:val="008B2D39"/>
    <w:rsid w:val="008B43C0"/>
    <w:rsid w:val="008C508B"/>
    <w:rsid w:val="008D2030"/>
    <w:rsid w:val="008D75CC"/>
    <w:rsid w:val="00910027"/>
    <w:rsid w:val="00911658"/>
    <w:rsid w:val="00912281"/>
    <w:rsid w:val="00925677"/>
    <w:rsid w:val="009273F0"/>
    <w:rsid w:val="0093584F"/>
    <w:rsid w:val="00966044"/>
    <w:rsid w:val="00972865"/>
    <w:rsid w:val="00972A0B"/>
    <w:rsid w:val="0098246D"/>
    <w:rsid w:val="00996F72"/>
    <w:rsid w:val="009A7180"/>
    <w:rsid w:val="009C14B3"/>
    <w:rsid w:val="009D3C98"/>
    <w:rsid w:val="009E7A68"/>
    <w:rsid w:val="009F2EE5"/>
    <w:rsid w:val="009F34AA"/>
    <w:rsid w:val="009F6F1B"/>
    <w:rsid w:val="00A020C5"/>
    <w:rsid w:val="00A026A6"/>
    <w:rsid w:val="00A048C5"/>
    <w:rsid w:val="00A0496C"/>
    <w:rsid w:val="00A160CD"/>
    <w:rsid w:val="00A27B3E"/>
    <w:rsid w:val="00A30EAA"/>
    <w:rsid w:val="00A4650B"/>
    <w:rsid w:val="00A85BA7"/>
    <w:rsid w:val="00A963A0"/>
    <w:rsid w:val="00AA609B"/>
    <w:rsid w:val="00AC56A2"/>
    <w:rsid w:val="00AC6121"/>
    <w:rsid w:val="00AD27D2"/>
    <w:rsid w:val="00AD3312"/>
    <w:rsid w:val="00AE061E"/>
    <w:rsid w:val="00AE3221"/>
    <w:rsid w:val="00AF439C"/>
    <w:rsid w:val="00AF619B"/>
    <w:rsid w:val="00AF6717"/>
    <w:rsid w:val="00B014D3"/>
    <w:rsid w:val="00B04D39"/>
    <w:rsid w:val="00B10722"/>
    <w:rsid w:val="00B2769B"/>
    <w:rsid w:val="00B32121"/>
    <w:rsid w:val="00B400DE"/>
    <w:rsid w:val="00B432FD"/>
    <w:rsid w:val="00B46EA3"/>
    <w:rsid w:val="00B47E37"/>
    <w:rsid w:val="00B53014"/>
    <w:rsid w:val="00B57C85"/>
    <w:rsid w:val="00B625D0"/>
    <w:rsid w:val="00B7362D"/>
    <w:rsid w:val="00B76DCD"/>
    <w:rsid w:val="00B857FF"/>
    <w:rsid w:val="00B87D10"/>
    <w:rsid w:val="00BA5EC6"/>
    <w:rsid w:val="00BC11A3"/>
    <w:rsid w:val="00BC3FC6"/>
    <w:rsid w:val="00BD06EA"/>
    <w:rsid w:val="00BE07FA"/>
    <w:rsid w:val="00BE1D32"/>
    <w:rsid w:val="00BE1F4C"/>
    <w:rsid w:val="00BF2478"/>
    <w:rsid w:val="00C00990"/>
    <w:rsid w:val="00C014DC"/>
    <w:rsid w:val="00C07B70"/>
    <w:rsid w:val="00C226E3"/>
    <w:rsid w:val="00C2357E"/>
    <w:rsid w:val="00C320BE"/>
    <w:rsid w:val="00C36731"/>
    <w:rsid w:val="00C41CA8"/>
    <w:rsid w:val="00C41DEB"/>
    <w:rsid w:val="00C45A02"/>
    <w:rsid w:val="00C53B0B"/>
    <w:rsid w:val="00C556AB"/>
    <w:rsid w:val="00C613E6"/>
    <w:rsid w:val="00C66E39"/>
    <w:rsid w:val="00C9047E"/>
    <w:rsid w:val="00C926DF"/>
    <w:rsid w:val="00CA1774"/>
    <w:rsid w:val="00CA65DE"/>
    <w:rsid w:val="00CB15F7"/>
    <w:rsid w:val="00CB766B"/>
    <w:rsid w:val="00CF0A30"/>
    <w:rsid w:val="00CF3CC9"/>
    <w:rsid w:val="00D05EA7"/>
    <w:rsid w:val="00D06876"/>
    <w:rsid w:val="00D11F3B"/>
    <w:rsid w:val="00D12DB9"/>
    <w:rsid w:val="00D20F3C"/>
    <w:rsid w:val="00D21FAA"/>
    <w:rsid w:val="00D256FB"/>
    <w:rsid w:val="00D305EF"/>
    <w:rsid w:val="00D34325"/>
    <w:rsid w:val="00D34FDE"/>
    <w:rsid w:val="00D36220"/>
    <w:rsid w:val="00D447E9"/>
    <w:rsid w:val="00D57FC1"/>
    <w:rsid w:val="00D62E1F"/>
    <w:rsid w:val="00D6700B"/>
    <w:rsid w:val="00D71934"/>
    <w:rsid w:val="00D77C4F"/>
    <w:rsid w:val="00D96379"/>
    <w:rsid w:val="00D970D3"/>
    <w:rsid w:val="00DD66A6"/>
    <w:rsid w:val="00DD7528"/>
    <w:rsid w:val="00DF3228"/>
    <w:rsid w:val="00E03047"/>
    <w:rsid w:val="00E14198"/>
    <w:rsid w:val="00E33A64"/>
    <w:rsid w:val="00E43377"/>
    <w:rsid w:val="00E45C25"/>
    <w:rsid w:val="00E672FE"/>
    <w:rsid w:val="00E72185"/>
    <w:rsid w:val="00E902A2"/>
    <w:rsid w:val="00E93D55"/>
    <w:rsid w:val="00EA3A3E"/>
    <w:rsid w:val="00EA5D01"/>
    <w:rsid w:val="00EB45BB"/>
    <w:rsid w:val="00EC3315"/>
    <w:rsid w:val="00EC72CD"/>
    <w:rsid w:val="00ED259D"/>
    <w:rsid w:val="00ED6CF4"/>
    <w:rsid w:val="00EE15C3"/>
    <w:rsid w:val="00EE37EC"/>
    <w:rsid w:val="00EF521A"/>
    <w:rsid w:val="00F0449E"/>
    <w:rsid w:val="00F138BE"/>
    <w:rsid w:val="00F15B52"/>
    <w:rsid w:val="00F214B6"/>
    <w:rsid w:val="00F21679"/>
    <w:rsid w:val="00F42C0E"/>
    <w:rsid w:val="00F448B9"/>
    <w:rsid w:val="00F47254"/>
    <w:rsid w:val="00F51F91"/>
    <w:rsid w:val="00F7453C"/>
    <w:rsid w:val="00F77C8D"/>
    <w:rsid w:val="00F836DD"/>
    <w:rsid w:val="00F900FF"/>
    <w:rsid w:val="00F91AD7"/>
    <w:rsid w:val="00F9768E"/>
    <w:rsid w:val="00FA1366"/>
    <w:rsid w:val="00FA456D"/>
    <w:rsid w:val="00FB2E59"/>
    <w:rsid w:val="00FB6DAD"/>
    <w:rsid w:val="00FC4987"/>
    <w:rsid w:val="00FC5D5D"/>
    <w:rsid w:val="00FC7ACA"/>
    <w:rsid w:val="00FD00CE"/>
    <w:rsid w:val="00FE21EB"/>
    <w:rsid w:val="00FE44FF"/>
    <w:rsid w:val="00FE5DD2"/>
    <w:rsid w:val="00FF2F03"/>
    <w:rsid w:val="00FF7705"/>
    <w:rsid w:val="039B5B6E"/>
    <w:rsid w:val="040C414F"/>
    <w:rsid w:val="04714B20"/>
    <w:rsid w:val="04F63393"/>
    <w:rsid w:val="097B1BAB"/>
    <w:rsid w:val="0B1B7594"/>
    <w:rsid w:val="0E391DA9"/>
    <w:rsid w:val="0E487C71"/>
    <w:rsid w:val="0E5538D1"/>
    <w:rsid w:val="0EFD451F"/>
    <w:rsid w:val="0F563A4D"/>
    <w:rsid w:val="11447845"/>
    <w:rsid w:val="11872753"/>
    <w:rsid w:val="11F70BFD"/>
    <w:rsid w:val="12D270D2"/>
    <w:rsid w:val="14C66077"/>
    <w:rsid w:val="15415E49"/>
    <w:rsid w:val="15C01464"/>
    <w:rsid w:val="18BF5109"/>
    <w:rsid w:val="1CEF4F2E"/>
    <w:rsid w:val="2517003B"/>
    <w:rsid w:val="25AB2EB0"/>
    <w:rsid w:val="2D3A406C"/>
    <w:rsid w:val="305B2479"/>
    <w:rsid w:val="339C21EB"/>
    <w:rsid w:val="33CF6FEA"/>
    <w:rsid w:val="35731D6B"/>
    <w:rsid w:val="376919AD"/>
    <w:rsid w:val="3A173499"/>
    <w:rsid w:val="3A7B77C8"/>
    <w:rsid w:val="3C241781"/>
    <w:rsid w:val="3D330E71"/>
    <w:rsid w:val="3EC25D47"/>
    <w:rsid w:val="3F027BD6"/>
    <w:rsid w:val="41C21C8E"/>
    <w:rsid w:val="440710C4"/>
    <w:rsid w:val="49115CD6"/>
    <w:rsid w:val="496A35E8"/>
    <w:rsid w:val="4BCE1C8C"/>
    <w:rsid w:val="4FD351CF"/>
    <w:rsid w:val="4FD64A6A"/>
    <w:rsid w:val="50700DB5"/>
    <w:rsid w:val="51AE3A8E"/>
    <w:rsid w:val="52F42171"/>
    <w:rsid w:val="58EC2946"/>
    <w:rsid w:val="5AEC1F1E"/>
    <w:rsid w:val="5FB254B6"/>
    <w:rsid w:val="606F6E23"/>
    <w:rsid w:val="66F75934"/>
    <w:rsid w:val="691D5B26"/>
    <w:rsid w:val="6BF6CEE7"/>
    <w:rsid w:val="6D1B5F11"/>
    <w:rsid w:val="76050011"/>
    <w:rsid w:val="77334A1B"/>
    <w:rsid w:val="780439F9"/>
    <w:rsid w:val="783310C8"/>
    <w:rsid w:val="7DD860A7"/>
    <w:rsid w:val="7EFF647E"/>
    <w:rsid w:val="7F7511B7"/>
    <w:rsid w:val="DFF3CE4F"/>
    <w:rsid w:val="FBE6FE02"/>
    <w:rsid w:val="FFBB1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F83D96"/>
  <w15:docId w15:val="{B6DB47A0-FCD8-4B69-BF3F-0BE4E72F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0B32F6"/>
    <w:pPr>
      <w:kinsoku w:val="0"/>
      <w:autoSpaceDE w:val="0"/>
      <w:autoSpaceDN w:val="0"/>
      <w:adjustRightInd w:val="0"/>
      <w:snapToGrid w:val="0"/>
      <w:textAlignment w:val="baseline"/>
    </w:pPr>
    <w:rPr>
      <w:rFonts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autoRedefine/>
    <w:qFormat/>
    <w:pPr>
      <w:widowControl w:val="0"/>
      <w:kinsoku/>
      <w:autoSpaceDE/>
      <w:autoSpaceDN/>
      <w:adjustRightInd/>
      <w:spacing w:line="300" w:lineRule="auto"/>
      <w:ind w:leftChars="150" w:left="315" w:rightChars="157" w:right="330" w:firstLine="570"/>
      <w:jc w:val="both"/>
      <w:textAlignment w:val="auto"/>
    </w:pPr>
    <w:rPr>
      <w:rFonts w:cs="Times New Roman"/>
      <w:snapToGrid/>
      <w:color w:val="auto"/>
      <w:kern w:val="2"/>
      <w:sz w:val="28"/>
      <w:szCs w:val="24"/>
    </w:rPr>
  </w:style>
  <w:style w:type="paragraph" w:styleId="a4">
    <w:name w:val="footer"/>
    <w:basedOn w:val="a"/>
    <w:link w:val="a5"/>
    <w:autoRedefine/>
    <w:uiPriority w:val="99"/>
    <w:qFormat/>
    <w:pPr>
      <w:tabs>
        <w:tab w:val="center" w:pos="4153"/>
        <w:tab w:val="right" w:pos="8306"/>
      </w:tabs>
    </w:pPr>
    <w:rPr>
      <w:sz w:val="18"/>
      <w:szCs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character" w:styleId="a7">
    <w:name w:val="page number"/>
    <w:basedOn w:val="a0"/>
    <w:autoRedefine/>
    <w:qFormat/>
  </w:style>
  <w:style w:type="table" w:customStyle="1" w:styleId="TableNormal">
    <w:name w:val="Table Normal"/>
    <w:autoRedefine/>
    <w:semiHidden/>
    <w:unhideWhenUsed/>
    <w:qFormat/>
    <w:tblPr>
      <w:tblCellMar>
        <w:top w:w="0" w:type="dxa"/>
        <w:left w:w="0" w:type="dxa"/>
        <w:bottom w:w="0" w:type="dxa"/>
        <w:right w:w="0" w:type="dxa"/>
      </w:tblCellMar>
    </w:tblPr>
  </w:style>
  <w:style w:type="character" w:customStyle="1" w:styleId="a5">
    <w:name w:val="页脚 字符"/>
    <w:basedOn w:val="a0"/>
    <w:link w:val="a4"/>
    <w:autoRedefine/>
    <w:uiPriority w:val="99"/>
    <w:qFormat/>
    <w:rPr>
      <w:rFonts w:ascii="Arial" w:eastAsia="Arial" w:hAnsi="Arial" w:cs="Arial"/>
      <w:snapToGrid w:val="0"/>
      <w:color w:val="000000"/>
      <w:sz w:val="18"/>
      <w:szCs w:val="18"/>
    </w:rPr>
  </w:style>
  <w:style w:type="paragraph" w:customStyle="1" w:styleId="CharChar">
    <w:name w:val="Char Char"/>
    <w:basedOn w:val="a"/>
    <w:autoRedefine/>
    <w:qFormat/>
    <w:pPr>
      <w:spacing w:after="160" w:line="240" w:lineRule="exact"/>
    </w:pPr>
    <w:rPr>
      <w:rFonts w:ascii="Verdana" w:hAnsi="Verdana" w:cs="Verdana"/>
      <w:sz w:val="20"/>
      <w:szCs w:val="20"/>
      <w:lang w:eastAsia="en-US"/>
    </w:rPr>
  </w:style>
  <w:style w:type="paragraph" w:styleId="a8">
    <w:name w:val="List Paragraph"/>
    <w:basedOn w:val="a"/>
    <w:uiPriority w:val="99"/>
    <w:unhideWhenUsed/>
    <w:rsid w:val="00517E62"/>
    <w:pPr>
      <w:ind w:firstLineChars="200" w:firstLine="420"/>
    </w:pPr>
  </w:style>
  <w:style w:type="paragraph" w:customStyle="1" w:styleId="-">
    <w:name w:val="毕设-正文"/>
    <w:basedOn w:val="a"/>
    <w:link w:val="-0"/>
    <w:qFormat/>
    <w:rsid w:val="00517E62"/>
    <w:pPr>
      <w:widowControl w:val="0"/>
      <w:kinsoku/>
      <w:snapToGrid/>
      <w:spacing w:line="300" w:lineRule="auto"/>
      <w:ind w:firstLineChars="200" w:firstLine="480"/>
      <w:jc w:val="both"/>
      <w:textAlignment w:val="auto"/>
    </w:pPr>
    <w:rPr>
      <w:rFonts w:cs="Times New Roman"/>
      <w:snapToGrid/>
      <w:color w:val="auto"/>
      <w:sz w:val="24"/>
      <w:szCs w:val="20"/>
    </w:rPr>
  </w:style>
  <w:style w:type="character" w:customStyle="1" w:styleId="-0">
    <w:name w:val="毕设-正文 字符"/>
    <w:link w:val="-"/>
    <w:rsid w:val="00517E62"/>
    <w:rPr>
      <w:sz w:val="24"/>
    </w:rPr>
  </w:style>
  <w:style w:type="character" w:styleId="a9">
    <w:name w:val="Placeholder Text"/>
    <w:basedOn w:val="a0"/>
    <w:uiPriority w:val="99"/>
    <w:unhideWhenUsed/>
    <w:rsid w:val="00517E62"/>
    <w:rPr>
      <w:color w:val="666666"/>
    </w:rPr>
  </w:style>
  <w:style w:type="paragraph" w:styleId="aa">
    <w:name w:val="Normal (Web)"/>
    <w:basedOn w:val="a"/>
    <w:rsid w:val="005C6A97"/>
    <w:rPr>
      <w:rFonts w:cs="Times New Roman"/>
      <w:sz w:val="24"/>
      <w:szCs w:val="24"/>
    </w:rPr>
  </w:style>
  <w:style w:type="table" w:styleId="2">
    <w:name w:val="Plain Table 2"/>
    <w:basedOn w:val="a1"/>
    <w:uiPriority w:val="42"/>
    <w:rsid w:val="008840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b">
    <w:name w:val="caption"/>
    <w:basedOn w:val="a"/>
    <w:next w:val="a"/>
    <w:semiHidden/>
    <w:unhideWhenUsed/>
    <w:qFormat/>
    <w:rsid w:val="00884053"/>
    <w:rPr>
      <w:rFonts w:asciiTheme="majorHAnsi" w:eastAsia="黑体" w:hAnsiTheme="majorHAnsi" w:cstheme="majorBidi"/>
      <w:sz w:val="20"/>
      <w:szCs w:val="20"/>
    </w:rPr>
  </w:style>
  <w:style w:type="table" w:styleId="3">
    <w:name w:val="Plain Table 3"/>
    <w:basedOn w:val="a1"/>
    <w:uiPriority w:val="43"/>
    <w:rsid w:val="00FB2E5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AC505-52AC-4FE2-93E2-429262A0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Pages>
  <Words>3842</Words>
  <Characters>21906</Characters>
  <Application>Microsoft Office Word</Application>
  <DocSecurity>0</DocSecurity>
  <Lines>182</Lines>
  <Paragraphs>51</Paragraphs>
  <ScaleCrop>false</ScaleCrop>
  <Company>神州网信技术有限公司</Company>
  <LinksUpToDate>false</LinksUpToDate>
  <CharactersWithSpaces>25697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gpr</dc:creator>
  <cp:lastModifiedBy>Minan Wang</cp:lastModifiedBy>
  <cp:revision>231</cp:revision>
  <cp:lastPrinted>2026-04-06T08:51:00Z</cp:lastPrinted>
  <dcterms:created xsi:type="dcterms:W3CDTF">2022-05-19T17:22:00Z</dcterms:created>
  <dcterms:modified xsi:type="dcterms:W3CDTF">2026-04-06T09:03:00Z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2022-05-18T17:23:41Z</vt:filetime>
  </property>
  <property fmtid="{D5CDD505-2E9C-101B-9397-08002B2CF9AE}" pid="4" name="KSOProductBuildVer">
    <vt:lpwstr>2052-12.1.0.16250</vt:lpwstr>
  </property>
  <property fmtid="{D5CDD505-2E9C-101B-9397-08002B2CF9AE}" pid="5" name="ICV">
    <vt:lpwstr>7EB19BFA744B494F8DFE1C07F1B5D966_13</vt:lpwstr>
  </property>
</Properties>
</file>