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B1A97" w14:textId="2DB10AC4" w:rsidR="00E534CE" w:rsidRPr="002D0059" w:rsidRDefault="00D3751B" w:rsidP="002D0059">
      <w:pPr>
        <w:pStyle w:val="1"/>
      </w:pPr>
      <w:r w:rsidRPr="002D0059">
        <w:t>一、</w:t>
      </w:r>
      <w:r w:rsidR="00E534CE" w:rsidRPr="002D0059">
        <w:t>KGAT总体模型</w:t>
      </w:r>
    </w:p>
    <w:p w14:paraId="4D0D2F7F" w14:textId="6F0843B6" w:rsidR="003F4151" w:rsidRDefault="00B46257" w:rsidP="00B46257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主要包含三个部分：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szCs w:val="21"/>
          <w:shd w:val="clear" w:color="auto" w:fill="FFFFFF"/>
        </w:rPr>
        <w:t>1</w:t>
      </w:r>
      <w:r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>Embedding Layer</w:t>
      </w:r>
      <w:r>
        <w:rPr>
          <w:rFonts w:ascii="Arial" w:hAnsi="Arial" w:cs="Arial"/>
          <w:szCs w:val="21"/>
          <w:shd w:val="clear" w:color="auto" w:fill="FFFFFF"/>
        </w:rPr>
        <w:t>：通过保留</w:t>
      </w:r>
      <w:r>
        <w:rPr>
          <w:rFonts w:ascii="Arial" w:hAnsi="Arial" w:cs="Arial"/>
          <w:szCs w:val="21"/>
          <w:shd w:val="clear" w:color="auto" w:fill="FFFFFF"/>
        </w:rPr>
        <w:t>CKG</w:t>
      </w:r>
      <w:r>
        <w:rPr>
          <w:rFonts w:ascii="Arial" w:hAnsi="Arial" w:cs="Arial"/>
          <w:szCs w:val="21"/>
          <w:shd w:val="clear" w:color="auto" w:fill="FFFFFF"/>
        </w:rPr>
        <w:t>的结构将每个节点参数化为一个向量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szCs w:val="21"/>
          <w:shd w:val="clear" w:color="auto" w:fill="FFFFFF"/>
        </w:rPr>
        <w:t>2</w:t>
      </w:r>
      <w:r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 xml:space="preserve">Attentive Embedding 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Propogation</w:t>
      </w:r>
      <w:proofErr w:type="spellEnd"/>
      <w:r>
        <w:rPr>
          <w:rFonts w:ascii="Arial" w:hAnsi="Arial" w:cs="Arial"/>
          <w:szCs w:val="21"/>
          <w:shd w:val="clear" w:color="auto" w:fill="FFFFFF"/>
        </w:rPr>
        <w:t xml:space="preserve"> Layer</w:t>
      </w:r>
      <w:r>
        <w:rPr>
          <w:rFonts w:ascii="Arial" w:hAnsi="Arial" w:cs="Arial"/>
          <w:szCs w:val="21"/>
          <w:shd w:val="clear" w:color="auto" w:fill="FFFFFF"/>
        </w:rPr>
        <w:t>：递归地传播节点邻居的</w:t>
      </w:r>
      <w:r>
        <w:rPr>
          <w:rFonts w:ascii="Arial" w:hAnsi="Arial" w:cs="Arial"/>
          <w:szCs w:val="21"/>
          <w:shd w:val="clear" w:color="auto" w:fill="FFFFFF"/>
        </w:rPr>
        <w:t>Embedding</w:t>
      </w:r>
      <w:r>
        <w:rPr>
          <w:rFonts w:ascii="Arial" w:hAnsi="Arial" w:cs="Arial"/>
          <w:szCs w:val="21"/>
          <w:shd w:val="clear" w:color="auto" w:fill="FFFFFF"/>
        </w:rPr>
        <w:t>信息以更新其表示，并利用知识感知的注意力机制在传播过程中学习每个邻居的权值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szCs w:val="21"/>
          <w:shd w:val="clear" w:color="auto" w:fill="FFFFFF"/>
        </w:rPr>
        <w:t>3</w:t>
      </w:r>
      <w:r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>Prediction Layer</w:t>
      </w:r>
      <w:r>
        <w:rPr>
          <w:rFonts w:ascii="Arial" w:hAnsi="Arial" w:cs="Arial"/>
          <w:szCs w:val="21"/>
          <w:shd w:val="clear" w:color="auto" w:fill="FFFFFF"/>
        </w:rPr>
        <w:t>：集成来自所有传播层的用户和物品的表示，并输出相应的预测评分</w:t>
      </w:r>
    </w:p>
    <w:p w14:paraId="69DFDEF1" w14:textId="7BD1EAFA" w:rsidR="00B46257" w:rsidRDefault="00B46257" w:rsidP="00B46257">
      <w:r>
        <w:rPr>
          <w:rFonts w:hint="eastAsia"/>
          <w:noProof/>
        </w:rPr>
        <w:drawing>
          <wp:inline distT="0" distB="0" distL="0" distR="0" wp14:anchorId="7984CDF8" wp14:editId="0BF6BCAB">
            <wp:extent cx="5274310" cy="164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60702413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1DF" w14:textId="18DE0D79" w:rsidR="00E534CE" w:rsidRPr="002D0059" w:rsidRDefault="00D3751B" w:rsidP="002D0059">
      <w:pPr>
        <w:pStyle w:val="1"/>
      </w:pPr>
      <w:r w:rsidRPr="002D0059">
        <w:rPr>
          <w:rFonts w:hint="eastAsia"/>
        </w:rPr>
        <w:t>二、</w:t>
      </w:r>
      <w:r w:rsidR="0050646F" w:rsidRPr="002D0059">
        <w:rPr>
          <w:rFonts w:hint="eastAsia"/>
        </w:rPr>
        <w:t>K</w:t>
      </w:r>
      <w:r w:rsidR="0050646F" w:rsidRPr="002D0059">
        <w:t>GAT</w:t>
      </w:r>
      <w:r w:rsidR="0050646F" w:rsidRPr="002D0059">
        <w:rPr>
          <w:rFonts w:hint="eastAsia"/>
        </w:rPr>
        <w:t>模型</w:t>
      </w:r>
      <w:proofErr w:type="gramStart"/>
      <w:r w:rsidR="0050646F" w:rsidRPr="002D0059">
        <w:rPr>
          <w:rFonts w:hint="eastAsia"/>
        </w:rPr>
        <w:t>按部分</w:t>
      </w:r>
      <w:proofErr w:type="gramEnd"/>
      <w:r w:rsidR="0050646F" w:rsidRPr="002D0059">
        <w:rPr>
          <w:rFonts w:hint="eastAsia"/>
        </w:rPr>
        <w:t>详</w:t>
      </w:r>
      <w:r w:rsidR="005505BA" w:rsidRPr="002D0059">
        <w:rPr>
          <w:rFonts w:hint="eastAsia"/>
        </w:rPr>
        <w:t>情</w:t>
      </w:r>
    </w:p>
    <w:p w14:paraId="24A0EF55" w14:textId="3141FC9D" w:rsidR="00E534CE" w:rsidRPr="002D0059" w:rsidRDefault="00D3751B" w:rsidP="002D0059">
      <w:pPr>
        <w:pStyle w:val="2"/>
        <w:rPr>
          <w:rStyle w:val="a4"/>
          <w:b/>
          <w:bCs/>
        </w:rPr>
      </w:pPr>
      <w:r w:rsidRPr="002D0059">
        <w:rPr>
          <w:rStyle w:val="a4"/>
          <w:b/>
          <w:bCs/>
        </w:rPr>
        <w:t>1、</w:t>
      </w:r>
      <w:r w:rsidR="00897659" w:rsidRPr="002D0059">
        <w:rPr>
          <w:rStyle w:val="a4"/>
          <w:b/>
          <w:bCs/>
        </w:rPr>
        <w:t>Embedding Layer</w:t>
      </w:r>
    </w:p>
    <w:p w14:paraId="4EE7619B" w14:textId="5A7D5231" w:rsidR="00897659" w:rsidRDefault="00897659" w:rsidP="00897659"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图嵌入部分</w:t>
      </w:r>
      <w:r w:rsidR="00F43375">
        <w:rPr>
          <w:rFonts w:hint="eastAsia"/>
        </w:rPr>
        <w:t>。</w:t>
      </w:r>
      <w:r>
        <w:rPr>
          <w:rFonts w:ascii="Arial" w:hAnsi="Arial" w:cs="Arial"/>
          <w:szCs w:val="21"/>
          <w:shd w:val="clear" w:color="auto" w:fill="FFFFFF"/>
        </w:rPr>
        <w:t>知识图谱的嵌入，是参数化实体和关系作为向量表示的一种有效方法，同时能够保留图的结构信息。</w:t>
      </w:r>
      <w:r w:rsidR="009E4C05">
        <w:rPr>
          <w:rFonts w:ascii="Arial" w:hAnsi="Arial" w:cs="Arial" w:hint="eastAsia"/>
          <w:szCs w:val="21"/>
          <w:shd w:val="clear" w:color="auto" w:fill="FFFFFF"/>
        </w:rPr>
        <w:t>（</w:t>
      </w:r>
      <w:r w:rsidR="009E4C05" w:rsidRPr="009E4C05">
        <w:rPr>
          <w:rFonts w:ascii="Arial" w:hAnsi="Arial" w:cs="Arial" w:hint="eastAsia"/>
          <w:color w:val="FF0000"/>
          <w:szCs w:val="21"/>
          <w:shd w:val="clear" w:color="auto" w:fill="FFFFFF"/>
        </w:rPr>
        <w:t>保留</w:t>
      </w:r>
      <w:r w:rsidR="009E4C05" w:rsidRPr="009E4C05">
        <w:rPr>
          <w:rFonts w:ascii="Arial" w:hAnsi="Arial" w:cs="Arial" w:hint="eastAsia"/>
          <w:color w:val="FF0000"/>
          <w:szCs w:val="21"/>
          <w:shd w:val="clear" w:color="auto" w:fill="FFFFFF"/>
        </w:rPr>
        <w:t>C</w:t>
      </w:r>
      <w:r w:rsidR="009E4C05" w:rsidRPr="009E4C05">
        <w:rPr>
          <w:rFonts w:ascii="Arial" w:hAnsi="Arial" w:cs="Arial"/>
          <w:color w:val="FF0000"/>
          <w:szCs w:val="21"/>
          <w:shd w:val="clear" w:color="auto" w:fill="FFFFFF"/>
        </w:rPr>
        <w:t>KG</w:t>
      </w:r>
      <w:r w:rsidR="009E4C05" w:rsidRPr="009E4C05">
        <w:rPr>
          <w:rFonts w:ascii="Arial" w:hAnsi="Arial" w:cs="Arial" w:hint="eastAsia"/>
          <w:color w:val="FF0000"/>
          <w:szCs w:val="21"/>
          <w:shd w:val="clear" w:color="auto" w:fill="FFFFFF"/>
        </w:rPr>
        <w:t>论文的方法</w:t>
      </w:r>
      <w:r w:rsidR="009E4C05">
        <w:rPr>
          <w:rFonts w:ascii="Arial" w:hAnsi="Arial" w:cs="Arial" w:hint="eastAsia"/>
          <w:szCs w:val="21"/>
          <w:shd w:val="clear" w:color="auto" w:fill="FFFFFF"/>
        </w:rPr>
        <w:t>）</w:t>
      </w:r>
    </w:p>
    <w:p w14:paraId="54602619" w14:textId="77777777" w:rsidR="00622C04" w:rsidRDefault="00622C04" w:rsidP="00897659">
      <w:pPr>
        <w:rPr>
          <w:rFonts w:ascii="Arial" w:hAnsi="Arial" w:cs="Arial"/>
          <w:szCs w:val="21"/>
          <w:shd w:val="clear" w:color="auto" w:fill="FFFFFF"/>
        </w:rPr>
      </w:pPr>
    </w:p>
    <w:p w14:paraId="7B1CCB5F" w14:textId="77777777" w:rsidR="00622C04" w:rsidRDefault="00622C04" w:rsidP="00897659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常用的知识表示方法可以分为两类：</w:t>
      </w:r>
      <w:r>
        <w:rPr>
          <w:rStyle w:val="a4"/>
          <w:rFonts w:ascii="Arial" w:hAnsi="Arial" w:cs="Arial"/>
          <w:szCs w:val="21"/>
          <w:shd w:val="clear" w:color="auto" w:fill="FFFFFF"/>
        </w:rPr>
        <w:t>基于结构的方法</w:t>
      </w:r>
      <w:r>
        <w:rPr>
          <w:rFonts w:ascii="Arial" w:hAnsi="Arial" w:cs="Arial"/>
          <w:szCs w:val="21"/>
          <w:shd w:val="clear" w:color="auto" w:fill="FFFFFF"/>
        </w:rPr>
        <w:t>和</w:t>
      </w:r>
      <w:r>
        <w:rPr>
          <w:rStyle w:val="a4"/>
          <w:rFonts w:ascii="Arial" w:hAnsi="Arial" w:cs="Arial"/>
          <w:szCs w:val="21"/>
          <w:shd w:val="clear" w:color="auto" w:fill="FFFFFF"/>
        </w:rPr>
        <w:t>基于语义的方法</w:t>
      </w:r>
      <w:r>
        <w:rPr>
          <w:rFonts w:ascii="Arial" w:hAnsi="Arial" w:cs="Arial"/>
          <w:szCs w:val="21"/>
          <w:shd w:val="clear" w:color="auto" w:fill="FFFFFF"/>
        </w:rPr>
        <w:t>。</w:t>
      </w:r>
    </w:p>
    <w:p w14:paraId="5D13C862" w14:textId="36095697" w:rsidR="00622C04" w:rsidRPr="00622C04" w:rsidRDefault="00622C04" w:rsidP="00622C0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622C04">
        <w:rPr>
          <w:rFonts w:ascii="Arial" w:hAnsi="Arial" w:cs="Arial"/>
          <w:szCs w:val="21"/>
          <w:shd w:val="clear" w:color="auto" w:fill="FFFFFF"/>
        </w:rPr>
        <w:t>基于结构的嵌入表示方法包括</w:t>
      </w:r>
      <w:proofErr w:type="spellStart"/>
      <w:r w:rsidRPr="00730549">
        <w:rPr>
          <w:rFonts w:ascii="Arial" w:hAnsi="Arial" w:cs="Arial"/>
          <w:color w:val="000000" w:themeColor="text1"/>
          <w:szCs w:val="21"/>
          <w:shd w:val="clear" w:color="auto" w:fill="FFFFFF"/>
        </w:rPr>
        <w:t>TransE</w:t>
      </w:r>
      <w:proofErr w:type="spellEnd"/>
      <w:r w:rsidRPr="00622C04">
        <w:rPr>
          <w:rFonts w:ascii="Arial" w:hAnsi="Arial" w:cs="Arial"/>
          <w:szCs w:val="21"/>
          <w:shd w:val="clear" w:color="auto" w:fill="FFFFFF"/>
        </w:rPr>
        <w:t xml:space="preserve">, </w:t>
      </w:r>
      <w:proofErr w:type="spellStart"/>
      <w:r w:rsidRPr="00622C04">
        <w:rPr>
          <w:rFonts w:ascii="Arial" w:hAnsi="Arial" w:cs="Arial"/>
          <w:szCs w:val="21"/>
          <w:shd w:val="clear" w:color="auto" w:fill="FFFFFF"/>
        </w:rPr>
        <w:t>TransH</w:t>
      </w:r>
      <w:proofErr w:type="spellEnd"/>
      <w:r w:rsidRPr="00622C04">
        <w:rPr>
          <w:rFonts w:ascii="Arial" w:hAnsi="Arial" w:cs="Arial"/>
          <w:szCs w:val="21"/>
          <w:shd w:val="clear" w:color="auto" w:fill="FFFFFF"/>
        </w:rPr>
        <w:t xml:space="preserve">, </w:t>
      </w:r>
      <w:proofErr w:type="spellStart"/>
      <w:r w:rsidRPr="00730549">
        <w:rPr>
          <w:rFonts w:ascii="Arial" w:hAnsi="Arial" w:cs="Arial"/>
          <w:color w:val="FF0000"/>
          <w:szCs w:val="21"/>
          <w:shd w:val="clear" w:color="auto" w:fill="FFFFFF"/>
        </w:rPr>
        <w:t>TransR</w:t>
      </w:r>
      <w:r w:rsidRPr="00622C04">
        <w:rPr>
          <w:rFonts w:ascii="Arial" w:hAnsi="Arial" w:cs="Arial"/>
          <w:szCs w:val="21"/>
          <w:shd w:val="clear" w:color="auto" w:fill="FFFFFF"/>
        </w:rPr>
        <w:t>&amp;CTransR</w:t>
      </w:r>
      <w:proofErr w:type="spellEnd"/>
      <w:r w:rsidRPr="00622C04">
        <w:rPr>
          <w:rFonts w:ascii="Arial" w:hAnsi="Arial" w:cs="Arial"/>
          <w:szCs w:val="21"/>
          <w:shd w:val="clear" w:color="auto" w:fill="FFFFFF"/>
        </w:rPr>
        <w:t xml:space="preserve">, </w:t>
      </w:r>
      <w:proofErr w:type="spellStart"/>
      <w:r w:rsidRPr="00622C04">
        <w:rPr>
          <w:rFonts w:ascii="Arial" w:hAnsi="Arial" w:cs="Arial"/>
          <w:szCs w:val="21"/>
          <w:shd w:val="clear" w:color="auto" w:fill="FFFFFF"/>
        </w:rPr>
        <w:t>TransD</w:t>
      </w:r>
      <w:proofErr w:type="spellEnd"/>
      <w:r w:rsidRPr="00622C04">
        <w:rPr>
          <w:rFonts w:ascii="Arial" w:hAnsi="Arial" w:cs="Arial"/>
          <w:szCs w:val="21"/>
          <w:shd w:val="clear" w:color="auto" w:fill="FFFFFF"/>
        </w:rPr>
        <w:t>等，这类方法从三元组的结构出发学习</w:t>
      </w:r>
      <w:r w:rsidRPr="00622C04">
        <w:rPr>
          <w:rFonts w:ascii="Arial" w:hAnsi="Arial" w:cs="Arial"/>
          <w:szCs w:val="21"/>
          <w:shd w:val="clear" w:color="auto" w:fill="FFFFFF"/>
        </w:rPr>
        <w:t>KG</w:t>
      </w:r>
      <w:r w:rsidRPr="00622C04">
        <w:rPr>
          <w:rFonts w:ascii="Arial" w:hAnsi="Arial" w:cs="Arial"/>
          <w:szCs w:val="21"/>
          <w:shd w:val="clear" w:color="auto" w:fill="FFFFFF"/>
        </w:rPr>
        <w:t>的实体和联系的表示；</w:t>
      </w:r>
    </w:p>
    <w:p w14:paraId="0F5813BA" w14:textId="608D36B7" w:rsidR="00622C04" w:rsidRPr="00044FD5" w:rsidRDefault="00622C04" w:rsidP="00622C04">
      <w:pPr>
        <w:pStyle w:val="a3"/>
        <w:numPr>
          <w:ilvl w:val="0"/>
          <w:numId w:val="2"/>
        </w:numPr>
        <w:ind w:firstLineChars="0"/>
      </w:pPr>
      <w:r w:rsidRPr="00622C04">
        <w:rPr>
          <w:rFonts w:ascii="Arial" w:hAnsi="Arial" w:cs="Arial"/>
          <w:szCs w:val="21"/>
          <w:shd w:val="clear" w:color="auto" w:fill="FFFFFF"/>
        </w:rPr>
        <w:t>基于语义的嵌入表示方法包括</w:t>
      </w:r>
      <w:r w:rsidRPr="00622C04">
        <w:rPr>
          <w:rFonts w:ascii="Arial" w:hAnsi="Arial" w:cs="Arial"/>
          <w:szCs w:val="21"/>
          <w:shd w:val="clear" w:color="auto" w:fill="FFFFFF"/>
        </w:rPr>
        <w:t>NTN</w:t>
      </w:r>
      <w:r w:rsidRPr="00622C04">
        <w:rPr>
          <w:rFonts w:ascii="Arial" w:hAnsi="Arial" w:cs="Arial"/>
          <w:szCs w:val="21"/>
          <w:shd w:val="clear" w:color="auto" w:fill="FFFFFF"/>
        </w:rPr>
        <w:t>、</w:t>
      </w:r>
      <w:r w:rsidRPr="00622C04">
        <w:rPr>
          <w:rFonts w:ascii="Arial" w:hAnsi="Arial" w:cs="Arial"/>
          <w:szCs w:val="21"/>
          <w:shd w:val="clear" w:color="auto" w:fill="FFFFFF"/>
        </w:rPr>
        <w:t xml:space="preserve"> SSP</w:t>
      </w:r>
      <w:r w:rsidRPr="00622C04">
        <w:rPr>
          <w:rFonts w:ascii="Arial" w:hAnsi="Arial" w:cs="Arial"/>
          <w:szCs w:val="21"/>
          <w:shd w:val="clear" w:color="auto" w:fill="FFFFFF"/>
        </w:rPr>
        <w:t>和</w:t>
      </w:r>
      <w:r w:rsidRPr="00622C04">
        <w:rPr>
          <w:rFonts w:ascii="Arial" w:hAnsi="Arial" w:cs="Arial"/>
          <w:szCs w:val="21"/>
          <w:shd w:val="clear" w:color="auto" w:fill="FFFFFF"/>
        </w:rPr>
        <w:t xml:space="preserve"> DKRL</w:t>
      </w:r>
      <w:r w:rsidRPr="00622C04">
        <w:rPr>
          <w:rFonts w:ascii="Arial" w:hAnsi="Arial" w:cs="Arial"/>
          <w:szCs w:val="21"/>
          <w:shd w:val="clear" w:color="auto" w:fill="FFFFFF"/>
        </w:rPr>
        <w:t>等，这类方法从文本语义的角度出发学习</w:t>
      </w:r>
      <w:r w:rsidRPr="00622C04">
        <w:rPr>
          <w:rFonts w:ascii="Arial" w:hAnsi="Arial" w:cs="Arial"/>
          <w:szCs w:val="21"/>
          <w:shd w:val="clear" w:color="auto" w:fill="FFFFFF"/>
        </w:rPr>
        <w:t>KG</w:t>
      </w:r>
      <w:r w:rsidRPr="00622C04">
        <w:rPr>
          <w:rFonts w:ascii="Arial" w:hAnsi="Arial" w:cs="Arial"/>
          <w:szCs w:val="21"/>
          <w:shd w:val="clear" w:color="auto" w:fill="FFFFFF"/>
        </w:rPr>
        <w:t>的实体和联系的表示。</w:t>
      </w:r>
    </w:p>
    <w:p w14:paraId="2478E6A5" w14:textId="5346F8C8" w:rsidR="00044FD5" w:rsidRDefault="00044FD5" w:rsidP="00044FD5"/>
    <w:p w14:paraId="44B52AD9" w14:textId="098FEEE5" w:rsidR="00F1142B" w:rsidRPr="00434D15" w:rsidRDefault="00F1142B" w:rsidP="00F1142B">
      <w:pPr>
        <w:rPr>
          <w:color w:val="4472C4" w:themeColor="accent1"/>
        </w:rPr>
      </w:pPr>
      <w:r w:rsidRPr="00434D15">
        <w:rPr>
          <w:rFonts w:hint="eastAsia"/>
          <w:color w:val="4472C4" w:themeColor="accent1"/>
        </w:rPr>
        <w:t>改进意见：</w:t>
      </w:r>
    </w:p>
    <w:p w14:paraId="7C770522" w14:textId="67AC8959" w:rsidR="00B912AA" w:rsidRDefault="00B912AA" w:rsidP="00044F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1E0C8C" wp14:editId="66F4A6BF">
            <wp:extent cx="5274310" cy="1927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FA87" w14:textId="25EB3A3A" w:rsidR="00044FD5" w:rsidRDefault="00B912AA" w:rsidP="00044FD5">
      <w:r>
        <w:rPr>
          <w:rFonts w:hint="eastAsia"/>
        </w:rPr>
        <w:t>【</w:t>
      </w:r>
      <w:r w:rsidR="00044FD5">
        <w:rPr>
          <w:rFonts w:hint="eastAsia"/>
        </w:rPr>
        <w:t>基于结构的知识表示方法：</w:t>
      </w:r>
      <w:hyperlink r:id="rId7" w:history="1">
        <w:r w:rsidR="003B321A" w:rsidRPr="009826E2">
          <w:rPr>
            <w:rStyle w:val="a5"/>
          </w:rPr>
          <w:t>https://zhuanlan.zhihu.com/p/43436288</w:t>
        </w:r>
        <w:r w:rsidR="003B321A" w:rsidRPr="009826E2">
          <w:rPr>
            <w:rStyle w:val="a5"/>
          </w:rPr>
          <w:t>】</w:t>
        </w:r>
      </w:hyperlink>
    </w:p>
    <w:p w14:paraId="3017ACB3" w14:textId="0AEAAF70" w:rsidR="003B321A" w:rsidRDefault="003B321A" w:rsidP="00EA5402">
      <w:pPr>
        <w:pStyle w:val="a3"/>
        <w:numPr>
          <w:ilvl w:val="0"/>
          <w:numId w:val="4"/>
        </w:numPr>
        <w:ind w:firstLineChars="0"/>
        <w:rPr>
          <w:b/>
          <w:bCs/>
          <w:color w:val="4472C4" w:themeColor="accent1"/>
        </w:rPr>
      </w:pPr>
      <w:r w:rsidRPr="00EA5402">
        <w:rPr>
          <w:b/>
          <w:bCs/>
          <w:color w:val="4472C4" w:themeColor="accent1"/>
        </w:rPr>
        <w:t>T</w:t>
      </w:r>
      <w:r w:rsidRPr="00EA5402">
        <w:rPr>
          <w:rFonts w:hint="eastAsia"/>
          <w:b/>
          <w:bCs/>
          <w:color w:val="4472C4" w:themeColor="accent1"/>
        </w:rPr>
        <w:t>rans系列在原始的改进比较中，</w:t>
      </w:r>
      <w:proofErr w:type="spellStart"/>
      <w:r w:rsidRPr="00EA5402">
        <w:rPr>
          <w:rFonts w:hint="eastAsia"/>
          <w:b/>
          <w:bCs/>
          <w:color w:val="4472C4" w:themeColor="accent1"/>
        </w:rPr>
        <w:t>Trans</w:t>
      </w:r>
      <w:r w:rsidRPr="00EA5402">
        <w:rPr>
          <w:b/>
          <w:bCs/>
          <w:color w:val="4472C4" w:themeColor="accent1"/>
        </w:rPr>
        <w:t>R</w:t>
      </w:r>
      <w:proofErr w:type="spellEnd"/>
      <w:r w:rsidRPr="00EA5402">
        <w:rPr>
          <w:rFonts w:hint="eastAsia"/>
          <w:b/>
          <w:bCs/>
          <w:color w:val="4472C4" w:themeColor="accent1"/>
        </w:rPr>
        <w:t>和</w:t>
      </w:r>
      <w:proofErr w:type="spellStart"/>
      <w:r w:rsidRPr="00EA5402">
        <w:rPr>
          <w:rFonts w:hint="eastAsia"/>
          <w:b/>
          <w:bCs/>
          <w:color w:val="4472C4" w:themeColor="accent1"/>
        </w:rPr>
        <w:t>C</w:t>
      </w:r>
      <w:r w:rsidRPr="00EA5402">
        <w:rPr>
          <w:b/>
          <w:bCs/>
          <w:color w:val="4472C4" w:themeColor="accent1"/>
        </w:rPr>
        <w:t>T</w:t>
      </w:r>
      <w:r w:rsidRPr="00EA5402">
        <w:rPr>
          <w:rFonts w:hint="eastAsia"/>
          <w:b/>
          <w:bCs/>
          <w:color w:val="4472C4" w:themeColor="accent1"/>
        </w:rPr>
        <w:t>rans</w:t>
      </w:r>
      <w:r w:rsidRPr="00EA5402">
        <w:rPr>
          <w:b/>
          <w:bCs/>
          <w:color w:val="4472C4" w:themeColor="accent1"/>
        </w:rPr>
        <w:t>R</w:t>
      </w:r>
      <w:proofErr w:type="spellEnd"/>
      <w:r w:rsidRPr="00EA5402">
        <w:rPr>
          <w:rFonts w:hint="eastAsia"/>
          <w:b/>
          <w:bCs/>
          <w:color w:val="4472C4" w:themeColor="accent1"/>
        </w:rPr>
        <w:t>效果是相当的，我们的改进需要向着</w:t>
      </w:r>
      <w:proofErr w:type="spellStart"/>
      <w:r w:rsidRPr="00EA5402">
        <w:rPr>
          <w:rFonts w:hint="eastAsia"/>
          <w:b/>
          <w:bCs/>
          <w:color w:val="4472C4" w:themeColor="accent1"/>
        </w:rPr>
        <w:t>Trans</w:t>
      </w:r>
      <w:r w:rsidRPr="00EA5402">
        <w:rPr>
          <w:b/>
          <w:bCs/>
          <w:color w:val="4472C4" w:themeColor="accent1"/>
        </w:rPr>
        <w:t>D</w:t>
      </w:r>
      <w:proofErr w:type="spellEnd"/>
      <w:r w:rsidRPr="00EA5402">
        <w:rPr>
          <w:rFonts w:hint="eastAsia"/>
          <w:b/>
          <w:bCs/>
          <w:color w:val="4472C4" w:themeColor="accent1"/>
        </w:rPr>
        <w:t>进行改进</w:t>
      </w:r>
    </w:p>
    <w:p w14:paraId="356BC240" w14:textId="67BCE5DD" w:rsidR="00EA5402" w:rsidRPr="00EA5402" w:rsidRDefault="002721F8" w:rsidP="00EA5402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bCs/>
          <w:color w:val="4472C4" w:themeColor="accent1"/>
        </w:rPr>
      </w:pPr>
      <w:r>
        <w:rPr>
          <w:rFonts w:eastAsiaTheme="minorHAnsi" w:hint="eastAsia"/>
          <w:b/>
          <w:bCs/>
          <w:color w:val="4472C4" w:themeColor="accent1"/>
          <w:shd w:val="clear" w:color="auto" w:fill="FFFFFF"/>
        </w:rPr>
        <w:t>改进为</w:t>
      </w:r>
      <w:r w:rsidR="00EA5402" w:rsidRPr="00EA5402">
        <w:rPr>
          <w:rFonts w:eastAsiaTheme="minorHAnsi" w:hint="eastAsia"/>
          <w:b/>
          <w:bCs/>
          <w:color w:val="4472C4" w:themeColor="accent1"/>
          <w:shd w:val="clear" w:color="auto" w:fill="FFFFFF"/>
        </w:rPr>
        <w:t>用BPR来学习关系可信度</w:t>
      </w:r>
      <w:r w:rsidR="00F00E9E">
        <w:rPr>
          <w:rFonts w:eastAsiaTheme="minorHAnsi" w:hint="eastAsia"/>
          <w:b/>
          <w:bCs/>
          <w:color w:val="4472C4" w:themeColor="accent1"/>
          <w:shd w:val="clear" w:color="auto" w:fill="FFFFFF"/>
        </w:rPr>
        <w:t>-前期需要对数据集进行处理</w:t>
      </w:r>
    </w:p>
    <w:p w14:paraId="4FBD63AD" w14:textId="2FA5D01F" w:rsidR="005024D4" w:rsidRDefault="005024D4" w:rsidP="00044FD5">
      <w:pPr>
        <w:rPr>
          <w:b/>
          <w:bCs/>
          <w:color w:val="4472C4" w:themeColor="accent1"/>
        </w:rPr>
      </w:pPr>
    </w:p>
    <w:p w14:paraId="072DFACD" w14:textId="4159FED5" w:rsidR="005024D4" w:rsidRPr="00104B18" w:rsidRDefault="00D3751B" w:rsidP="00104B18">
      <w:pPr>
        <w:pStyle w:val="2"/>
        <w:rPr>
          <w:rStyle w:val="a4"/>
          <w:b/>
          <w:bCs/>
        </w:rPr>
      </w:pPr>
      <w:r w:rsidRPr="00104B18">
        <w:rPr>
          <w:rStyle w:val="a4"/>
          <w:rFonts w:hint="eastAsia"/>
          <w:b/>
          <w:bCs/>
        </w:rPr>
        <w:t>2、</w:t>
      </w:r>
      <w:r w:rsidR="005024D4" w:rsidRPr="00104B18">
        <w:rPr>
          <w:rStyle w:val="a4"/>
          <w:rFonts w:hint="eastAsia"/>
          <w:b/>
          <w:bCs/>
        </w:rPr>
        <w:t>Attentive Embedding Propagation Layers</w:t>
      </w:r>
    </w:p>
    <w:p w14:paraId="0332ED85" w14:textId="6D07B183" w:rsidR="005024D4" w:rsidRDefault="00134F00" w:rsidP="005024D4">
      <w:pPr>
        <w:rPr>
          <w:rFonts w:eastAsiaTheme="minorHAnsi"/>
          <w:color w:val="4D4D4D"/>
          <w:shd w:val="clear" w:color="auto" w:fill="FFFFFF"/>
        </w:rPr>
      </w:pPr>
      <w:r w:rsidRPr="00935BDE">
        <w:rPr>
          <w:rFonts w:eastAsiaTheme="minorHAnsi" w:hint="eastAsia"/>
          <w:color w:val="4D4D4D"/>
          <w:shd w:val="clear" w:color="auto" w:fill="FFFFFF"/>
        </w:rPr>
        <w:t>这个部分首先在单层上</w:t>
      </w:r>
      <w:r>
        <w:rPr>
          <w:rFonts w:ascii="微软雅黑" w:eastAsia="微软雅黑" w:hAnsi="微软雅黑" w:hint="eastAsia"/>
          <w:color w:val="808080"/>
          <w:sz w:val="20"/>
          <w:szCs w:val="20"/>
          <w:shd w:val="clear" w:color="auto" w:fill="FFFFFF"/>
        </w:rPr>
        <w:t xml:space="preserve">（如模型图中Attentive Embedding </w:t>
      </w:r>
      <w:proofErr w:type="spellStart"/>
      <w:r>
        <w:rPr>
          <w:rFonts w:ascii="微软雅黑" w:eastAsia="微软雅黑" w:hAnsi="微软雅黑" w:hint="eastAsia"/>
          <w:color w:val="808080"/>
          <w:sz w:val="20"/>
          <w:szCs w:val="20"/>
          <w:shd w:val="clear" w:color="auto" w:fill="FFFFFF"/>
        </w:rPr>
        <w:t>Propogation</w:t>
      </w:r>
      <w:proofErr w:type="spellEnd"/>
      <w:r>
        <w:rPr>
          <w:rFonts w:ascii="微软雅黑" w:eastAsia="微软雅黑" w:hAnsi="微软雅黑" w:hint="eastAsia"/>
          <w:color w:val="808080"/>
          <w:sz w:val="20"/>
          <w:szCs w:val="20"/>
          <w:shd w:val="clear" w:color="auto" w:fill="FFFFFF"/>
        </w:rPr>
        <w:t xml:space="preserve"> Layer部分是通过</w:t>
      </w:r>
      <w:r w:rsidRPr="00BC47C8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三个叠加layer</w:t>
      </w:r>
      <w:r>
        <w:rPr>
          <w:rFonts w:ascii="微软雅黑" w:eastAsia="微软雅黑" w:hAnsi="微软雅黑" w:hint="eastAsia"/>
          <w:color w:val="808080"/>
          <w:sz w:val="20"/>
          <w:szCs w:val="20"/>
          <w:shd w:val="clear" w:color="auto" w:fill="FFFFFF"/>
        </w:rPr>
        <w:t>组成，这里为了便于理解先从</w:t>
      </w:r>
      <w:r w:rsidRPr="00232396">
        <w:rPr>
          <w:rFonts w:ascii="微软雅黑" w:eastAsia="微软雅黑" w:hAnsi="微软雅黑" w:hint="eastAsia"/>
          <w:color w:val="7030A0"/>
          <w:sz w:val="20"/>
          <w:szCs w:val="20"/>
          <w:shd w:val="clear" w:color="auto" w:fill="FFFFFF"/>
        </w:rPr>
        <w:t>单层的角度</w:t>
      </w:r>
      <w:r>
        <w:rPr>
          <w:rFonts w:ascii="微软雅黑" w:eastAsia="微软雅黑" w:hAnsi="微软雅黑" w:hint="eastAsia"/>
          <w:color w:val="808080"/>
          <w:sz w:val="20"/>
          <w:szCs w:val="20"/>
          <w:shd w:val="clear" w:color="auto" w:fill="FFFFFF"/>
        </w:rPr>
        <w:t>出发）</w:t>
      </w:r>
      <w:r w:rsidRPr="00935BDE">
        <w:rPr>
          <w:rFonts w:eastAsiaTheme="minorHAnsi" w:hint="eastAsia"/>
          <w:color w:val="4D4D4D"/>
          <w:shd w:val="clear" w:color="auto" w:fill="FFFFFF"/>
        </w:rPr>
        <w:t>介绍其三个组成部分，再将其推广到多层上。</w:t>
      </w:r>
    </w:p>
    <w:p w14:paraId="5B31EEA4" w14:textId="259CF3C1" w:rsidR="001A59D4" w:rsidRDefault="001A59D4" w:rsidP="005024D4">
      <w:pPr>
        <w:rPr>
          <w:rFonts w:eastAsiaTheme="minorHAnsi"/>
          <w:color w:val="4D4D4D"/>
          <w:shd w:val="clear" w:color="auto" w:fill="FFFFFF"/>
        </w:rPr>
      </w:pPr>
    </w:p>
    <w:p w14:paraId="113FF55A" w14:textId="75242BAC" w:rsidR="001A59D4" w:rsidRPr="00104B18" w:rsidRDefault="001A59D4" w:rsidP="00104B18">
      <w:pPr>
        <w:pStyle w:val="3"/>
        <w:rPr>
          <w:rStyle w:val="a4"/>
          <w:b/>
          <w:bCs/>
        </w:rPr>
      </w:pPr>
      <w:r w:rsidRPr="00104B18">
        <w:rPr>
          <w:rStyle w:val="a4"/>
          <w:rFonts w:hint="eastAsia"/>
          <w:b/>
          <w:bCs/>
        </w:rPr>
        <w:t> </w:t>
      </w:r>
      <w:r w:rsidR="00D3751B" w:rsidRPr="00104B18">
        <w:rPr>
          <w:rStyle w:val="a4"/>
          <w:rFonts w:hint="eastAsia"/>
          <w:b/>
          <w:bCs/>
        </w:rPr>
        <w:t>（1）</w:t>
      </w:r>
      <w:r w:rsidRPr="00104B18">
        <w:rPr>
          <w:rStyle w:val="a4"/>
          <w:rFonts w:hint="eastAsia"/>
          <w:b/>
          <w:bCs/>
        </w:rPr>
        <w:t>Information Propagation</w:t>
      </w:r>
    </w:p>
    <w:p w14:paraId="19F9C7AC" w14:textId="7CD44698" w:rsidR="001A59D4" w:rsidRDefault="0027721F" w:rsidP="001A59D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ego-network网络</w:t>
      </w:r>
      <w:r w:rsidR="005A1FA9">
        <w:rPr>
          <w:rFonts w:ascii="微软雅黑" w:eastAsia="微软雅黑" w:hAnsi="微软雅黑" w:hint="eastAsia"/>
          <w:color w:val="4D4D4D"/>
          <w:shd w:val="clear" w:color="auto" w:fill="FFFFFF"/>
        </w:rPr>
        <w:t>，构建异构信息网络。</w:t>
      </w:r>
    </w:p>
    <w:p w14:paraId="76A52FE0" w14:textId="77777777" w:rsidR="005E07FC" w:rsidRDefault="005E07FC" w:rsidP="001A59D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5DBA87B7" w14:textId="77777777" w:rsidR="00137C62" w:rsidRPr="00434D15" w:rsidRDefault="00137C62" w:rsidP="00137C62">
      <w:pPr>
        <w:rPr>
          <w:color w:val="4472C4" w:themeColor="accent1"/>
        </w:rPr>
      </w:pPr>
      <w:r w:rsidRPr="00434D15">
        <w:rPr>
          <w:rFonts w:hint="eastAsia"/>
          <w:color w:val="4472C4" w:themeColor="accent1"/>
        </w:rPr>
        <w:t>改进意见：</w:t>
      </w:r>
    </w:p>
    <w:p w14:paraId="04BC563C" w14:textId="5F4F8A7C" w:rsidR="0027721F" w:rsidRDefault="00137C62" w:rsidP="001A59D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无</w:t>
      </w:r>
    </w:p>
    <w:p w14:paraId="09808EA5" w14:textId="77777777" w:rsidR="00610047" w:rsidRDefault="00610047" w:rsidP="001A59D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189ED677" w14:textId="6E06A604" w:rsidR="0027721F" w:rsidRPr="00104B18" w:rsidRDefault="00D3751B" w:rsidP="00104B18">
      <w:pPr>
        <w:pStyle w:val="3"/>
        <w:rPr>
          <w:rStyle w:val="a4"/>
          <w:b/>
          <w:bCs/>
        </w:rPr>
      </w:pPr>
      <w:r w:rsidRPr="00104B18">
        <w:rPr>
          <w:rStyle w:val="a4"/>
          <w:rFonts w:hint="eastAsia"/>
          <w:b/>
          <w:bCs/>
        </w:rPr>
        <w:t>（2）</w:t>
      </w:r>
      <w:r w:rsidR="00A528CF" w:rsidRPr="00104B18">
        <w:rPr>
          <w:rStyle w:val="a4"/>
          <w:rFonts w:hint="eastAsia"/>
          <w:b/>
          <w:bCs/>
        </w:rPr>
        <w:t>Knowledge-aware Attention</w:t>
      </w:r>
    </w:p>
    <w:p w14:paraId="5AA03508" w14:textId="7FC392AE" w:rsidR="00A528CF" w:rsidRDefault="00CD508A" w:rsidP="00A528CF">
      <w:pPr>
        <w:rPr>
          <w:rFonts w:eastAsiaTheme="minorHAnsi"/>
          <w:color w:val="4D4D4D"/>
          <w:shd w:val="clear" w:color="auto" w:fill="FFFFFF"/>
        </w:rPr>
      </w:pPr>
      <w:r w:rsidRPr="00CD508A">
        <w:rPr>
          <w:rFonts w:eastAsiaTheme="minorHAnsi" w:hint="eastAsia"/>
          <w:color w:val="4D4D4D"/>
          <w:shd w:val="clear" w:color="auto" w:fill="FFFFFF"/>
        </w:rPr>
        <w:t>注意力函数</w:t>
      </w:r>
      <w:proofErr w:type="spellStart"/>
      <w:r w:rsidRPr="00CD508A">
        <w:rPr>
          <w:rStyle w:val="mord"/>
          <w:rFonts w:eastAsiaTheme="minorHAnsi" w:cs="Times New Roman"/>
          <w:i/>
          <w:iCs/>
          <w:color w:val="4D4D4D"/>
          <w:sz w:val="29"/>
          <w:szCs w:val="29"/>
          <w:shd w:val="clear" w:color="auto" w:fill="FFFFFF"/>
        </w:rPr>
        <w:t>e</w:t>
      </w:r>
      <w:r w:rsidRPr="00CD508A">
        <w:rPr>
          <w:rStyle w:val="mord"/>
          <w:rFonts w:eastAsiaTheme="minorHAnsi" w:cs="Times New Roman"/>
          <w:i/>
          <w:iCs/>
          <w:color w:val="4D4D4D"/>
          <w:sz w:val="20"/>
          <w:szCs w:val="20"/>
          <w:shd w:val="clear" w:color="auto" w:fill="FFFFFF"/>
        </w:rPr>
        <w:t>ij</w:t>
      </w:r>
      <w:proofErr w:type="spellEnd"/>
      <w:r w:rsidRPr="00CD508A">
        <w:rPr>
          <w:rStyle w:val="vlist-s"/>
          <w:rFonts w:ascii="MS Gothic" w:eastAsia="MS Gothic" w:hAnsi="MS Gothic" w:cs="MS Gothic" w:hint="eastAsia"/>
          <w:color w:val="4D4D4D"/>
          <w:sz w:val="2"/>
          <w:szCs w:val="2"/>
          <w:shd w:val="clear" w:color="auto" w:fill="FFFFFF"/>
        </w:rPr>
        <w:t>​</w:t>
      </w:r>
      <w:r w:rsidRPr="00CD508A">
        <w:rPr>
          <w:rFonts w:eastAsiaTheme="minorHAnsi" w:hint="eastAsia"/>
          <w:color w:val="4D4D4D"/>
          <w:shd w:val="clear" w:color="auto" w:fill="FFFFFF"/>
        </w:rPr>
        <w:t>也有很多种变体。四种注意力变体：加性注意力（additive attention）、乘法（点积）注意力（multiplicative attention）、自注意力（self-attention）和关键值注意力（key-</w:t>
      </w:r>
      <w:r w:rsidRPr="00CD508A">
        <w:rPr>
          <w:rFonts w:eastAsiaTheme="minorHAnsi" w:hint="eastAsia"/>
          <w:color w:val="4D4D4D"/>
          <w:shd w:val="clear" w:color="auto" w:fill="FFFFFF"/>
        </w:rPr>
        <w:lastRenderedPageBreak/>
        <w:t>value attention）。这里给出的是用</w:t>
      </w:r>
      <w:r w:rsidRPr="00E73586">
        <w:rPr>
          <w:rFonts w:eastAsiaTheme="minorHAnsi" w:hint="eastAsia"/>
          <w:color w:val="FF0000"/>
          <w:shd w:val="clear" w:color="auto" w:fill="FFFFFF"/>
        </w:rPr>
        <w:t>tanh非线性激励函数</w:t>
      </w:r>
      <w:r w:rsidR="00E73586" w:rsidRPr="00E73586">
        <w:rPr>
          <w:rFonts w:eastAsiaTheme="minorHAnsi" w:hint="eastAsia"/>
          <w:color w:val="FF0000"/>
          <w:shd w:val="clear" w:color="auto" w:fill="FFFFFF"/>
        </w:rPr>
        <w:t>+</w:t>
      </w:r>
      <w:r w:rsidRPr="00E73586">
        <w:rPr>
          <w:rFonts w:eastAsiaTheme="minorHAnsi" w:hint="eastAsia"/>
          <w:color w:val="FF0000"/>
          <w:shd w:val="clear" w:color="auto" w:fill="FFFFFF"/>
        </w:rPr>
        <w:t>加性注意力（additive attention）</w:t>
      </w:r>
      <w:r w:rsidRPr="00CD508A">
        <w:rPr>
          <w:rFonts w:eastAsiaTheme="minorHAnsi" w:hint="eastAsia"/>
          <w:color w:val="4D4D4D"/>
          <w:shd w:val="clear" w:color="auto" w:fill="FFFFFF"/>
        </w:rPr>
        <w:t>,可以使得注意力得分依赖于超平面</w:t>
      </w:r>
      <w:r w:rsidRPr="00CD508A">
        <w:rPr>
          <w:rStyle w:val="mord"/>
          <w:rFonts w:eastAsiaTheme="minorHAnsi" w:cs="Times New Roman"/>
          <w:i/>
          <w:iCs/>
          <w:color w:val="4D4D4D"/>
          <w:sz w:val="29"/>
          <w:szCs w:val="29"/>
          <w:shd w:val="clear" w:color="auto" w:fill="FFFFFF"/>
        </w:rPr>
        <w:t>r</w:t>
      </w:r>
      <w:r w:rsidRPr="00CD508A">
        <w:rPr>
          <w:rFonts w:eastAsiaTheme="minorHAnsi" w:hint="eastAsia"/>
          <w:color w:val="4D4D4D"/>
          <w:shd w:val="clear" w:color="auto" w:fill="FFFFFF"/>
        </w:rPr>
        <w:t>空间中</w:t>
      </w:r>
      <w:r w:rsidRPr="00CD508A">
        <w:rPr>
          <w:rStyle w:val="mord"/>
          <w:rFonts w:eastAsiaTheme="minorHAnsi" w:cs="Times New Roman"/>
          <w:i/>
          <w:iCs/>
          <w:color w:val="4D4D4D"/>
          <w:sz w:val="29"/>
          <w:szCs w:val="29"/>
          <w:shd w:val="clear" w:color="auto" w:fill="FFFFFF"/>
        </w:rPr>
        <w:t>e</w:t>
      </w:r>
      <w:r w:rsidRPr="00CD508A">
        <w:rPr>
          <w:rStyle w:val="mord"/>
          <w:rFonts w:eastAsiaTheme="minorHAnsi" w:cs="Times New Roman"/>
          <w:i/>
          <w:iCs/>
          <w:color w:val="4D4D4D"/>
          <w:sz w:val="20"/>
          <w:szCs w:val="20"/>
          <w:shd w:val="clear" w:color="auto" w:fill="FFFFFF"/>
        </w:rPr>
        <w:t>h</w:t>
      </w:r>
      <w:r w:rsidRPr="00CD508A">
        <w:rPr>
          <w:rStyle w:val="vlist-s"/>
          <w:rFonts w:ascii="MS Gothic" w:eastAsia="MS Gothic" w:hAnsi="MS Gothic" w:cs="MS Gothic" w:hint="eastAsia"/>
          <w:color w:val="4D4D4D"/>
          <w:sz w:val="2"/>
          <w:szCs w:val="2"/>
          <w:shd w:val="clear" w:color="auto" w:fill="FFFFFF"/>
        </w:rPr>
        <w:t>​</w:t>
      </w:r>
      <w:r w:rsidRPr="00CD508A">
        <w:rPr>
          <w:rFonts w:eastAsiaTheme="minorHAnsi" w:hint="eastAsia"/>
          <w:color w:val="4D4D4D"/>
          <w:shd w:val="clear" w:color="auto" w:fill="FFFFFF"/>
        </w:rPr>
        <w:t>和</w:t>
      </w:r>
      <w:r w:rsidRPr="00CD508A">
        <w:rPr>
          <w:rStyle w:val="mord"/>
          <w:rFonts w:eastAsiaTheme="minorHAnsi" w:cs="Times New Roman"/>
          <w:i/>
          <w:iCs/>
          <w:color w:val="4D4D4D"/>
          <w:sz w:val="29"/>
          <w:szCs w:val="29"/>
          <w:shd w:val="clear" w:color="auto" w:fill="FFFFFF"/>
        </w:rPr>
        <w:t>e</w:t>
      </w:r>
      <w:r w:rsidRPr="00CD508A">
        <w:rPr>
          <w:rStyle w:val="mord"/>
          <w:rFonts w:eastAsiaTheme="minorHAnsi" w:cs="Times New Roman"/>
          <w:i/>
          <w:iCs/>
          <w:color w:val="4D4D4D"/>
          <w:sz w:val="20"/>
          <w:szCs w:val="20"/>
          <w:shd w:val="clear" w:color="auto" w:fill="FFFFFF"/>
        </w:rPr>
        <w:t>t</w:t>
      </w:r>
      <w:r w:rsidRPr="00CD508A">
        <w:rPr>
          <w:rStyle w:val="vlist-s"/>
          <w:rFonts w:ascii="MS Gothic" w:eastAsia="MS Gothic" w:hAnsi="MS Gothic" w:cs="MS Gothic" w:hint="eastAsia"/>
          <w:color w:val="4D4D4D"/>
          <w:sz w:val="2"/>
          <w:szCs w:val="2"/>
          <w:shd w:val="clear" w:color="auto" w:fill="FFFFFF"/>
        </w:rPr>
        <w:t>​</w:t>
      </w:r>
      <w:r w:rsidRPr="00CD508A">
        <w:rPr>
          <w:rFonts w:eastAsiaTheme="minorHAnsi" w:hint="eastAsia"/>
          <w:color w:val="4D4D4D"/>
          <w:shd w:val="clear" w:color="auto" w:fill="FFFFFF"/>
        </w:rPr>
        <w:t>之间的距离，为更近的实体传播更多信息。</w:t>
      </w:r>
    </w:p>
    <w:p w14:paraId="0CDF10E7" w14:textId="726DCBD9" w:rsidR="00AF26C8" w:rsidRDefault="00AF26C8" w:rsidP="00A528CF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75194CCE" wp14:editId="7A177EF1">
            <wp:extent cx="5274310" cy="808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121222391847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3E09" w14:textId="6C57CFD3" w:rsidR="00AF26C8" w:rsidRDefault="00434CB6" w:rsidP="00A528C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采用</w:t>
      </w:r>
      <w:proofErr w:type="spellStart"/>
      <w:r w:rsidRPr="00434CB6">
        <w:rPr>
          <w:rFonts w:ascii="微软雅黑" w:eastAsia="微软雅黑" w:hAnsi="微软雅黑" w:hint="eastAsia"/>
          <w:color w:val="FF0000"/>
          <w:shd w:val="clear" w:color="auto" w:fill="FFFFFF"/>
        </w:rPr>
        <w:t>softmax</w:t>
      </w:r>
      <w:proofErr w:type="spellEnd"/>
      <w:r w:rsidRPr="00434CB6">
        <w:rPr>
          <w:rFonts w:ascii="微软雅黑" w:eastAsia="微软雅黑" w:hAnsi="微软雅黑" w:hint="eastAsia"/>
          <w:color w:val="FF0000"/>
          <w:shd w:val="clear" w:color="auto" w:fill="FFFFFF"/>
        </w:rPr>
        <w:t>函数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对所有与刚刚说的与</w:t>
      </w:r>
      <w:r>
        <w:rPr>
          <w:rStyle w:val="mord"/>
          <w:rFonts w:ascii="KaTeX_Math" w:eastAsia="微软雅黑" w:hAnsi="KaTeX_Math" w:cs="Times New Roman"/>
          <w:i/>
          <w:iCs/>
          <w:color w:val="4D4D4D"/>
          <w:sz w:val="29"/>
          <w:szCs w:val="29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头实体相连的三元组的系数进行归一化处理:</w:t>
      </w:r>
    </w:p>
    <w:p w14:paraId="7FCCCF4E" w14:textId="6D2370A7" w:rsidR="00434CB6" w:rsidRDefault="0013308F" w:rsidP="00A528CF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5D06DC6A" wp14:editId="18D25772">
            <wp:extent cx="5274310" cy="1061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121222403029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F6FE" w14:textId="77777777" w:rsidR="00D724D8" w:rsidRDefault="00D724D8" w:rsidP="00D724D8">
      <w:pPr>
        <w:rPr>
          <w:color w:val="4472C4" w:themeColor="accent1"/>
        </w:rPr>
      </w:pPr>
    </w:p>
    <w:p w14:paraId="2DB87AD0" w14:textId="194C47D2" w:rsidR="00D724D8" w:rsidRPr="00434D15" w:rsidRDefault="00D724D8" w:rsidP="00D724D8">
      <w:pPr>
        <w:rPr>
          <w:color w:val="4472C4" w:themeColor="accent1"/>
        </w:rPr>
      </w:pPr>
      <w:r w:rsidRPr="00434D15">
        <w:rPr>
          <w:rFonts w:hint="eastAsia"/>
          <w:color w:val="4472C4" w:themeColor="accent1"/>
        </w:rPr>
        <w:t>改进意见：</w:t>
      </w:r>
    </w:p>
    <w:p w14:paraId="03A5AE68" w14:textId="46673664" w:rsidR="00EA53D9" w:rsidRPr="006A4B05" w:rsidRDefault="00821523" w:rsidP="00821523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 w:rsidRPr="006A4B05">
        <w:rPr>
          <w:rFonts w:eastAsiaTheme="minorHAnsi" w:hint="eastAsia"/>
          <w:b/>
          <w:bCs/>
          <w:color w:val="4472C4" w:themeColor="accent1"/>
        </w:rPr>
        <w:t>注意力机制改进：改为自注意力机制</w:t>
      </w:r>
    </w:p>
    <w:p w14:paraId="009E6436" w14:textId="595D5A64" w:rsidR="00821523" w:rsidRPr="006A4B05" w:rsidRDefault="00F90333" w:rsidP="00821523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 w:rsidRPr="006A4B05">
        <w:rPr>
          <w:rFonts w:eastAsiaTheme="minorHAnsi"/>
          <w:b/>
          <w:bCs/>
          <w:color w:val="4472C4" w:themeColor="accent1"/>
        </w:rPr>
        <w:t>T</w:t>
      </w:r>
      <w:r w:rsidRPr="006A4B05">
        <w:rPr>
          <w:rFonts w:eastAsiaTheme="minorHAnsi" w:hint="eastAsia"/>
          <w:b/>
          <w:bCs/>
          <w:color w:val="4472C4" w:themeColor="accent1"/>
        </w:rPr>
        <w:t>anh非线性激励函数改进</w:t>
      </w:r>
      <w:r w:rsidR="00021316">
        <w:rPr>
          <w:rFonts w:eastAsiaTheme="minorHAnsi" w:hint="eastAsia"/>
          <w:b/>
          <w:bCs/>
          <w:color w:val="4472C4" w:themeColor="accent1"/>
        </w:rPr>
        <w:t>（小）</w:t>
      </w:r>
      <w:r w:rsidR="00CE1FB2">
        <w:rPr>
          <w:rFonts w:eastAsiaTheme="minorHAnsi" w:hint="eastAsia"/>
          <w:b/>
          <w:bCs/>
          <w:color w:val="4472C4" w:themeColor="accent1"/>
        </w:rPr>
        <w:t>-激励函数有多种</w:t>
      </w:r>
    </w:p>
    <w:p w14:paraId="23198DBB" w14:textId="28F1E700" w:rsidR="00F90333" w:rsidRDefault="009E26A9" w:rsidP="00821523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proofErr w:type="spellStart"/>
      <w:r w:rsidRPr="006A4B05">
        <w:rPr>
          <w:rFonts w:eastAsiaTheme="minorHAnsi" w:hint="eastAsia"/>
          <w:b/>
          <w:bCs/>
          <w:color w:val="4472C4" w:themeColor="accent1"/>
        </w:rPr>
        <w:t>softmax</w:t>
      </w:r>
      <w:proofErr w:type="spellEnd"/>
      <w:r w:rsidRPr="006A4B05">
        <w:rPr>
          <w:rFonts w:eastAsiaTheme="minorHAnsi" w:hint="eastAsia"/>
          <w:b/>
          <w:bCs/>
          <w:color w:val="4472C4" w:themeColor="accent1"/>
        </w:rPr>
        <w:t>归一化函数改进</w:t>
      </w:r>
      <w:r w:rsidR="00021316">
        <w:rPr>
          <w:rFonts w:eastAsiaTheme="minorHAnsi" w:hint="eastAsia"/>
          <w:b/>
          <w:bCs/>
          <w:color w:val="4472C4" w:themeColor="accent1"/>
        </w:rPr>
        <w:t>（小）</w:t>
      </w:r>
      <w:r w:rsidR="009813D1">
        <w:rPr>
          <w:rFonts w:eastAsiaTheme="minorHAnsi" w:hint="eastAsia"/>
          <w:b/>
          <w:bCs/>
          <w:color w:val="4472C4" w:themeColor="accent1"/>
        </w:rPr>
        <w:t>-归一化3种方法</w:t>
      </w:r>
    </w:p>
    <w:p w14:paraId="60083087" w14:textId="4B9E860D" w:rsidR="0098293A" w:rsidRDefault="0098293A" w:rsidP="0098293A">
      <w:pPr>
        <w:rPr>
          <w:rFonts w:eastAsiaTheme="minorHAnsi"/>
          <w:b/>
          <w:bCs/>
          <w:color w:val="4472C4" w:themeColor="accent1"/>
        </w:rPr>
      </w:pPr>
    </w:p>
    <w:p w14:paraId="1B8981FB" w14:textId="5BAA06ED" w:rsidR="0098293A" w:rsidRPr="00104B18" w:rsidRDefault="00D3751B" w:rsidP="00104B18">
      <w:pPr>
        <w:pStyle w:val="3"/>
        <w:rPr>
          <w:rStyle w:val="a4"/>
          <w:b/>
          <w:bCs/>
        </w:rPr>
      </w:pPr>
      <w:r w:rsidRPr="00104B18">
        <w:rPr>
          <w:rStyle w:val="a4"/>
          <w:rFonts w:hint="eastAsia"/>
          <w:b/>
          <w:bCs/>
        </w:rPr>
        <w:t>（</w:t>
      </w:r>
      <w:r w:rsidR="00104B18" w:rsidRPr="00104B18">
        <w:rPr>
          <w:rStyle w:val="a4"/>
          <w:rFonts w:hint="eastAsia"/>
          <w:b/>
          <w:bCs/>
        </w:rPr>
        <w:t>3</w:t>
      </w:r>
      <w:r w:rsidRPr="00104B18">
        <w:rPr>
          <w:rStyle w:val="a4"/>
          <w:rFonts w:hint="eastAsia"/>
          <w:b/>
          <w:bCs/>
        </w:rPr>
        <w:t>）</w:t>
      </w:r>
      <w:r w:rsidR="00E65F34" w:rsidRPr="00104B18">
        <w:rPr>
          <w:rStyle w:val="a4"/>
          <w:rFonts w:hint="eastAsia"/>
          <w:b/>
          <w:bCs/>
        </w:rPr>
        <w:t>Information Aggregation</w:t>
      </w:r>
    </w:p>
    <w:p w14:paraId="6340CA2F" w14:textId="60757874" w:rsidR="00E65F34" w:rsidRDefault="00B5425F" w:rsidP="00E65F34">
      <w:pPr>
        <w:rPr>
          <w:rFonts w:eastAsiaTheme="minorHAnsi"/>
          <w:color w:val="4D4D4D"/>
          <w:szCs w:val="21"/>
          <w:shd w:val="clear" w:color="auto" w:fill="FFFFFF"/>
        </w:rPr>
      </w:pPr>
      <w:r w:rsidRPr="00DB5464">
        <w:rPr>
          <w:rFonts w:eastAsiaTheme="minorHAnsi" w:hint="eastAsia"/>
          <w:color w:val="4D4D4D"/>
          <w:szCs w:val="21"/>
          <w:shd w:val="clear" w:color="auto" w:fill="FFFFFF"/>
        </w:rPr>
        <w:t>该模块的作用：将前两层的结果（实体表示</w:t>
      </w:r>
      <w:r w:rsidRPr="00DB5464">
        <w:rPr>
          <w:rStyle w:val="mord"/>
          <w:rFonts w:eastAsiaTheme="minorHAnsi" w:cs="Times New Roman"/>
          <w:i/>
          <w:iCs/>
          <w:color w:val="4D4D4D"/>
          <w:szCs w:val="21"/>
          <w:shd w:val="clear" w:color="auto" w:fill="FFFFFF"/>
        </w:rPr>
        <w:t>eh</w:t>
      </w:r>
      <w:r w:rsidRPr="00DB5464">
        <w:rPr>
          <w:rStyle w:val="vlist-s"/>
          <w:rFonts w:ascii="MS Gothic" w:eastAsia="MS Gothic" w:hAnsi="MS Gothic" w:cs="MS Gothic" w:hint="eastAsia"/>
          <w:color w:val="4D4D4D"/>
          <w:szCs w:val="21"/>
          <w:shd w:val="clear" w:color="auto" w:fill="FFFFFF"/>
        </w:rPr>
        <w:t>​</w:t>
      </w:r>
      <w:r w:rsidRPr="00DB5464">
        <w:rPr>
          <w:rFonts w:eastAsiaTheme="minorHAnsi" w:hint="eastAsia"/>
          <w:color w:val="4D4D4D"/>
          <w:szCs w:val="21"/>
          <w:shd w:val="clear" w:color="auto" w:fill="FFFFFF"/>
        </w:rPr>
        <w:t> 和 ego-network表示 </w:t>
      </w:r>
      <w:proofErr w:type="spellStart"/>
      <w:r w:rsidRPr="00DB5464">
        <w:rPr>
          <w:rStyle w:val="mord"/>
          <w:rFonts w:eastAsiaTheme="minorHAnsi" w:cs="Times New Roman"/>
          <w:i/>
          <w:iCs/>
          <w:color w:val="4D4D4D"/>
          <w:szCs w:val="21"/>
          <w:shd w:val="clear" w:color="auto" w:fill="FFFFFF"/>
        </w:rPr>
        <w:t>eNh</w:t>
      </w:r>
      <w:proofErr w:type="spellEnd"/>
      <w:r w:rsidRPr="00DB5464">
        <w:rPr>
          <w:rStyle w:val="vlist-s"/>
          <w:rFonts w:ascii="MS Gothic" w:eastAsia="MS Gothic" w:hAnsi="MS Gothic" w:cs="MS Gothic" w:hint="eastAsia"/>
          <w:color w:val="4D4D4D"/>
          <w:szCs w:val="21"/>
          <w:shd w:val="clear" w:color="auto" w:fill="FFFFFF"/>
        </w:rPr>
        <w:t>​​</w:t>
      </w:r>
      <w:r w:rsidRPr="00DB5464">
        <w:rPr>
          <w:rFonts w:eastAsiaTheme="minorHAnsi" w:hint="eastAsia"/>
          <w:color w:val="4D4D4D"/>
          <w:szCs w:val="21"/>
          <w:shd w:val="clear" w:color="auto" w:fill="FFFFFF"/>
        </w:rPr>
        <w:t>）进行集成</w:t>
      </w:r>
      <w:r w:rsidR="008C0A01">
        <w:rPr>
          <w:rFonts w:eastAsiaTheme="minorHAnsi" w:hint="eastAsia"/>
          <w:color w:val="4D4D4D"/>
          <w:szCs w:val="21"/>
          <w:shd w:val="clear" w:color="auto" w:fill="FFFFFF"/>
        </w:rPr>
        <w:t>。</w:t>
      </w:r>
    </w:p>
    <w:p w14:paraId="159AF1E1" w14:textId="082AE683" w:rsidR="00895443" w:rsidRDefault="00A06894" w:rsidP="00E65F34">
      <w:pPr>
        <w:rPr>
          <w:rFonts w:eastAsiaTheme="minorHAnsi"/>
          <w:color w:val="4D4D4D"/>
          <w:szCs w:val="21"/>
          <w:shd w:val="clear" w:color="auto" w:fill="FFFFFF"/>
        </w:rPr>
      </w:pPr>
      <w:r>
        <w:rPr>
          <w:rFonts w:eastAsiaTheme="minorHAnsi" w:hint="eastAsia"/>
          <w:color w:val="4D4D4D"/>
          <w:szCs w:val="21"/>
          <w:shd w:val="clear" w:color="auto" w:fill="FFFFFF"/>
        </w:rPr>
        <w:t>信息的聚合有3种方法</w:t>
      </w:r>
      <w:r w:rsidR="008E680B">
        <w:rPr>
          <w:rFonts w:eastAsiaTheme="minorHAnsi" w:hint="eastAsia"/>
          <w:color w:val="4D4D4D"/>
          <w:szCs w:val="21"/>
          <w:shd w:val="clear" w:color="auto" w:fill="FFFFFF"/>
        </w:rPr>
        <w:t>（</w:t>
      </w:r>
      <w:r w:rsidR="008E680B" w:rsidRPr="008E680B">
        <w:rPr>
          <w:rFonts w:eastAsiaTheme="minorHAnsi" w:hint="eastAsia"/>
          <w:color w:val="FF0000"/>
          <w:szCs w:val="21"/>
          <w:shd w:val="clear" w:color="auto" w:fill="FFFFFF"/>
        </w:rPr>
        <w:t>论文采用第三种</w:t>
      </w:r>
      <w:r w:rsidR="008E680B">
        <w:rPr>
          <w:rFonts w:eastAsiaTheme="minorHAnsi" w:hint="eastAsia"/>
          <w:color w:val="4D4D4D"/>
          <w:szCs w:val="21"/>
          <w:shd w:val="clear" w:color="auto" w:fill="FFFFFF"/>
        </w:rPr>
        <w:t>）</w:t>
      </w:r>
      <w:r>
        <w:rPr>
          <w:rFonts w:eastAsiaTheme="minorHAnsi" w:hint="eastAsia"/>
          <w:color w:val="4D4D4D"/>
          <w:szCs w:val="21"/>
          <w:shd w:val="clear" w:color="auto" w:fill="FFFFFF"/>
        </w:rPr>
        <w:t>：</w:t>
      </w:r>
    </w:p>
    <w:p w14:paraId="40BA5EB8" w14:textId="14088851" w:rsidR="00FD7DF3" w:rsidRPr="00104B18" w:rsidRDefault="00FD7DF3" w:rsidP="00104B18">
      <w:pPr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47AF4F1A" wp14:editId="30827AF4">
            <wp:extent cx="5274310" cy="1071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7301140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1DC" w:rsidRPr="00104B18">
        <w:rPr>
          <w:rFonts w:hint="eastAsia"/>
          <w:b/>
          <w:bCs/>
          <w:sz w:val="52"/>
          <w:szCs w:val="52"/>
        </w:rPr>
        <w:t>多层传播</w:t>
      </w:r>
    </w:p>
    <w:p w14:paraId="44081880" w14:textId="133D34C8" w:rsidR="009001DC" w:rsidRDefault="000475A7" w:rsidP="009001DC">
      <w:r>
        <w:rPr>
          <w:rFonts w:hint="eastAsia"/>
        </w:rPr>
        <w:t>重复前三步骤（</w:t>
      </w:r>
      <w:r w:rsidRPr="00F9083F">
        <w:rPr>
          <w:rFonts w:hint="eastAsia"/>
          <w:highlight w:val="yellow"/>
        </w:rPr>
        <w:t>三个层次</w:t>
      </w:r>
      <w:r>
        <w:rPr>
          <w:rFonts w:hint="eastAsia"/>
        </w:rPr>
        <w:t>）多次，</w:t>
      </w:r>
      <w:r w:rsidR="00F9083F">
        <w:rPr>
          <w:rFonts w:hint="eastAsia"/>
        </w:rPr>
        <w:t>对于第</w:t>
      </w:r>
      <w:r w:rsidR="00F9083F">
        <w:t>L</w:t>
      </w:r>
      <w:r w:rsidR="00F9083F">
        <w:rPr>
          <w:rFonts w:hint="eastAsia"/>
        </w:rPr>
        <w:t>次：</w:t>
      </w:r>
    </w:p>
    <w:p w14:paraId="3B4358ED" w14:textId="150032CB" w:rsidR="00F9083F" w:rsidRDefault="00065301" w:rsidP="009001DC">
      <w:r>
        <w:rPr>
          <w:noProof/>
        </w:rPr>
        <w:drawing>
          <wp:inline distT="0" distB="0" distL="0" distR="0" wp14:anchorId="43A95BBB" wp14:editId="7ACED15F">
            <wp:extent cx="5274310" cy="807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07301152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834" w14:textId="77777777" w:rsidR="0027460F" w:rsidRDefault="0027460F" w:rsidP="009001DC">
      <w:pPr>
        <w:rPr>
          <w:rFonts w:ascii="Arial" w:hAnsi="Arial" w:cs="Arial"/>
          <w:szCs w:val="21"/>
          <w:shd w:val="clear" w:color="auto" w:fill="FFFFFF"/>
        </w:rPr>
      </w:pPr>
    </w:p>
    <w:p w14:paraId="026CAA8F" w14:textId="25F5A42D" w:rsidR="006F3073" w:rsidRPr="00010015" w:rsidRDefault="00885AB8" w:rsidP="00010015">
      <w:pPr>
        <w:pStyle w:val="2"/>
      </w:pPr>
      <w:r w:rsidRPr="00010015">
        <w:lastRenderedPageBreak/>
        <w:t>3、</w:t>
      </w:r>
      <w:r w:rsidR="0027460F" w:rsidRPr="00010015">
        <w:t>Prediction Layer</w:t>
      </w:r>
    </w:p>
    <w:p w14:paraId="7502D473" w14:textId="7565DCC5" w:rsidR="0027460F" w:rsidRDefault="000D1D05" w:rsidP="0027460F">
      <w:r>
        <w:rPr>
          <w:rFonts w:hint="eastAsia"/>
          <w:noProof/>
        </w:rPr>
        <w:drawing>
          <wp:inline distT="0" distB="0" distL="0" distR="0" wp14:anchorId="4B3E633B" wp14:editId="48D9F015">
            <wp:extent cx="527431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2007301152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7763" w14:textId="37791717" w:rsidR="00CF25EC" w:rsidRDefault="00CF25EC" w:rsidP="00274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77AF70" wp14:editId="59A8570D">
            <wp:extent cx="5274310" cy="1191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2007301155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3A71" w14:textId="1BBB46FD" w:rsidR="000D1D05" w:rsidRDefault="00CF1A6E" w:rsidP="0027460F">
      <w:r>
        <w:rPr>
          <w:rFonts w:hint="eastAsia"/>
        </w:rPr>
        <w:t>进行优化：</w:t>
      </w:r>
    </w:p>
    <w:p w14:paraId="7A9F248F" w14:textId="22CCFF7F" w:rsidR="00CF1A6E" w:rsidRDefault="00481C10" w:rsidP="0027460F">
      <w:r>
        <w:rPr>
          <w:rFonts w:hint="eastAsia"/>
          <w:noProof/>
        </w:rPr>
        <w:drawing>
          <wp:inline distT="0" distB="0" distL="0" distR="0" wp14:anchorId="1F5F2581" wp14:editId="1CF5F537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2007301154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DAD" w14:textId="31C7ACF9" w:rsidR="00481C10" w:rsidRDefault="00481C10" w:rsidP="0027460F">
      <w:r>
        <w:rPr>
          <w:rFonts w:hint="eastAsia"/>
          <w:noProof/>
        </w:rPr>
        <w:drawing>
          <wp:inline distT="0" distB="0" distL="0" distR="0" wp14:anchorId="01A5B56D" wp14:editId="440AF51E">
            <wp:extent cx="5274310" cy="13944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2007301154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924" w14:textId="42BCBE5E" w:rsidR="0097784F" w:rsidRDefault="0097784F" w:rsidP="0027460F"/>
    <w:p w14:paraId="5DDFF264" w14:textId="3C193496" w:rsidR="0097784F" w:rsidRDefault="0097784F" w:rsidP="0027460F">
      <w:pPr>
        <w:rPr>
          <w:color w:val="4472C4" w:themeColor="accent1"/>
        </w:rPr>
      </w:pPr>
      <w:r w:rsidRPr="0097784F">
        <w:rPr>
          <w:rFonts w:hint="eastAsia"/>
          <w:color w:val="4472C4" w:themeColor="accent1"/>
        </w:rPr>
        <w:t>改进意见：</w:t>
      </w:r>
    </w:p>
    <w:p w14:paraId="2E03285F" w14:textId="21B0B89D" w:rsidR="0097784F" w:rsidRPr="006875DB" w:rsidRDefault="003E133A" w:rsidP="00023EB0">
      <w:pPr>
        <w:pStyle w:val="a3"/>
        <w:numPr>
          <w:ilvl w:val="0"/>
          <w:numId w:val="5"/>
        </w:numPr>
        <w:ind w:firstLineChars="0"/>
        <w:rPr>
          <w:rFonts w:eastAsiaTheme="minorHAnsi" w:hint="eastAsia"/>
          <w:b/>
          <w:bCs/>
          <w:color w:val="4472C4" w:themeColor="accent1"/>
          <w:szCs w:val="21"/>
        </w:rPr>
      </w:pPr>
      <w:r w:rsidRPr="006875DB">
        <w:rPr>
          <w:rFonts w:eastAsiaTheme="minorHAnsi" w:hint="eastAsia"/>
          <w:b/>
          <w:bCs/>
          <w:color w:val="4472C4" w:themeColor="accent1"/>
          <w:szCs w:val="21"/>
          <w:shd w:val="clear" w:color="auto" w:fill="FFFFFF"/>
        </w:rPr>
        <w:t>论文采用的损失函数为：</w:t>
      </w:r>
      <w:r w:rsidR="00023EB0" w:rsidRPr="006875DB">
        <w:rPr>
          <w:rFonts w:eastAsiaTheme="minorHAnsi" w:hint="eastAsia"/>
          <w:b/>
          <w:bCs/>
          <w:color w:val="4472C4" w:themeColor="accent1"/>
          <w:szCs w:val="21"/>
          <w:shd w:val="clear" w:color="auto" w:fill="FFFFFF"/>
        </w:rPr>
        <w:t xml:space="preserve">pairwise BPR </w:t>
      </w:r>
      <w:proofErr w:type="spellStart"/>
      <w:r w:rsidR="00023EB0" w:rsidRPr="006875DB">
        <w:rPr>
          <w:rFonts w:eastAsiaTheme="minorHAnsi" w:hint="eastAsia"/>
          <w:b/>
          <w:bCs/>
          <w:color w:val="4472C4" w:themeColor="accent1"/>
          <w:szCs w:val="21"/>
          <w:shd w:val="clear" w:color="auto" w:fill="FFFFFF"/>
        </w:rPr>
        <w:t>loss</w:t>
      </w:r>
      <w:r w:rsidR="008D62E7">
        <w:rPr>
          <w:rFonts w:eastAsiaTheme="minorHAnsi" w:hint="eastAsia"/>
          <w:b/>
          <w:bCs/>
          <w:color w:val="4472C4" w:themeColor="accent1"/>
          <w:szCs w:val="21"/>
          <w:shd w:val="clear" w:color="auto" w:fill="FFFFFF"/>
        </w:rPr>
        <w:t>+</w:t>
      </w:r>
      <w:r w:rsidR="008D62E7">
        <w:rPr>
          <w:rFonts w:eastAsiaTheme="minorHAnsi"/>
          <w:b/>
          <w:bCs/>
          <w:color w:val="4472C4" w:themeColor="accent1"/>
          <w:szCs w:val="21"/>
          <w:shd w:val="clear" w:color="auto" w:fill="FFFFFF"/>
        </w:rPr>
        <w:t>L</w:t>
      </w:r>
      <w:r w:rsidR="008D62E7">
        <w:rPr>
          <w:rFonts w:eastAsiaTheme="minorHAnsi" w:hint="eastAsia"/>
          <w:b/>
          <w:bCs/>
          <w:color w:val="4472C4" w:themeColor="accent1"/>
          <w:szCs w:val="21"/>
          <w:shd w:val="clear" w:color="auto" w:fill="FFFFFF"/>
        </w:rPr>
        <w:t>kg</w:t>
      </w:r>
      <w:proofErr w:type="spellEnd"/>
      <w:r w:rsidR="003D299C">
        <w:rPr>
          <w:rFonts w:eastAsiaTheme="minorHAnsi" w:hint="eastAsia"/>
          <w:b/>
          <w:bCs/>
          <w:color w:val="4472C4" w:themeColor="accent1"/>
          <w:szCs w:val="21"/>
          <w:shd w:val="clear" w:color="auto" w:fill="FFFFFF"/>
        </w:rPr>
        <w:t>建立了新的损失函数</w:t>
      </w:r>
    </w:p>
    <w:sectPr w:rsidR="0097784F" w:rsidRPr="0068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3D87"/>
    <w:multiLevelType w:val="hybridMultilevel"/>
    <w:tmpl w:val="F39E8ED0"/>
    <w:lvl w:ilvl="0" w:tplc="B750F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B3594"/>
    <w:multiLevelType w:val="hybridMultilevel"/>
    <w:tmpl w:val="DD689118"/>
    <w:lvl w:ilvl="0" w:tplc="1B9A3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C0C4F"/>
    <w:multiLevelType w:val="hybridMultilevel"/>
    <w:tmpl w:val="4F6674C6"/>
    <w:lvl w:ilvl="0" w:tplc="76062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86820"/>
    <w:multiLevelType w:val="hybridMultilevel"/>
    <w:tmpl w:val="61080C94"/>
    <w:lvl w:ilvl="0" w:tplc="748C8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26AF3"/>
    <w:multiLevelType w:val="hybridMultilevel"/>
    <w:tmpl w:val="A5CE5F6C"/>
    <w:lvl w:ilvl="0" w:tplc="1060B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CC"/>
    <w:rsid w:val="00010015"/>
    <w:rsid w:val="00021316"/>
    <w:rsid w:val="00023EB0"/>
    <w:rsid w:val="00031764"/>
    <w:rsid w:val="00044FD5"/>
    <w:rsid w:val="000475A7"/>
    <w:rsid w:val="00065301"/>
    <w:rsid w:val="000D1D05"/>
    <w:rsid w:val="00104B18"/>
    <w:rsid w:val="0013308F"/>
    <w:rsid w:val="00134F00"/>
    <w:rsid w:val="00137C62"/>
    <w:rsid w:val="001A59D4"/>
    <w:rsid w:val="00232396"/>
    <w:rsid w:val="002721F8"/>
    <w:rsid w:val="0027460F"/>
    <w:rsid w:val="0027721F"/>
    <w:rsid w:val="002D0059"/>
    <w:rsid w:val="00325BCC"/>
    <w:rsid w:val="003B321A"/>
    <w:rsid w:val="003D299C"/>
    <w:rsid w:val="003E133A"/>
    <w:rsid w:val="003F4151"/>
    <w:rsid w:val="00434CB6"/>
    <w:rsid w:val="00434D15"/>
    <w:rsid w:val="00481C10"/>
    <w:rsid w:val="004F0C89"/>
    <w:rsid w:val="005024D4"/>
    <w:rsid w:val="0050646F"/>
    <w:rsid w:val="005505BA"/>
    <w:rsid w:val="005A1FA9"/>
    <w:rsid w:val="005E07FC"/>
    <w:rsid w:val="00610047"/>
    <w:rsid w:val="00622C04"/>
    <w:rsid w:val="006875DB"/>
    <w:rsid w:val="006A4B05"/>
    <w:rsid w:val="006F3073"/>
    <w:rsid w:val="00730549"/>
    <w:rsid w:val="00821523"/>
    <w:rsid w:val="00885AB8"/>
    <w:rsid w:val="00895443"/>
    <w:rsid w:val="00897659"/>
    <w:rsid w:val="008C0A01"/>
    <w:rsid w:val="008D62E7"/>
    <w:rsid w:val="008E680B"/>
    <w:rsid w:val="009001DC"/>
    <w:rsid w:val="009161A2"/>
    <w:rsid w:val="00935BDE"/>
    <w:rsid w:val="0097784F"/>
    <w:rsid w:val="009813D1"/>
    <w:rsid w:val="0098293A"/>
    <w:rsid w:val="009E26A9"/>
    <w:rsid w:val="009E4C05"/>
    <w:rsid w:val="00A06894"/>
    <w:rsid w:val="00A528CF"/>
    <w:rsid w:val="00AD33A5"/>
    <w:rsid w:val="00AF26C8"/>
    <w:rsid w:val="00B46257"/>
    <w:rsid w:val="00B5425F"/>
    <w:rsid w:val="00B912AA"/>
    <w:rsid w:val="00BC47C8"/>
    <w:rsid w:val="00CD508A"/>
    <w:rsid w:val="00CE1FB2"/>
    <w:rsid w:val="00CF1A6E"/>
    <w:rsid w:val="00CF25EC"/>
    <w:rsid w:val="00D3751B"/>
    <w:rsid w:val="00D724D8"/>
    <w:rsid w:val="00DB5464"/>
    <w:rsid w:val="00DD37EB"/>
    <w:rsid w:val="00E534CE"/>
    <w:rsid w:val="00E602B1"/>
    <w:rsid w:val="00E65F34"/>
    <w:rsid w:val="00E73586"/>
    <w:rsid w:val="00EA53D9"/>
    <w:rsid w:val="00EA5402"/>
    <w:rsid w:val="00F00E9E"/>
    <w:rsid w:val="00F060AE"/>
    <w:rsid w:val="00F1142B"/>
    <w:rsid w:val="00F43375"/>
    <w:rsid w:val="00F90333"/>
    <w:rsid w:val="00F9083F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58B7"/>
  <w15:chartTrackingRefBased/>
  <w15:docId w15:val="{08748369-7E30-4A1E-BC4C-3A8614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5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34CE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97659"/>
    <w:rPr>
      <w:b/>
      <w:bCs/>
    </w:rPr>
  </w:style>
  <w:style w:type="character" w:customStyle="1" w:styleId="20">
    <w:name w:val="标题 2 字符"/>
    <w:basedOn w:val="a0"/>
    <w:link w:val="2"/>
    <w:uiPriority w:val="9"/>
    <w:rsid w:val="008976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912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12A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A59D4"/>
    <w:rPr>
      <w:b/>
      <w:bCs/>
      <w:sz w:val="32"/>
      <w:szCs w:val="32"/>
    </w:rPr>
  </w:style>
  <w:style w:type="character" w:customStyle="1" w:styleId="mi">
    <w:name w:val="mi"/>
    <w:basedOn w:val="a0"/>
    <w:rsid w:val="00CD508A"/>
  </w:style>
  <w:style w:type="character" w:customStyle="1" w:styleId="mjxassistivemathml">
    <w:name w:val="mjx_assistive_mathml"/>
    <w:basedOn w:val="a0"/>
    <w:rsid w:val="00CD508A"/>
  </w:style>
  <w:style w:type="character" w:customStyle="1" w:styleId="mord">
    <w:name w:val="mord"/>
    <w:basedOn w:val="a0"/>
    <w:rsid w:val="00CD508A"/>
  </w:style>
  <w:style w:type="character" w:customStyle="1" w:styleId="vlist-s">
    <w:name w:val="vlist-s"/>
    <w:basedOn w:val="a0"/>
    <w:rsid w:val="00CD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3436288&#12305;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荣胜</dc:creator>
  <cp:keywords/>
  <dc:description/>
  <cp:lastModifiedBy>荣胜</cp:lastModifiedBy>
  <cp:revision>82</cp:revision>
  <cp:lastPrinted>2020-07-30T04:01:00Z</cp:lastPrinted>
  <dcterms:created xsi:type="dcterms:W3CDTF">2020-07-30T02:37:00Z</dcterms:created>
  <dcterms:modified xsi:type="dcterms:W3CDTF">2020-07-30T04:05:00Z</dcterms:modified>
</cp:coreProperties>
</file>