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97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6"/>
      </w:tblGrid>
      <w:tr w14:paraId="4B30F4D4">
        <w:trPr>
          <w:trHeight w:val="1144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D6F60D">
            <w:pPr>
              <w:pStyle w:val="6"/>
              <w:keepNext w:val="0"/>
              <w:keepLines w:val="0"/>
              <w:widowControl/>
              <w:suppressLineNumbers w:val="0"/>
              <w:wordWrap w:val="0"/>
              <w:ind w:left="-120" w:leftChars="-50" w:firstLine="640"/>
              <w:rPr>
                <w:rFonts w:hint="default" w:ascii="微软雅黑" w:hAnsi="宋体" w:eastAsia="微软雅黑" w:cs="微软雅黑"/>
                <w:color w:val="000000"/>
                <w:kern w:val="0"/>
                <w:sz w:val="32"/>
                <w:szCs w:val="32"/>
                <w:woUserID w:val="1"/>
              </w:rPr>
            </w:pPr>
          </w:p>
        </w:tc>
      </w:tr>
      <w:tr w14:paraId="21EA30FA">
        <w:trPr>
          <w:trHeight w:val="1804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FD74033">
            <w:pPr>
              <w:pStyle w:val="6"/>
              <w:keepNext w:val="0"/>
              <w:keepLines w:val="0"/>
              <w:widowControl/>
              <w:suppressLineNumbers w:val="0"/>
              <w:adjustRightInd w:val="0"/>
              <w:snapToGrid w:val="0"/>
              <w:ind w:firstLine="0" w:firstLineChars="0"/>
              <w:jc w:val="center"/>
              <w:rPr>
                <w:rFonts w:hint="eastAsia" w:ascii="宋体" w:hAnsi="宋体" w:eastAsia="宋体" w:cs="微软雅黑"/>
                <w:color w:val="000000"/>
                <w:kern w:val="0"/>
                <w:sz w:val="72"/>
                <w:szCs w:val="72"/>
                <w:lang w:val="en-US" w:eastAsia="zh-CN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color w:val="000000"/>
                <w:kern w:val="0"/>
                <w:sz w:val="72"/>
                <w:szCs w:val="72"/>
                <w:lang w:val="en-US" w:eastAsia="zh-CN"/>
                <w:woUserID w:val="1"/>
              </w:rPr>
              <w:t>智能</w:t>
            </w:r>
            <w:r>
              <w:rPr>
                <w:rFonts w:hint="eastAsia" w:ascii="Arial Unicode MS" w:hAnsi="Arial Unicode MS" w:eastAsia="Arial Unicode MS" w:cs="宋体"/>
                <w:color w:val="000000"/>
                <w:kern w:val="0"/>
                <w:sz w:val="72"/>
                <w:szCs w:val="72"/>
                <w:lang w:eastAsia="zh"/>
                <w:woUserID w:val="1"/>
              </w:rPr>
              <w:t>导盲</w:t>
            </w:r>
            <w:r>
              <w:rPr>
                <w:rFonts w:hint="eastAsia" w:ascii="Arial Unicode MS" w:hAnsi="Arial Unicode MS" w:eastAsia="Arial Unicode MS" w:cs="宋体"/>
                <w:color w:val="000000"/>
                <w:kern w:val="0"/>
                <w:sz w:val="72"/>
                <w:szCs w:val="72"/>
                <w:lang w:val="en-US" w:eastAsia="zh-CN"/>
                <w:woUserID w:val="1"/>
              </w:rPr>
              <w:t>犬</w:t>
            </w:r>
          </w:p>
        </w:tc>
      </w:tr>
      <w:tr w14:paraId="552EFCAA">
        <w:trPr>
          <w:trHeight w:val="907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5627D4">
            <w:pPr>
              <w:pStyle w:val="6"/>
              <w:keepNext w:val="0"/>
              <w:keepLines w:val="0"/>
              <w:widowControl/>
              <w:suppressLineNumbers w:val="0"/>
              <w:adjustRightInd w:val="0"/>
              <w:snapToGrid w:val="0"/>
              <w:ind w:firstLine="0" w:firstLineChars="0"/>
              <w:jc w:val="center"/>
              <w:rPr>
                <w:rFonts w:hint="default" w:ascii="微软雅黑" w:hAnsi="宋体" w:eastAsia="微软雅黑" w:cs="微软雅黑"/>
                <w:bCs/>
                <w:color w:val="000000"/>
                <w:kern w:val="0"/>
                <w:sz w:val="72"/>
                <w:szCs w:val="72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color w:val="000000"/>
                <w:kern w:val="0"/>
                <w:sz w:val="72"/>
                <w:szCs w:val="72"/>
                <w:woUserID w:val="1"/>
              </w:rPr>
              <w:t>方案设计报告</w:t>
            </w:r>
          </w:p>
        </w:tc>
      </w:tr>
      <w:tr w14:paraId="25374536">
        <w:trPr>
          <w:trHeight w:val="737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64AB214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default" w:ascii="Arial" w:hAnsi="宋体" w:cs="Arial"/>
                <w:bCs/>
                <w:color w:val="000000"/>
                <w:kern w:val="0"/>
                <w:sz w:val="72"/>
                <w:szCs w:val="72"/>
                <w:woUserID w:val="1"/>
              </w:rPr>
            </w:pPr>
          </w:p>
        </w:tc>
      </w:tr>
      <w:tr w14:paraId="19A210EF">
        <w:trPr>
          <w:trHeight w:val="907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AC5662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Arial" w:cs="Arial"/>
                <w:bCs/>
                <w:color w:val="000000"/>
                <w:kern w:val="0"/>
                <w:sz w:val="72"/>
                <w:szCs w:val="72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snapToGrid/>
                <w:color w:val="000000"/>
                <w:kern w:val="0"/>
                <w:sz w:val="72"/>
                <w:szCs w:val="72"/>
                <w:lang w:val="en-US" w:eastAsia="zh" w:bidi="ar"/>
                <w:woUserID w:val="1"/>
              </w:rPr>
              <w:t>WB CF.00</w:t>
            </w:r>
            <w:r>
              <w:rPr>
                <w:rFonts w:hint="eastAsia" w:ascii="Arial Unicode MS" w:hAnsi="Arial Unicode MS" w:eastAsia="Arial Unicode MS" w:cs="微软雅黑"/>
                <w:snapToGrid/>
                <w:color w:val="000000"/>
                <w:kern w:val="0"/>
                <w:sz w:val="72"/>
                <w:szCs w:val="72"/>
                <w:lang w:val="en-US" w:eastAsia="zh-CN" w:bidi="ar"/>
                <w:woUserID w:val="1"/>
              </w:rPr>
              <w:t xml:space="preserve"> </w:t>
            </w:r>
            <w:r>
              <w:rPr>
                <w:rFonts w:hint="eastAsia" w:ascii="Arial Unicode MS" w:hAnsi="Arial Unicode MS" w:eastAsia="Arial Unicode MS" w:cs="宋体"/>
                <w:snapToGrid/>
                <w:color w:val="000000"/>
                <w:kern w:val="0"/>
                <w:sz w:val="72"/>
                <w:szCs w:val="72"/>
                <w:lang w:val="en-US" w:eastAsia="zh-CN" w:bidi="ar"/>
                <w:woUserID w:val="1"/>
              </w:rPr>
              <w:t xml:space="preserve"> FB</w:t>
            </w:r>
          </w:p>
        </w:tc>
      </w:tr>
      <w:tr w14:paraId="4F12416C">
        <w:trPr>
          <w:trHeight w:val="612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38B39D">
            <w:pPr>
              <w:pStyle w:val="6"/>
              <w:keepNext w:val="0"/>
              <w:keepLines w:val="0"/>
              <w:widowControl/>
              <w:suppressLineNumbers w:val="0"/>
              <w:ind w:left="0" w:firstLine="1440"/>
              <w:jc w:val="center"/>
              <w:rPr>
                <w:rFonts w:hint="default" w:ascii="微软雅黑" w:hAnsi="宋体" w:eastAsia="微软雅黑" w:cs="微软雅黑"/>
                <w:color w:val="000000"/>
                <w:kern w:val="0"/>
                <w:sz w:val="32"/>
                <w:szCs w:val="32"/>
                <w:woUserID w:val="1"/>
              </w:rPr>
            </w:pPr>
          </w:p>
        </w:tc>
      </w:tr>
      <w:tr w14:paraId="68D294F2">
        <w:trPr>
          <w:trHeight w:val="528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6AB4FA">
            <w:pPr>
              <w:pStyle w:val="6"/>
              <w:keepNext w:val="0"/>
              <w:keepLines w:val="0"/>
              <w:widowControl/>
              <w:suppressLineNumbers w:val="0"/>
              <w:adjustRightInd w:val="0"/>
              <w:snapToGrid w:val="0"/>
              <w:ind w:left="-120" w:leftChars="-50" w:right="-120" w:rightChars="-50" w:firstLine="5"/>
              <w:jc w:val="center"/>
              <w:rPr>
                <w:rFonts w:hint="eastAsia" w:ascii="宋体" w:hAnsi="宋体" w:eastAsia="微软雅黑" w:cs="微软雅黑"/>
                <w:color w:val="000000"/>
                <w:kern w:val="0"/>
                <w:sz w:val="32"/>
                <w:szCs w:val="32"/>
                <w:woUserID w:val="1"/>
              </w:rPr>
            </w:pPr>
          </w:p>
          <w:p w14:paraId="6E9D56E7">
            <w:pPr>
              <w:pStyle w:val="6"/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宋体" w:eastAsia="黑体" w:cs="微软雅黑"/>
                <w:color w:val="000000"/>
                <w:kern w:val="0"/>
                <w:sz w:val="32"/>
                <w:szCs w:val="32"/>
                <w:woUserID w:val="1"/>
              </w:rPr>
            </w:pPr>
            <w:r>
              <w:rPr>
                <w:rFonts w:hint="default" w:ascii="Arial Unicode MS" w:hAnsi="Arial Unicode MS" w:eastAsia="Arial Unicode MS" w:cs="微软雅黑"/>
                <w:color w:val="000000"/>
                <w:kern w:val="0"/>
                <w:sz w:val="32"/>
                <w:szCs w:val="32"/>
                <w:woUserID w:val="1"/>
              </w:rPr>
              <w:t xml:space="preserve">共 </w:t>
            </w:r>
            <w:r>
              <w:rPr>
                <w:rFonts w:hint="eastAsia" w:cs="微软雅黑" w:ascii="Arial Unicode MS" w:hAnsi="Arial Unicode MS" w:eastAsia="Arial Unicode MS"/>
                <w:color w:val="000000"/>
                <w:kern w:val="0"/>
                <w:sz w:val="32"/>
                <w:szCs w:val="32"/>
                <w:lang w:eastAsia="zh"/>
                <w:woUserID w:val="1"/>
              </w:rPr>
              <w:t xml:space="preserve">  </w:t>
            </w:r>
            <w:r>
              <w:rPr>
                <w:rFonts w:hint="default" w:ascii="Arial Unicode MS" w:hAnsi="Arial Unicode MS" w:eastAsia="Arial Unicode MS" w:cs="微软雅黑"/>
                <w:color w:val="000000"/>
                <w:kern w:val="0"/>
                <w:sz w:val="32"/>
                <w:szCs w:val="32"/>
                <w:woUserID w:val="1"/>
              </w:rPr>
              <w:t xml:space="preserve"> 页</w:t>
            </w:r>
          </w:p>
        </w:tc>
      </w:tr>
      <w:tr w14:paraId="1E6AD6E8">
        <w:trPr>
          <w:trHeight w:val="1280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15138B0E">
            <w:pPr>
              <w:pStyle w:val="6"/>
              <w:keepNext w:val="0"/>
              <w:keepLines w:val="0"/>
              <w:widowControl/>
              <w:suppressLineNumbers w:val="0"/>
              <w:ind w:left="0" w:firstLine="880"/>
              <w:jc w:val="center"/>
              <w:rPr>
                <w:rFonts w:hint="default" w:ascii="微软雅黑" w:hAnsi="微软雅黑" w:eastAsia="微软雅黑" w:cs="微软雅黑"/>
                <w:bCs/>
                <w:color w:val="000000"/>
                <w:kern w:val="0"/>
                <w:sz w:val="44"/>
                <w:szCs w:val="44"/>
                <w:woUserID w:val="1"/>
              </w:rPr>
            </w:pPr>
          </w:p>
          <w:p w14:paraId="04764F54">
            <w:pPr>
              <w:pStyle w:val="6"/>
              <w:keepNext w:val="0"/>
              <w:keepLines w:val="0"/>
              <w:widowControl/>
              <w:suppressLineNumbers w:val="0"/>
              <w:ind w:left="0" w:firstLine="880"/>
              <w:jc w:val="center"/>
              <w:rPr>
                <w:rFonts w:hint="default" w:ascii="微软雅黑" w:hAnsi="微软雅黑" w:eastAsia="微软雅黑" w:cs="微软雅黑"/>
                <w:bCs/>
                <w:color w:val="000000"/>
                <w:kern w:val="0"/>
                <w:sz w:val="44"/>
                <w:szCs w:val="44"/>
                <w:woUserID w:val="1"/>
              </w:rPr>
            </w:pPr>
          </w:p>
          <w:p w14:paraId="26AFC2A7">
            <w:pPr>
              <w:pStyle w:val="6"/>
              <w:keepNext w:val="0"/>
              <w:keepLines w:val="0"/>
              <w:widowControl/>
              <w:suppressLineNumbers w:val="0"/>
              <w:ind w:left="0" w:firstLine="880"/>
              <w:jc w:val="center"/>
              <w:rPr>
                <w:rFonts w:hint="default" w:ascii="微软雅黑" w:hAnsi="微软雅黑" w:eastAsia="微软雅黑" w:cs="微软雅黑"/>
                <w:bCs/>
                <w:color w:val="000000"/>
                <w:kern w:val="0"/>
                <w:sz w:val="44"/>
                <w:szCs w:val="44"/>
                <w:woUserID w:val="1"/>
              </w:rPr>
            </w:pPr>
          </w:p>
          <w:p w14:paraId="382664A5">
            <w:pPr>
              <w:pStyle w:val="6"/>
              <w:keepNext w:val="0"/>
              <w:keepLines w:val="0"/>
              <w:widowControl/>
              <w:suppressLineNumbers w:val="0"/>
              <w:ind w:left="0" w:firstLine="880"/>
              <w:jc w:val="center"/>
              <w:rPr>
                <w:rFonts w:hint="default" w:ascii="微软雅黑" w:hAnsi="微软雅黑" w:eastAsia="微软雅黑" w:cs="微软雅黑"/>
                <w:bCs/>
                <w:color w:val="000000"/>
                <w:kern w:val="0"/>
                <w:sz w:val="44"/>
                <w:szCs w:val="44"/>
                <w:woUserID w:val="1"/>
              </w:rPr>
            </w:pPr>
          </w:p>
          <w:p w14:paraId="0FA9503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woUserID w:val="1"/>
              </w:rPr>
            </w:pPr>
          </w:p>
          <w:p w14:paraId="32A5FE29">
            <w:pPr>
              <w:keepNext w:val="0"/>
              <w:keepLines w:val="0"/>
              <w:widowControl/>
              <w:suppressLineNumbers w:val="0"/>
              <w:tabs>
                <w:tab w:val="left" w:pos="1964"/>
              </w:tabs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woUserID w:val="1"/>
              </w:rPr>
            </w:pPr>
          </w:p>
        </w:tc>
      </w:tr>
      <w:tr w14:paraId="641E399A">
        <w:trPr>
          <w:trHeight w:val="559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0492CC1">
            <w:pPr>
              <w:pStyle w:val="6"/>
              <w:keepNext w:val="0"/>
              <w:keepLines w:val="0"/>
              <w:widowControl/>
              <w:suppressLineNumbers w:val="0"/>
              <w:adjustRightInd w:val="0"/>
              <w:snapToGrid w:val="0"/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b/>
                <w:bCs w:val="0"/>
                <w:color w:val="000000"/>
                <w:kern w:val="0"/>
                <w:sz w:val="32"/>
                <w:szCs w:val="32"/>
                <w:lang w:eastAsia="zh"/>
                <w:woUserID w:val="1"/>
              </w:rPr>
              <w:t>绵阳市</w:t>
            </w:r>
            <w:r>
              <w:rPr>
                <w:rFonts w:hint="eastAsia" w:ascii="Arial Unicode MS" w:hAnsi="Arial Unicode MS" w:eastAsia="Arial Unicode MS" w:cs="宋体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>五八机器人科技有限责任公司</w:t>
            </w:r>
          </w:p>
        </w:tc>
      </w:tr>
      <w:tr w14:paraId="13800CCB">
        <w:trPr>
          <w:trHeight w:val="734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B9968F">
            <w:pPr>
              <w:pStyle w:val="6"/>
              <w:keepNext w:val="0"/>
              <w:keepLines w:val="0"/>
              <w:widowControl/>
              <w:suppressLineNumbers w:val="0"/>
              <w:spacing w:before="156" w:beforeLines="50" w:beforeAutospacing="0"/>
              <w:jc w:val="center"/>
              <w:rPr>
                <w:rFonts w:hint="default" w:ascii="微软雅黑" w:hAnsi="微软雅黑" w:eastAsia="微软雅黑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</w:pPr>
          </w:p>
        </w:tc>
      </w:tr>
      <w:tr w14:paraId="32616901">
        <w:trPr>
          <w:trHeight w:val="673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5571F1">
            <w:pPr>
              <w:pStyle w:val="6"/>
              <w:keepNext w:val="0"/>
              <w:keepLines w:val="0"/>
              <w:widowControl/>
              <w:suppressLineNumbers w:val="0"/>
              <w:spacing w:before="156" w:beforeLines="50" w:beforeAutospacing="0" w:line="440" w:lineRule="exact"/>
              <w:ind w:left="0" w:leftChars="0" w:firstLine="0" w:firstLineChars="0"/>
              <w:jc w:val="center"/>
              <w:rPr>
                <w:rFonts w:hint="eastAsia" w:ascii="宋体" w:hAnsi="宋体" w:eastAsia="宋体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>202</w:t>
            </w:r>
            <w:r>
              <w:rPr>
                <w:rFonts w:hint="eastAsia" w:ascii="Arial Unicode MS" w:hAnsi="Arial Unicode MS" w:eastAsia="Arial Unicode MS" w:cs="宋体"/>
                <w:b/>
                <w:bCs w:val="0"/>
                <w:color w:val="000000"/>
                <w:kern w:val="0"/>
                <w:sz w:val="32"/>
                <w:szCs w:val="32"/>
                <w:lang w:val="en-US" w:eastAsia="zh-CN"/>
                <w:woUserID w:val="1"/>
              </w:rPr>
              <w:t>6</w:t>
            </w:r>
            <w:r>
              <w:rPr>
                <w:rFonts w:hint="eastAsia" w:ascii="Arial Unicode MS" w:hAnsi="Arial Unicode MS" w:eastAsia="Arial Unicode MS" w:cs="宋体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>年</w:t>
            </w:r>
            <w:r>
              <w:rPr>
                <w:rFonts w:hint="eastAsia" w:ascii="Arial Unicode MS" w:hAnsi="Arial Unicode MS" w:eastAsia="Arial Unicode MS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 xml:space="preserve"> </w:t>
            </w:r>
            <w:r>
              <w:rPr>
                <w:rFonts w:hint="eastAsia" w:ascii="Arial Unicode MS" w:hAnsi="Arial Unicode MS" w:eastAsia="Arial Unicode MS" w:cs="宋体"/>
                <w:b/>
                <w:bCs w:val="0"/>
                <w:color w:val="000000"/>
                <w:kern w:val="0"/>
                <w:sz w:val="32"/>
                <w:szCs w:val="32"/>
                <w:lang w:val="en-US" w:eastAsia="zh-CN"/>
                <w:woUserID w:val="1"/>
              </w:rPr>
              <w:t>9</w:t>
            </w:r>
            <w:r>
              <w:rPr>
                <w:rFonts w:hint="eastAsia" w:ascii="Arial Unicode MS" w:hAnsi="Arial Unicode MS" w:eastAsia="Arial Unicode MS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 xml:space="preserve"> </w:t>
            </w:r>
            <w:r>
              <w:rPr>
                <w:rFonts w:hint="eastAsia" w:ascii="Arial Unicode MS" w:hAnsi="Arial Unicode MS" w:eastAsia="Arial Unicode MS" w:cs="宋体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>月</w:t>
            </w:r>
          </w:p>
        </w:tc>
      </w:tr>
    </w:tbl>
    <w:p w14:paraId="55D8BCAA">
      <w:pPr>
        <w:rPr>
          <w:rFonts w:hint="default" w:ascii="微软雅黑" w:hAnsi="微软雅黑" w:eastAsia="微软雅黑" w:cs="微软雅黑"/>
          <w:b/>
          <w:bCs/>
          <w:color w:val="333333"/>
          <w:spacing w:val="8"/>
          <w:kern w:val="0"/>
          <w:position w:val="-1"/>
          <w:sz w:val="43"/>
          <w:szCs w:val="43"/>
          <w:woUserID w:val="1"/>
        </w:rPr>
        <w:sectPr>
          <w:pgSz w:w="11919" w:h="16858"/>
          <w:pgMar w:top="1080" w:right="818" w:bottom="1" w:left="930" w:header="1" w:footer="1" w:gutter="0"/>
          <w:cols w:space="720" w:num="1"/>
          <w:docGrid w:type="lines" w:linePitch="312" w:charSpace="0"/>
        </w:sectPr>
      </w:pPr>
    </w:p>
    <w:p w14:paraId="2AD5106F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/>
        <w:ind w:left="0" w:right="0"/>
        <w:jc w:val="center"/>
        <w:textAlignment w:val="baseline"/>
        <w:rPr>
          <w:rFonts w:hint="default" w:ascii="黑体" w:hAnsi="Arial" w:eastAsia="黑体" w:cs="Arial"/>
          <w:color w:val="000000"/>
          <w:kern w:val="0"/>
          <w:sz w:val="28"/>
          <w:szCs w:val="28"/>
          <w:woUserID w:val="1"/>
        </w:rPr>
      </w:pPr>
      <w:r>
        <w:rPr>
          <w:rFonts w:hint="default" w:ascii="Arial Unicode MS" w:hAnsi="Arial Unicode MS" w:eastAsia="Arial Unicode MS" w:cs="黑体"/>
          <w:snapToGrid/>
          <w:color w:val="000000"/>
          <w:kern w:val="0"/>
          <w:sz w:val="28"/>
          <w:szCs w:val="28"/>
          <w:lang w:val="en-US" w:eastAsia="zh-CN" w:bidi="ar"/>
          <w:woUserID w:val="1"/>
        </w:rPr>
        <w:t>文件更改记录表</w:t>
      </w:r>
    </w:p>
    <w:tbl>
      <w:tblPr>
        <w:tblStyle w:val="12"/>
        <w:tblW w:w="8306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148"/>
        <w:gridCol w:w="3729"/>
        <w:gridCol w:w="1102"/>
        <w:gridCol w:w="1546"/>
      </w:tblGrid>
      <w:tr w14:paraId="2AF6B9B3">
        <w:trPr>
          <w:trHeight w:val="480" w:hRule="atLeast"/>
        </w:trPr>
        <w:tc>
          <w:tcPr>
            <w:tcW w:w="47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764CB85E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序号</w:t>
            </w:r>
          </w:p>
        </w:tc>
        <w:tc>
          <w:tcPr>
            <w:tcW w:w="691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5B05F69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版本号</w:t>
            </w:r>
          </w:p>
        </w:tc>
        <w:tc>
          <w:tcPr>
            <w:tcW w:w="2244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389F41C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更改内容</w:t>
            </w:r>
          </w:p>
        </w:tc>
        <w:tc>
          <w:tcPr>
            <w:tcW w:w="663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6D8EEBF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更改者</w:t>
            </w:r>
          </w:p>
        </w:tc>
        <w:tc>
          <w:tcPr>
            <w:tcW w:w="93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0CEE61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日期</w:t>
            </w:r>
          </w:p>
        </w:tc>
      </w:tr>
      <w:tr w14:paraId="5679EE11">
        <w:trPr>
          <w:trHeight w:val="480" w:hRule="atLeast"/>
        </w:trPr>
        <w:tc>
          <w:tcPr>
            <w:tcW w:w="470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9904A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宋体" w:cs="Century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</w:t>
            </w:r>
          </w:p>
        </w:tc>
        <w:tc>
          <w:tcPr>
            <w:tcW w:w="691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286AEF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宋体" w:cs="Century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1.0</w:t>
            </w:r>
          </w:p>
        </w:tc>
        <w:tc>
          <w:tcPr>
            <w:tcW w:w="2244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61615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5A800A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宋体" w:cs="Century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DAEC52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宋体" w:cs="Century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</w:tr>
      <w:tr w14:paraId="6288C808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170CD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FFC8D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4D297E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E6F69FE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6300E10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</w:tr>
      <w:tr w14:paraId="702B07A5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CEEE6F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3D4B77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D648E6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5C390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1A9166A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1291634C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510958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3D96A4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6D87D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1E9B9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224820B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5194BC35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C4AE4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568AA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CFEEB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CD90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71812B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740E01A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3664F2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5846B2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DAA1C21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3141F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33972A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580D0641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E5803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1D1CE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13610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14EE33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5FC5645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31706533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F7E545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5F8739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AA0A0E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591148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F1178B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256F4918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D7E05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12F12E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96C760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490E0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7E7A4C1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FECC6B4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74931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D7D97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B523B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9C0C49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BAEA19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97EA65C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6686E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6E316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F69FC0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18A453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20AD234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7C27EC5A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09C5E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796F58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431170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DA948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42ACE75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27F7AB1B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93E7A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F39C97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728401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51942C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481F867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23ED275D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0740E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2ED977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C7030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7A2FD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5F94823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03D445F9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4E56991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E8EEA1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DB519D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C6497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9D0183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58C6EB3F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52BFB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53F96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954EBC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DE4EA6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5275111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0E656076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B89D2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97608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AD898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04D50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4007B90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767DE31D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29B5C0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C1D62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BF603E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21CDFE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28B5A52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1B8DF616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FEB7F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F3F12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25495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58169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626A1A6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3B78FFC6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B88A3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67F82F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80E62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6F5017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E01CDF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13282AFA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98B54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CC9519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B4E31F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1817F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E775C3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7A2E764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665EA2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48AB29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5DC9F6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3B374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2EF5255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2BE56079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18B3F2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6A8E09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7A414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050871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087645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0B78C538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C9C34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FA071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918C0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B3173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17FA78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F7D88DC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780DDBF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7199797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12E741E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233227D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439B7E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</w:tbl>
    <w:p w14:paraId="0C819B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center"/>
        <w:textAlignment w:val="auto"/>
        <w:outlineLvl w:val="9"/>
        <w:rPr>
          <w:rFonts w:hint="default" w:ascii="Arial" w:hAnsi="Arial" w:cs="Arial"/>
          <w:color w:val="000000"/>
          <w:kern w:val="0"/>
          <w:sz w:val="21"/>
          <w:szCs w:val="21"/>
          <w:woUserID w:val="1"/>
        </w:rPr>
      </w:pPr>
    </w:p>
    <w:p w14:paraId="6E6E99A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center"/>
        <w:textAlignment w:val="auto"/>
        <w:outlineLvl w:val="9"/>
        <w:rPr>
          <w:rFonts w:hint="default" w:ascii="Arial" w:hAnsi="Arial" w:cs="Arial"/>
          <w:color w:val="000000"/>
          <w:kern w:val="0"/>
          <w:sz w:val="21"/>
          <w:szCs w:val="21"/>
          <w:woUserID w:val="1"/>
        </w:rPr>
      </w:pPr>
    </w:p>
    <w:tbl>
      <w:tblPr>
        <w:tblStyle w:val="12"/>
        <w:tblW w:w="81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"/>
        <w:gridCol w:w="1730"/>
        <w:gridCol w:w="2286"/>
        <w:gridCol w:w="981"/>
        <w:gridCol w:w="3179"/>
      </w:tblGrid>
      <w:tr w14:paraId="1749F999">
        <w:trPr>
          <w:gridBefore w:val="1"/>
          <w:wBefore w:w="20" w:type="dxa"/>
          <w:trHeight w:val="4077" w:hRule="atLeast"/>
          <w:jc w:val="center"/>
        </w:trPr>
        <w:tc>
          <w:tcPr>
            <w:tcW w:w="81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270FF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52"/>
                <w:szCs w:val="52"/>
                <w:lang w:val="en-US" w:eastAsia="zh-CN" w:bidi="ar"/>
                <w:woUserID w:val="1"/>
              </w:rPr>
            </w:pPr>
          </w:p>
          <w:p w14:paraId="0EE45A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52"/>
                <w:szCs w:val="52"/>
                <w:lang w:val="en-US" w:eastAsia="zh-CN" w:bidi="ar"/>
                <w:woUserID w:val="1"/>
              </w:rPr>
            </w:pPr>
          </w:p>
          <w:p w14:paraId="1682FC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52"/>
                <w:szCs w:val="52"/>
                <w:lang w:val="en-US" w:eastAsia="zh-CN" w:bidi="ar"/>
                <w:woUserID w:val="1"/>
              </w:rPr>
            </w:pPr>
          </w:p>
          <w:p w14:paraId="6DD4EED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default" w:ascii="宋体" w:hAnsi="宋体" w:eastAsia="宋体" w:cs="Times New Roman"/>
                <w:kern w:val="2"/>
                <w:sz w:val="52"/>
                <w:szCs w:val="52"/>
                <w:lang w:val="en-US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kern w:val="2"/>
                <w:sz w:val="52"/>
                <w:szCs w:val="52"/>
                <w:lang w:val="en-US" w:eastAsia="zh-CN" w:bidi="ar"/>
                <w:woUserID w:val="1"/>
              </w:rPr>
              <w:t>智能导盲犬</w:t>
            </w:r>
          </w:p>
          <w:p w14:paraId="3CF1CC7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52"/>
                <w:szCs w:val="52"/>
                <w:woUserID w:val="1"/>
              </w:rPr>
            </w:pPr>
          </w:p>
          <w:p w14:paraId="51B8FA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Times New Roman"/>
                <w:kern w:val="2"/>
                <w:sz w:val="52"/>
                <w:szCs w:val="52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kern w:val="2"/>
                <w:sz w:val="52"/>
                <w:szCs w:val="52"/>
                <w:lang w:val="en-US" w:eastAsia="zh-CN" w:bidi="ar"/>
                <w:woUserID w:val="1"/>
              </w:rPr>
              <w:t>方案设计报告</w:t>
            </w:r>
          </w:p>
          <w:p w14:paraId="7DD00C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52"/>
                <w:szCs w:val="52"/>
                <w:woUserID w:val="1"/>
              </w:rPr>
            </w:pPr>
          </w:p>
          <w:p w14:paraId="059880B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kern w:val="2"/>
                <w:sz w:val="36"/>
                <w:szCs w:val="36"/>
                <w:lang w:val="en-US" w:eastAsia="zh-CN" w:bidi="ar"/>
                <w:woUserID w:val="1"/>
              </w:rPr>
              <w:t>签署页</w:t>
            </w:r>
          </w:p>
          <w:p w14:paraId="3A3D228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</w:p>
          <w:p w14:paraId="3EF57B9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</w:p>
          <w:p w14:paraId="6EBA04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</w:p>
          <w:p w14:paraId="11878B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</w:p>
        </w:tc>
      </w:tr>
      <w:tr w14:paraId="48E7FAB1">
        <w:trPr>
          <w:trHeight w:val="851" w:hRule="atLeast"/>
          <w:jc w:val="center"/>
        </w:trPr>
        <w:tc>
          <w:tcPr>
            <w:tcW w:w="17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0FC0C53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 w:line="360" w:lineRule="exact"/>
              <w:ind w:left="168" w:right="0" w:hanging="168" w:hangingChars="56"/>
              <w:jc w:val="righ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kern w:val="2"/>
                <w:sz w:val="30"/>
                <w:szCs w:val="30"/>
                <w:lang w:val="en-US" w:eastAsia="zh-CN" w:bidi="ar"/>
                <w:woUserID w:val="1"/>
              </w:rPr>
              <w:t>编</w:t>
            </w:r>
            <w:r>
              <w:rPr>
                <w:rFonts w:hint="eastAsia" w:ascii="Arial Unicode MS" w:hAnsi="Arial Unicode MS" w:eastAsia="Arial Unicode MS" w:cs="Times New Roman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</w:t>
            </w:r>
            <w:r>
              <w:rPr>
                <w:rFonts w:hint="default" w:ascii="Arial Unicode MS" w:hAnsi="Arial Unicode MS" w:eastAsia="Arial Unicode MS" w:cs="Times New Roman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  </w:t>
            </w:r>
            <w:r>
              <w:rPr>
                <w:rFonts w:hint="eastAsia" w:ascii="Arial Unicode MS" w:hAnsi="Arial Unicode MS" w:eastAsia="Arial Unicode MS" w:cs="宋体"/>
                <w:kern w:val="2"/>
                <w:sz w:val="30"/>
                <w:szCs w:val="30"/>
                <w:lang w:val="en-US" w:eastAsia="zh-CN" w:bidi="ar"/>
                <w:woUserID w:val="1"/>
              </w:rPr>
              <w:t>制：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70520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6D024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leftChars="0" w:right="0" w:firstLine="0" w:firstLineChars="0"/>
              <w:jc w:val="righ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kern w:val="2"/>
                <w:sz w:val="30"/>
                <w:szCs w:val="30"/>
                <w:lang w:val="en-US" w:eastAsia="zh-CN" w:bidi="ar"/>
                <w:woUserID w:val="1"/>
              </w:rPr>
              <w:t>日期：</w:t>
            </w:r>
          </w:p>
        </w:tc>
        <w:tc>
          <w:tcPr>
            <w:tcW w:w="317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6042F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</w:tr>
      <w:tr w14:paraId="759E8EC8">
        <w:trPr>
          <w:trHeight w:val="851" w:hRule="atLeast"/>
          <w:jc w:val="center"/>
        </w:trPr>
        <w:tc>
          <w:tcPr>
            <w:tcW w:w="17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7372827C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 w:line="360" w:lineRule="exact"/>
              <w:ind w:left="168" w:right="0" w:hanging="168" w:hangingChars="56"/>
              <w:jc w:val="right"/>
              <w:rPr>
                <w:rFonts w:hint="eastAsia" w:ascii="宋体" w:hAnsi="宋体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kern w:val="2"/>
                <w:sz w:val="30"/>
                <w:szCs w:val="30"/>
                <w:lang w:val="en-US" w:eastAsia="zh-CN" w:bidi="ar"/>
                <w:woUserID w:val="1"/>
              </w:rPr>
              <w:t>校</w:t>
            </w:r>
            <w:r>
              <w:rPr>
                <w:rFonts w:hint="eastAsia" w:ascii="Arial Unicode MS" w:hAnsi="Arial Unicode MS" w:eastAsia="Arial Unicode MS" w:cs="Times New Roman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</w:t>
            </w:r>
            <w:r>
              <w:rPr>
                <w:rFonts w:hint="eastAsia" w:ascii="Arial Unicode MS" w:hAnsi="Arial Unicode MS" w:eastAsia="Arial Unicode MS" w:cs="宋体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  对：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68B86D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9D28E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leftChars="0" w:right="0" w:firstLine="0" w:firstLineChars="0"/>
              <w:jc w:val="righ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kern w:val="2"/>
                <w:sz w:val="30"/>
                <w:szCs w:val="30"/>
                <w:lang w:val="en-US" w:eastAsia="zh-CN" w:bidi="ar"/>
                <w:woUserID w:val="1"/>
              </w:rPr>
              <w:t>日期：</w:t>
            </w:r>
          </w:p>
        </w:tc>
        <w:tc>
          <w:tcPr>
            <w:tcW w:w="317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7710B4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</w:tr>
      <w:tr w14:paraId="140AFFA3">
        <w:trPr>
          <w:trHeight w:val="851" w:hRule="atLeast"/>
          <w:jc w:val="center"/>
        </w:trPr>
        <w:tc>
          <w:tcPr>
            <w:tcW w:w="17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F10646D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 w:line="360" w:lineRule="exact"/>
              <w:ind w:left="168" w:right="0" w:hanging="168" w:hangingChars="56"/>
              <w:jc w:val="right"/>
              <w:rPr>
                <w:rFonts w:hint="eastAsia" w:ascii="宋体" w:hAnsi="宋体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kern w:val="2"/>
                <w:sz w:val="30"/>
                <w:szCs w:val="30"/>
                <w:lang w:val="en-US" w:eastAsia="zh-CN" w:bidi="ar"/>
                <w:woUserID w:val="1"/>
              </w:rPr>
              <w:t>审</w:t>
            </w:r>
            <w:r>
              <w:rPr>
                <w:rFonts w:hint="eastAsia" w:ascii="Arial Unicode MS" w:hAnsi="Arial Unicode MS" w:eastAsia="Arial Unicode MS" w:cs="Times New Roman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</w:t>
            </w:r>
            <w:r>
              <w:rPr>
                <w:rFonts w:hint="eastAsia" w:ascii="Arial Unicode MS" w:hAnsi="Arial Unicode MS" w:eastAsia="Arial Unicode MS" w:cs="宋体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  核：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E19F7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B1EA7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leftChars="0" w:right="0" w:firstLine="0" w:firstLineChars="0"/>
              <w:jc w:val="righ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Arial Unicode MS" w:hAnsi="Arial Unicode MS" w:eastAsia="Arial Unicode MS" w:cs="宋体"/>
                <w:kern w:val="2"/>
                <w:sz w:val="30"/>
                <w:szCs w:val="30"/>
                <w:lang w:val="en-US" w:eastAsia="zh-CN" w:bidi="ar"/>
                <w:woUserID w:val="1"/>
              </w:rPr>
              <w:t>日期：</w:t>
            </w:r>
          </w:p>
        </w:tc>
        <w:tc>
          <w:tcPr>
            <w:tcW w:w="317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419F3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</w:tr>
    </w:tbl>
    <w:p w14:paraId="18F74E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center"/>
        <w:textAlignment w:val="auto"/>
        <w:outlineLvl w:val="9"/>
        <w:rPr>
          <w:rFonts w:hint="default" w:ascii="Arial" w:hAnsi="Arial" w:cs="Arial"/>
          <w:color w:val="000000"/>
          <w:kern w:val="0"/>
          <w:sz w:val="21"/>
          <w:szCs w:val="21"/>
          <w:woUserID w:val="1"/>
        </w:rPr>
      </w:pPr>
      <w:r>
        <w:rPr>
          <w:rFonts w:hint="default" w:ascii="Arial Unicode MS" w:hAnsi="Arial Unicode MS" w:cs="Arial" w:eastAsia="Arial Unicode MS"/>
          <w:color w:val="000000"/>
          <w:kern w:val="0"/>
          <w:sz w:val="21"/>
          <w:szCs w:val="21"/>
          <w:woUserID w:val="1"/>
        </w:rPr>
        <w:br w:type="page"/>
      </w:r>
    </w:p>
    <w:p w14:paraId="239DC0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center"/>
        <w:textAlignment w:val="auto"/>
        <w:outlineLvl w:val="9"/>
        <w:rPr>
          <w:rFonts w:hint="default" w:ascii="Arial" w:hAnsi="Arial" w:eastAsia="宋体" w:cs="Arial"/>
          <w:color w:val="000000"/>
          <w:kern w:val="0"/>
          <w:sz w:val="24"/>
          <w:szCs w:val="21"/>
          <w:lang w:val="en-US" w:eastAsia="zh-CN" w:bidi="ar-SA"/>
          <w:woUserID w:val="1"/>
        </w:rPr>
      </w:pPr>
    </w:p>
    <w:p>
      <w:pPr>
        <w:spacing w:after="320"/>
        <w:ind w:left="0"/>
        <w:jc w:val="center"/>
      </w:pPr>
      <w:r>
        <w:rPr>
          <w:rFonts w:ascii="Arial Unicode MS" w:hAnsi="Arial Unicode MS" w:eastAsia="Arial Unicode MS"/>
          <w:b/>
          <w:sz w:val="36"/>
        </w:rPr>
        <w:t>目录</w:t>
      </w:r>
    </w:p>
    <w:p>
      <w:pPr>
        <w:spacing w:after="140"/>
        <w:ind w:left="0"/>
        <w:jc w:val="left"/>
      </w:pPr>
      <w:r>
        <w:rPr>
          <w:rFonts w:ascii="Arial Unicode MS" w:hAnsi="Arial Unicode MS" w:eastAsia="Arial Unicode MS"/>
          <w:b w:val="0"/>
          <w:sz w:val="22"/>
        </w:rPr>
        <w:t>1 概述</w:t>
      </w:r>
    </w:p>
    <w:p>
      <w:pPr>
        <w:spacing w:after="140"/>
        <w:ind w:left="0"/>
        <w:jc w:val="left"/>
      </w:pPr>
      <w:r>
        <w:rPr>
          <w:rFonts w:ascii="Arial Unicode MS" w:hAnsi="Arial Unicode MS" w:eastAsia="Arial Unicode MS"/>
          <w:b w:val="0"/>
          <w:sz w:val="22"/>
        </w:rPr>
        <w:t>2 研制目标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2.1 核心目标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2.2 具体目标</w:t>
      </w:r>
    </w:p>
    <w:p>
      <w:pPr>
        <w:spacing w:after="140"/>
        <w:ind w:left="0"/>
        <w:jc w:val="left"/>
      </w:pPr>
      <w:r>
        <w:rPr>
          <w:rFonts w:ascii="Arial Unicode MS" w:hAnsi="Arial Unicode MS" w:eastAsia="Arial Unicode MS"/>
          <w:b w:val="0"/>
          <w:sz w:val="22"/>
        </w:rPr>
        <w:t>3 研发技术路线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3.1 总体设计思路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3.2 关节电机选型路线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3.3 本体结构设计路线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3.4 运动台架与运控调试路线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3.5 S100算控一体板技术路线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3.6 感知与导盲功能路线</w:t>
      </w:r>
    </w:p>
    <w:p>
      <w:pPr>
        <w:spacing w:after="140"/>
        <w:ind w:left="0"/>
        <w:jc w:val="left"/>
      </w:pPr>
      <w:r>
        <w:rPr>
          <w:rFonts w:ascii="Arial Unicode MS" w:hAnsi="Arial Unicode MS" w:eastAsia="Arial Unicode MS"/>
          <w:b w:val="0"/>
          <w:sz w:val="22"/>
        </w:rPr>
        <w:t>4 研发计划与人员分工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4.1 实施计划与时间节点</w:t>
      </w:r>
    </w:p>
    <w:p>
      <w:pPr>
        <w:spacing w:after="140"/>
        <w:ind w:left="432"/>
        <w:jc w:val="left"/>
      </w:pPr>
      <w:r>
        <w:rPr>
          <w:rFonts w:ascii="Arial Unicode MS" w:hAnsi="Arial Unicode MS" w:eastAsia="Arial Unicode MS"/>
          <w:b w:val="0"/>
          <w:sz w:val="22"/>
        </w:rPr>
        <w:t>4.2 项目组织与人员分工</w:t>
      </w:r>
    </w:p>
    <w:p>
      <w:pPr>
        <w:spacing w:after="140"/>
        <w:ind w:left="0"/>
        <w:jc w:val="left"/>
      </w:pPr>
      <w:r>
        <w:rPr>
          <w:rFonts w:ascii="Arial Unicode MS" w:hAnsi="Arial Unicode MS" w:eastAsia="Arial Unicode MS"/>
          <w:b w:val="0"/>
          <w:sz w:val="22"/>
        </w:rPr>
        <w:t>5 主要交付成果</w:t>
      </w:r>
    </w:p>
    <w:p w14:paraId="65CA51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center"/>
        <w:textAlignment w:val="auto"/>
        <w:outlineLvl w:val="9"/>
        <w:rPr>
          <w:rFonts w:hint="default" w:ascii="Arial" w:hAnsi="Arial" w:eastAsia="宋体" w:cs="Arial"/>
          <w:color w:val="000000"/>
          <w:kern w:val="0"/>
          <w:sz w:val="24"/>
          <w:szCs w:val="21"/>
          <w:lang w:val="en-US" w:eastAsia="zh-CN" w:bidi="ar-SA"/>
          <w:woUserID w:val="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0D5914D">
      <w:pPr>
        <w:pStyle w:val="Title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85" w:firstLineChars="200"/>
        <w:jc w:val="center"/>
        <w:textAlignment w:val="auto"/>
        <w:outlineLvl w:val="9"/>
        <w:rPr>
          <w:rFonts w:hint="eastAsia" w:ascii="黑体" w:hAnsi="黑体" w:eastAsia="黑体" w:cs="黑体"/>
          <w:b/>
          <w:bCs w:val="0"/>
          <w:color w:val="auto"/>
          <w:spacing w:val="11"/>
          <w:sz w:val="32"/>
          <w:szCs w:val="32"/>
          <w:highlight w:val="none"/>
          <w:shd w:val="clear" w:color="auto" w:fill="auto"/>
          <w:lang w:val="en-US" w:eastAsia="zh"/>
          <w:woUserID w:val="1"/>
        </w:rPr>
      </w:pPr>
      <w:r>
        <w:rPr>
          <w:rFonts w:ascii="Arial Unicode MS" w:hAnsi="Arial Unicode MS" w:eastAsia="Arial Unicode MS"/>
        </w:rPr>
        <w:t>智能导盲犬方案设计报告</w:t>
      </w:r>
    </w:p>
    <w:p w14:paraId="26D65BB2">
      <w:pPr>
        <w:pStyle w:val="2"/>
        <w:numPr>
          <w:ilvl w:val="0"/>
          <w:numId w:val="1"/>
        </w:numPr>
        <w:ind w:firstLine="560" w:firstLineChars="200"/>
        <w:outlineLvl w:val="0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ascii="Arial Unicode MS" w:hAnsi="Arial Unicode MS" w:eastAsia="Arial Unicode MS"/>
        </w:rPr>
        <w:t>1 概述</w:t>
      </w:r>
    </w:p>
    <w:p w14:paraId="7FEE9A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ascii="Arial Unicode MS" w:hAnsi="Arial Unicode MS" w:eastAsia="Arial Unicode MS"/>
        </w:rPr>
        <w:t>本项目面向视障人士在社区道路、园区、街区和公共区域的辅助出行需求，自主研制一体化导盲型四足机器人。项目围绕导盲场景重新设计机器人本体、关节驱动、算控平台、感知系统、交互系统和安全系统，解决外购本体加装导盲设备在结构、接口、功耗和产品化方面的限制。</w:t>
      </w:r>
    </w:p>
    <w:p w14:paraId="58807F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ascii="Arial Unicode MS" w:hAnsi="Arial Unicode MS" w:eastAsia="Arial Unicode MS"/>
        </w:rPr>
        <w:t>项目工作包括关节电机选型与验证、机械结构设计、运动台架搭建、运动控制调试、地瓜S100算控一体板改款及BSP开发、多传感器感知与定位导航开发、导盲杆和语音交互开发、整机工业设计、样机迭代及小试工艺固化。</w:t>
      </w:r>
    </w:p>
    <w:p w14:paraId="1C9005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Arial Unicode MS" w:hAnsi="Arial Unicode MS" w:eastAsia="Arial Unicode MS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项目按照“三轮样机、分阶段冻结”的方式推进</w:t>
      </w:r>
      <w:r>
        <w:rPr>
          <w:rFonts w:hint="eastAsia" w:ascii="Arial Unicode MS" w:hAnsi="Arial Unicode MS" w:cs="宋体" w:eastAsia="Arial Unicode MS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：</w:t>
      </w:r>
    </w:p>
    <w:p w14:paraId="6FEA7DED">
      <w:pPr>
        <w:pStyle w:val="ListBullet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Arial Unicode MS" w:hAnsi="Arial Unicode MS" w:eastAsia="Arial Unicode MS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第一轮样机解决本体、关节、算控和基础运动问题；</w:t>
      </w:r>
    </w:p>
    <w:p w14:paraId="62E2D14F">
      <w:pPr>
        <w:pStyle w:val="ListBullet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Arial Unicode MS" w:hAnsi="Arial Unicode MS" w:eastAsia="Arial Unicode MS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第二轮样机完成感知、导航和导盲功能集成；</w:t>
      </w:r>
    </w:p>
    <w:p w14:paraId="18F6585A">
      <w:pPr>
        <w:pStyle w:val="ListBullet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Arial Unicode MS" w:hAnsi="Arial Unicode MS" w:eastAsia="Arial Unicode MS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第三轮样机完成工业设计、可靠性优化及产品化定型；</w:t>
      </w:r>
    </w:p>
    <w:p w14:paraId="7BDD57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ascii="Arial Unicode MS" w:hAnsi="Arial Unicode MS" w:eastAsia="Arial Unicode MS"/>
        </w:rPr>
        <w:t>第三轮样机完成后，依次冻结硬件、软件和生产工艺状态，使项目具备小试生产条件。</w:t>
      </w:r>
    </w:p>
    <w:p w14:paraId="36C48353">
      <w:pPr>
        <w:pStyle w:val="2"/>
        <w:numPr>
          <w:ilvl w:val="0"/>
          <w:numId w:val="1"/>
        </w:numPr>
        <w:ind w:firstLine="560" w:firstLineChars="200"/>
        <w:outlineLvl w:val="0"/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</w:pPr>
      <w:r>
        <w:rPr>
          <w:rFonts w:ascii="Arial Unicode MS" w:hAnsi="Arial Unicode MS" w:eastAsia="Arial Unicode MS"/>
        </w:rPr>
        <w:t>2 研制目标</w:t>
      </w:r>
    </w:p>
    <w:p w14:paraId="76876CCC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2.1 核心目标</w:t>
      </w:r>
    </w:p>
    <w:p w14:paraId="7203234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b w:val="0"/>
          <w:bCs w:val="0"/>
          <w:sz w:val="24"/>
          <w:szCs w:val="24"/>
          <w:lang w:val="en-US" w:eastAsia="zh-CN"/>
        </w:rPr>
        <w:t>研制一款具备自主知识产权的导盲型四足机器人，实现机器人本体、关节驱动、算控平台、感知系统、导盲交互系统及产品外观的一体化设计。项目最终形成：</w:t>
      </w:r>
    </w:p>
    <w:p w14:paraId="39230C27">
      <w:pPr>
        <w:pStyle w:val="ListBulle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b w:val="0"/>
          <w:bCs w:val="0"/>
          <w:sz w:val="24"/>
          <w:szCs w:val="24"/>
          <w:lang w:val="en-US" w:eastAsia="zh-CN"/>
        </w:rPr>
        <w:t>一套自主设计的小型四足机器人本体；</w:t>
      </w:r>
    </w:p>
    <w:p w14:paraId="6423EF00">
      <w:pPr>
        <w:pStyle w:val="ListBulle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b w:val="0"/>
          <w:bCs w:val="0"/>
          <w:sz w:val="24"/>
          <w:szCs w:val="24"/>
          <w:lang w:val="en-US" w:eastAsia="zh-CN"/>
        </w:rPr>
        <w:t>一套适配导盲机器人的关节电机及驱动方案；</w:t>
      </w:r>
    </w:p>
    <w:p w14:paraId="31C9FA07">
      <w:pPr>
        <w:pStyle w:val="ListBulle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一套基于地瓜S100P的导盲型四足机器人算控一体板；</w:t>
      </w:r>
    </w:p>
    <w:p w14:paraId="2E2B9CAD">
      <w:pPr>
        <w:pStyle w:val="ListBulle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b w:val="0"/>
          <w:bCs w:val="0"/>
          <w:sz w:val="24"/>
          <w:szCs w:val="24"/>
          <w:lang w:val="en-US" w:eastAsia="zh-CN"/>
        </w:rPr>
        <w:t>一套运动控制、感知融合、定位导航和导盲决策软件；</w:t>
      </w:r>
    </w:p>
    <w:p w14:paraId="3A6B0AF2">
      <w:pPr>
        <w:pStyle w:val="ListBulle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一套面向视障用户的导盲杆、语音和声光报警交互系统；</w:t>
      </w:r>
    </w:p>
    <w:p w14:paraId="111FC6CB">
      <w:pPr>
        <w:pStyle w:val="ListBulle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b w:val="0"/>
          <w:bCs w:val="0"/>
          <w:sz w:val="24"/>
          <w:szCs w:val="24"/>
          <w:lang w:val="en-US" w:eastAsia="zh-CN"/>
        </w:rPr>
        <w:t>三轮完整样机及配套测试、生产和技术文件；</w:t>
      </w:r>
    </w:p>
    <w:p w14:paraId="36F5C254">
      <w:pPr>
        <w:pStyle w:val="ListBulle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b w:val="0"/>
          <w:bCs w:val="0"/>
          <w:sz w:val="24"/>
          <w:szCs w:val="24"/>
          <w:lang w:val="en-US" w:eastAsia="zh-CN"/>
        </w:rPr>
        <w:t>具备小试生产条件的软硬件和工艺状态。</w:t>
      </w:r>
    </w:p>
    <w:p w14:paraId="37D0E3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Chars="40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A7D0EA2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2.2 具体目标</w:t>
      </w:r>
    </w:p>
    <w:tbl>
      <w:tblPr>
        <w:tblStyle w:val="13"/>
        <w:tblW w:w="7677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346"/>
        <w:gridCol w:w="4485"/>
      </w:tblGrid>
      <w:tr w14:paraId="1557F458">
        <w:trPr>
          <w:trHeight w:val="0" w:hRule="atLeast"/>
          <w:tblHeader/>
          <w:jc w:val="center"/>
          <w:tblHeader w:val="true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 w14:paraId="2AE8495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cs="宋体"/>
                <w:b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cs="宋体" w:eastAsia="Arial Unicode MS"/>
                <w:b/>
                <w:color w:val="FFFFFF"/>
                <w:sz w:val="17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 w14:paraId="37E6B68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cs="宋体"/>
                <w:b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cs="宋体" w:eastAsia="Arial Unicode MS"/>
                <w:b/>
                <w:color w:val="FFFFFF"/>
                <w:sz w:val="17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 w14:paraId="01DD5A7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cs="宋体"/>
                <w:b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cs="宋体" w:eastAsia="Arial Unicode MS"/>
                <w:b/>
                <w:color w:val="FFFFFF"/>
                <w:sz w:val="17"/>
                <w:szCs w:val="21"/>
                <w:vertAlign w:val="baseline"/>
                <w:lang w:val="en-US" w:eastAsia="zh-CN"/>
              </w:rPr>
              <w:t>指标</w:t>
            </w:r>
          </w:p>
        </w:tc>
      </w:tr>
      <w:tr w14:paraId="7FFD2B91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F00CB7D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762F09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材质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751D2E7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铝合金+高强度工程塑料</w:t>
            </w:r>
          </w:p>
        </w:tc>
      </w:tr>
      <w:tr w14:paraId="7E87DBD7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6832549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2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58642B14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站立尺寸（长×宽×高）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rFonts w:ascii="Arial Unicode MS" w:hAnsi="Arial Unicode MS" w:eastAsia="Arial Unicode MS"/>
                <w:sz w:val="17"/>
              </w:rPr>
              <w:t>约630 mm×360 mm×600 mm</w:t>
            </w:r>
          </w:p>
        </w:tc>
      </w:tr>
      <w:tr w14:paraId="2FD22A63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5AE0F6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3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F29AC3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趴地尺寸（长×宽×高）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B19D08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约670mm×425mm×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330m</w:t>
            </w: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m</w:t>
            </w:r>
          </w:p>
        </w:tc>
      </w:tr>
      <w:tr w14:paraId="43EF879C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145A6C5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4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3BAD03D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整机重量（含电池）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4D0F046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15kg</w:t>
            </w:r>
          </w:p>
        </w:tc>
      </w:tr>
      <w:tr w14:paraId="72BF94D8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C43198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5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9EF430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工作温度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8452C64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0℃ ~40℃</w:t>
            </w:r>
          </w:p>
        </w:tc>
      </w:tr>
      <w:tr w14:paraId="3039B1A5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467B390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6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0188C7B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防护等级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407CB66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IP54</w:t>
            </w:r>
          </w:p>
        </w:tc>
      </w:tr>
      <w:tr w14:paraId="4BFAD317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F8CEF4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7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45DD74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充电时长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A15167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1.5h，支持1小时快充至80%，支持自动无线充电</w:t>
            </w:r>
          </w:p>
        </w:tc>
      </w:tr>
      <w:tr w14:paraId="16021D22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2B5AAF3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8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11345A2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续航时间</w:t>
            </w:r>
          </w:p>
        </w:tc>
        <w:tc>
          <w:tcPr>
            <w:tcW w:w="5544" w:type="dxa"/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02CAC07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连续导航续航≥3小时</w:t>
            </w:r>
          </w:p>
        </w:tc>
      </w:tr>
      <w:tr w14:paraId="77252945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59E6B1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9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90C026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续航里程</w:t>
            </w:r>
          </w:p>
        </w:tc>
        <w:tc>
          <w:tcPr>
            <w:tcW w:w="5544" w:type="dxa"/>
            <w:shd w:val="clear" w:color="auto" w:fill="auto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AEFE8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10km</w:t>
            </w:r>
          </w:p>
        </w:tc>
      </w:tr>
      <w:tr w14:paraId="0B4B75AE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093125B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10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064E70D4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最大速度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2BC77F2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3.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m/s</w:t>
            </w:r>
          </w:p>
        </w:tc>
      </w:tr>
      <w:tr w14:paraId="3444AC6D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A9EA13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11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8A16EE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标准动作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D792A6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站立、卧倒、前行、后退、平移、转身</w:t>
            </w:r>
          </w:p>
        </w:tc>
      </w:tr>
      <w:tr w14:paraId="74FA19B8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3146DC1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12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7ECD4415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适用路面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73C4849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铺装路面、草地、台阶、泥土</w:t>
            </w:r>
          </w:p>
        </w:tc>
      </w:tr>
      <w:tr w14:paraId="29B92DE9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B768DA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13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AA67BC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连续攀爬楼梯高度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1C6103E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16cm</w:t>
            </w:r>
          </w:p>
        </w:tc>
      </w:tr>
      <w:tr w14:paraId="533CDB1D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430FC03F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14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4CF1565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最大爬坡角度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30B22DD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30°</w:t>
            </w:r>
          </w:p>
        </w:tc>
      </w:tr>
      <w:tr w14:paraId="1D7FFCD3">
        <w:trPr>
          <w:trHeight w:val="0" w:hRule="atLeast"/>
          <w:jc w:val="center"/>
        </w:trPr>
        <w:tc>
          <w:tcPr>
            <w:tcW w:w="6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E1EB98D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  <w:woUserID w:val="1"/>
              </w:rPr>
              <w:t>15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94DF9BD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环境感知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A69D88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激光雷达+双目视觉+IMU融合，识别社区内行人、宠物、台阶、井盖、绿化带、减速带等障碍物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6B6DFDA4">
        <w:trPr>
          <w:trHeight w:val="0" w:hRule="atLeast"/>
          <w:jc w:val="center"/>
        </w:trPr>
        <w:tc>
          <w:tcPr>
            <w:tcW w:w="648" w:type="dxa"/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6D0F56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16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4D94AAC7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定位导航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76184AE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社区场景下RTK+激光/视觉SLAM融合定位，误差≤0.1米；</w:t>
            </w:r>
          </w:p>
        </w:tc>
      </w:tr>
      <w:tr w14:paraId="79F88C3B">
        <w:trPr>
          <w:trHeight w:val="0" w:hRule="atLeast"/>
          <w:jc w:val="center"/>
        </w:trPr>
        <w:tc>
          <w:tcPr>
            <w:tcW w:w="648" w:type="dxa"/>
            <w:shd w:val="clear" w:color="auto" w:fill="auto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26FD3A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17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8AEBA7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路径规划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A1AE77D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支持自定义常用路线记忆（≥10条），路径规划优先选择无障碍通道、避开施工/密集人流区域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61C26C72">
        <w:trPr>
          <w:trHeight w:val="0" w:hRule="atLeast"/>
          <w:jc w:val="center"/>
        </w:trPr>
        <w:tc>
          <w:tcPr>
            <w:tcW w:w="648" w:type="dxa"/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57956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18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04B5051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动态避障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3F7450C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针对社区内儿童奔跑、宠物窜出等突发情况，停障避障，避障路径平滑无突兀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041AADAB">
        <w:trPr>
          <w:trHeight w:val="0" w:hRule="atLeast"/>
          <w:jc w:val="center"/>
        </w:trPr>
        <w:tc>
          <w:tcPr>
            <w:tcW w:w="648" w:type="dxa"/>
            <w:shd w:val="clear" w:color="auto" w:fill="auto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D5F404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19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F5106C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负载结构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7F41FF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安装硬质牵引杆（可伸缩，防滑握柄，内置控制按钮）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5AF246A2">
        <w:trPr>
          <w:trHeight w:val="0" w:hRule="atLeast"/>
          <w:jc w:val="center"/>
        </w:trPr>
        <w:tc>
          <w:tcPr>
            <w:tcW w:w="648" w:type="dxa"/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2C1EDE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20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00CF137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交互控制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74357A3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集成降噪耳麦，支持普通话+3种方言，实时响应语音控制，在线大模型实时响应出行咨询等问题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475A2FBA">
        <w:trPr>
          <w:trHeight w:val="0" w:hRule="atLeast"/>
          <w:jc w:val="center"/>
        </w:trPr>
        <w:tc>
          <w:tcPr>
            <w:tcW w:w="648" w:type="dxa"/>
            <w:shd w:val="clear" w:color="auto" w:fill="auto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DAE00A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21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B47DB1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安全控制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2D3013E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机器狗足底防护设计，牵引杆安装急停按钮，异常状态下语音+警示灯双重报警，实时图像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回</w:t>
            </w: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传方便家人查看出行状态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645DA0A0">
        <w:trPr>
          <w:trHeight w:val="0" w:hRule="atLeast"/>
          <w:jc w:val="center"/>
        </w:trPr>
        <w:tc>
          <w:tcPr>
            <w:tcW w:w="648" w:type="dxa"/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6FB1CF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22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1D868E8F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操控方式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 w14:paraId="41601CD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自动路径规划、语音控制、跟随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3285CDEA">
        <w:trPr>
          <w:trHeight w:val="0" w:hRule="atLeast"/>
          <w:jc w:val="center"/>
        </w:trPr>
        <w:tc>
          <w:tcPr>
            <w:tcW w:w="648" w:type="dxa"/>
            <w:shd w:val="clear" w:color="auto" w:fill="auto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336B52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23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4E32B8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配件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EB8D7B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适配器+充电座，无线充电模块，带屏遥控器，航空箱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43C6A24F">
        <w:trPr>
          <w:trHeight w:val="0" w:hRule="atLeast"/>
          <w:jc w:val="center"/>
        </w:trPr>
        <w:tc>
          <w:tcPr>
            <w:tcW w:w="648" w:type="dxa"/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98BAA24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24</w:t>
            </w:r>
          </w:p>
        </w:tc>
        <w:tc>
          <w:tcPr>
            <w:tcW w:w="2448" w:type="dxa"/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22B86C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OTA升级</w:t>
            </w:r>
          </w:p>
        </w:tc>
        <w:tc>
          <w:tcPr>
            <w:tcW w:w="5544" w:type="dxa"/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F1EBDE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支持</w:t>
            </w:r>
          </w:p>
        </w:tc>
      </w:tr>
      <w:tr w14:paraId="68591EE4">
        <w:trPr>
          <w:trHeight w:val="0" w:hRule="atLeast"/>
          <w:jc w:val="center"/>
        </w:trPr>
        <w:tc>
          <w:tcPr>
            <w:tcW w:w="648" w:type="dxa"/>
            <w:shd w:val="clear" w:color="auto" w:fill="auto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C961C3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"/>
                <w:woUserID w:val="1"/>
              </w:rPr>
              <w:t>25</w:t>
            </w:r>
          </w:p>
        </w:tc>
        <w:tc>
          <w:tcPr>
            <w:tcW w:w="2448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1261C1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配套系统</w:t>
            </w:r>
          </w:p>
        </w:tc>
        <w:tc>
          <w:tcPr>
            <w:tcW w:w="5544" w:type="dx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62B85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后台管控平台、电子盲道及充电设施</w:t>
            </w:r>
            <w:r>
              <w:rPr>
                <w:rFonts w:hint="eastAsia" w:ascii="Arial Unicode MS" w:hAnsi="Arial Unicode MS" w:cs="宋体" w:eastAsia="Arial Unicode MS"/>
                <w:b w:val="0"/>
                <w:color w:val="000000"/>
                <w:sz w:val="17"/>
                <w:szCs w:val="21"/>
                <w:vertAlign w:val="baseline"/>
                <w:lang w:val="en-US" w:eastAsia="zh-CN"/>
              </w:rPr>
              <w:t>；</w:t>
            </w:r>
          </w:p>
        </w:tc>
      </w:tr>
    </w:tbl>
    <w:p w14:paraId="3D0A1D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6" w:name="_Toc30486"/>
    </w:p>
    <w:p w14:paraId="43A0327F">
      <w:pPr>
        <w:keepNext w:val="0"/>
        <w:keepLines w:val="0"/>
        <w:widowControl/>
        <w:suppressLineNumbers w:val="0"/>
        <w:jc w:val="left"/>
      </w:pPr>
      <w:r>
        <w:rPr>
          <w:rFonts w:ascii="Arial Unicode MS" w:hAnsi="Arial Unicode MS" w:eastAsia="Arial Unicode MS" w:cs="宋体"/>
          <w:kern w:val="0"/>
          <w:sz w:val="24"/>
          <w:szCs w:val="24"/>
          <w:lang w:val="en-US" w:eastAsia="zh-CN" w:bidi="ar"/>
        </w:rPr>
        <w:t>上述指标作为项目目标值，第一阶段完成需求评审后形成正式《产品需求规格书》，关键指标在第一轮样机设计评审时冻结。</w:t>
      </w:r>
    </w:p>
    <w:bookmarkEnd w:id="6"/>
    <w:p w14:paraId="09BE4D97">
      <w:pPr>
        <w:pStyle w:val="2"/>
        <w:pageBreakBefore/>
        <w:numPr>
          <w:ilvl w:val="0"/>
          <w:numId w:val="1"/>
        </w:numPr>
        <w:ind w:firstLine="560" w:firstLineChars="200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3 研发技术路线</w:t>
      </w:r>
    </w:p>
    <w:p w14:paraId="331A88E8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3.1 总体设计思路</w:t>
      </w:r>
    </w:p>
    <w:p w14:paraId="17562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项目按照场景定义、平台设计、部件验证、台架调试、整机集成、样机迭代和状态冻结的顺序推进，重点保障导盲安全、运动稳定、低噪声、续航能力和整机集成度。系统分为五层：</w:t>
      </w:r>
    </w:p>
    <w:p w14:paraId="1A9840D5">
      <w:pPr>
        <w:pStyle w:val="ListBullet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sz w:val="24"/>
          <w:szCs w:val="24"/>
          <w:lang w:val="en-US" w:eastAsia="zh-CN"/>
        </w:rPr>
        <w:t>机械及执行层：机身、腿部、足端、关节电机、电池、导盲杆和外壳；</w:t>
      </w:r>
    </w:p>
    <w:p w14:paraId="6B21DD5A">
      <w:pPr>
        <w:pStyle w:val="ListBullet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sz w:val="24"/>
          <w:szCs w:val="24"/>
          <w:lang w:val="en-US" w:eastAsia="zh-CN"/>
        </w:rPr>
        <w:t>实时控制层：关节通信、状态采集、姿态控制、步态控制和安全保护；</w:t>
      </w:r>
    </w:p>
    <w:p w14:paraId="087730BE">
      <w:pPr>
        <w:pStyle w:val="ListBullet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sz w:val="24"/>
          <w:szCs w:val="24"/>
          <w:lang w:val="en-US" w:eastAsia="zh-CN"/>
        </w:rPr>
        <w:t>算力与感知层：地瓜S100算控一体板、激光雷达、</w:t>
      </w:r>
      <w:r>
        <w:rPr>
          <w:rFonts w:hint="eastAsia" w:ascii="Arial Unicode MS" w:hAnsi="Arial Unicode MS" w:cs="宋体" w:eastAsia="Arial Unicode MS"/>
          <w:sz w:val="24"/>
          <w:szCs w:val="24"/>
          <w:lang w:val="en-US" w:eastAsia="zh-CN"/>
        </w:rPr>
        <w:t>双目</w:t>
      </w:r>
      <w:r>
        <w:rPr>
          <w:rFonts w:hint="eastAsia" w:ascii="Arial Unicode MS" w:hAnsi="Arial Unicode MS" w:eastAsia="Arial Unicode MS" w:cs="宋体"/>
          <w:sz w:val="24"/>
          <w:szCs w:val="24"/>
          <w:lang w:val="en-US" w:eastAsia="zh-CN"/>
        </w:rPr>
        <w:t>相机、IMU、RTK和超声波；</w:t>
      </w:r>
    </w:p>
    <w:p w14:paraId="5196038D">
      <w:pPr>
        <w:pStyle w:val="ListBullet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sz w:val="24"/>
          <w:szCs w:val="24"/>
          <w:lang w:val="en-US" w:eastAsia="zh-CN"/>
        </w:rPr>
        <w:t>导航与导盲层：定位建图、路径规划、动态避障、场景理解和导盲决策；</w:t>
      </w:r>
    </w:p>
    <w:p w14:paraId="38A4D2C2">
      <w:pPr>
        <w:pStyle w:val="ListBullet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sz w:val="24"/>
          <w:szCs w:val="24"/>
          <w:lang w:val="en-US" w:eastAsia="zh-CN"/>
        </w:rPr>
        <w:t>人机交互层：导盲杆、语音、按键、声光提示、移动终端和后台系统。</w:t>
      </w:r>
    </w:p>
    <w:p w14:paraId="1B34609D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3.2 关节电机选型路线</w:t>
      </w:r>
    </w:p>
    <w:p w14:paraId="3E2194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根据整机重量、腿长、目标速度、台阶高度和动态冲击工况完成关节负载仿真分析，并通过候选关节样件测试确定最终型号。</w:t>
      </w:r>
    </w:p>
    <w:p w14:paraId="7657E3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关节模组选型目标如下：</w:t>
      </w:r>
    </w:p>
    <w:tbl>
      <w:tblPr>
        <w:tblW w:w="7397" w:type="dxa"/>
        <w:jc w:val="center"/>
        <w:tblCellSpacing w:w="15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5641"/>
      </w:tblGrid>
      <w:tr w14:paraId="2E4E6421">
        <w:trPr>
          <w:trHeight w:val="0" w:hRule="atLeast"/>
          <w:tblHeader/>
          <w:tblCellSpacing w:w="15" w:type="dxa"/>
          <w:jc w:val="center"/>
          <w:tblHeader w:val="true"/>
        </w:trPr>
        <w:tc>
          <w:tcPr>
            <w:tcW w:w="28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ED25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项目</w:t>
            </w:r>
          </w:p>
        </w:tc>
        <w:tc>
          <w:tcPr>
            <w:tcW w:w="57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0E1EC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目标要求</w:t>
            </w:r>
          </w:p>
        </w:tc>
      </w:tr>
      <w:tr w14:paraId="57629917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B294E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工作电压</w:t>
            </w:r>
          </w:p>
        </w:tc>
        <w:tc>
          <w:tcPr>
            <w:tcW w:w="57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A992A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适配48 V动力平台</w:t>
            </w:r>
          </w:p>
        </w:tc>
      </w:tr>
      <w:tr w14:paraId="7F7D5CE2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AB7C6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额定输出扭矩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07CBA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不低于12 N·m</w:t>
            </w:r>
          </w:p>
        </w:tc>
      </w:tr>
      <w:tr w14:paraId="763AAA8D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54C4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峰值输出扭矩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8914A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不低于50 N·m</w:t>
            </w:r>
          </w:p>
        </w:tc>
      </w:tr>
      <w:tr w14:paraId="2FD9C054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962B8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最大输出转速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824F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不低于250 r/min</w:t>
            </w:r>
          </w:p>
        </w:tc>
      </w:tr>
      <w:tr w14:paraId="56827EA1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C6E7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单关节重量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31457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不大于600 g</w:t>
            </w:r>
          </w:p>
        </w:tc>
      </w:tr>
      <w:tr w14:paraId="54265A2A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166E6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通信方式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1587C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CAN或CAN-FD</w:t>
            </w:r>
          </w:p>
        </w:tc>
      </w:tr>
      <w:tr w14:paraId="1EFC32F0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498BE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控制模式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D55A3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支持位置、速度和力矩控制</w:t>
            </w:r>
          </w:p>
        </w:tc>
      </w:tr>
      <w:tr w14:paraId="7C1725F8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21D22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编码器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65DDF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优先选择双编码器或具备可靠输出端位置反馈的方案</w:t>
            </w:r>
          </w:p>
        </w:tc>
      </w:tr>
      <w:tr w14:paraId="472BBD87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F73E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防护等级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892D9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不低于IP54</w:t>
            </w:r>
          </w:p>
        </w:tc>
      </w:tr>
      <w:tr w14:paraId="35F4424E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E56C9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A4E28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过流、过温、过压、欠压、堵转和通信超时保护</w:t>
            </w:r>
          </w:p>
        </w:tc>
      </w:tr>
      <w:tr w14:paraId="2258FB53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9E9B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运行噪声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F4969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满足室内及社区导盲使用要求</w:t>
            </w:r>
          </w:p>
        </w:tc>
      </w:tr>
      <w:tr w14:paraId="0AB81272">
        <w:trPr>
          <w:trHeight w:val="0" w:hRule="atLeast"/>
          <w:tblCellSpacing w:w="15" w:type="dxa"/>
          <w:jc w:val="center"/>
        </w:trPr>
        <w:tc>
          <w:tcPr>
            <w:tcW w:w="28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E9115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可维护性</w:t>
            </w:r>
          </w:p>
        </w:tc>
        <w:tc>
          <w:tcPr>
            <w:tcW w:w="57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E5027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76" w:lineRule="auto" w:before="0" w:after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 Unicode MS" w:hAnsi="Arial Unicode MS" w:eastAsia="Arial Unicode MS" w:cs="宋体"/>
                <w:b w:val="0"/>
                <w:color w:val="000000"/>
                <w:kern w:val="2"/>
                <w:sz w:val="18"/>
                <w:szCs w:val="24"/>
                <w:lang w:val="en-US" w:eastAsia="zh-CN" w:bidi="ar-SA"/>
              </w:rPr>
              <w:t>支持单关节快速拆装、更换和标定</w:t>
            </w:r>
          </w:p>
        </w:tc>
      </w:tr>
    </w:tbl>
    <w:p w14:paraId="4DE83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F06DC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ascii="Arial Unicode MS" w:hAnsi="Arial Unicode MS" w:eastAsia="Arial Unicode MS"/>
        </w:rPr>
        <w:t>关节选型设置不少于两家候选供应商。项目组完成连续运行、峰值负载、温升、冲击、噪声、回差和通信稳定性测试后，确定关节模组型号。</w:t>
      </w:r>
    </w:p>
    <w:p w14:paraId="63F782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B39D3B5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3.3 本体结构设计路线</w:t>
      </w:r>
    </w:p>
    <w:p w14:paraId="44307D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机器人采用12自由度四足结构，每条腿配置侧摆、髋关节和膝关节三个主动关节。结构设计重点包括：</w:t>
      </w:r>
    </w:p>
    <w:p w14:paraId="685A3E20">
      <w:pPr>
        <w:pStyle w:val="ListBullet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采用质量向机身集中、降低小腿摆动惯量的关节布置；</w:t>
      </w:r>
    </w:p>
    <w:p w14:paraId="7E42F46F">
      <w:pPr>
        <w:pStyle w:val="ListBullet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机身骨架、电池仓、算控板和传感器安装结构一体化设计；</w:t>
      </w:r>
    </w:p>
    <w:p w14:paraId="317F88EA">
      <w:pPr>
        <w:pStyle w:val="ListBullet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保证关节、电池、板卡和传感器可快速拆装维护；</w:t>
      </w:r>
    </w:p>
    <w:p w14:paraId="7BACC8CC">
      <w:pPr>
        <w:pStyle w:val="ListBullet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关键承力件采用铝合金，外部覆盖件采用高强度工程塑料；</w:t>
      </w:r>
    </w:p>
    <w:p w14:paraId="1FC9BFC9">
      <w:pPr>
        <w:pStyle w:val="ListBullet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足端采用防滑、缓冲和静音设计；</w:t>
      </w:r>
    </w:p>
    <w:p w14:paraId="793BA2BE">
      <w:pPr>
        <w:pStyle w:val="ListBullet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预留导盲杆、声光报警、扬声器、麦克风和充电接口；</w:t>
      </w:r>
    </w:p>
    <w:p w14:paraId="39719BCD">
      <w:pPr>
        <w:pStyle w:val="ListBullet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Arial Unicode MS" w:hAnsi="Arial Unicode MS" w:eastAsia="Arial Unicode MS"/>
        </w:rPr>
        <w:t>通过密封、排水、防尘和线束防护设计达到IP54目标；</w:t>
      </w:r>
    </w:p>
    <w:p w14:paraId="1F41468F">
      <w:pPr>
        <w:pStyle w:val="ListBullet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结合整机热分析设计算控板、关节和电池散热通道；</w:t>
      </w:r>
    </w:p>
    <w:p w14:paraId="28AC954E">
      <w:pPr>
        <w:pStyle w:val="ListBullet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在第三轮样机完成外观、线束隐藏、装配和人机工程优化。</w:t>
      </w:r>
    </w:p>
    <w:p w14:paraId="03D17288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3.4 运动台架与运控调试路线</w:t>
      </w:r>
    </w:p>
    <w:p w14:paraId="745B55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运动调试按照“单关节—单腿—悬吊整机—低速落地—复杂路面”的顺序开展。运动台架包括：</w:t>
      </w:r>
    </w:p>
    <w:p w14:paraId="7E56B8F7">
      <w:pPr>
        <w:pStyle w:val="ListBullet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单关节负载与温升测试台；</w:t>
      </w:r>
    </w:p>
    <w:p w14:paraId="526DC70F">
      <w:pPr>
        <w:pStyle w:val="ListBullet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单腿运动范围及足端轨迹测试台；</w:t>
      </w:r>
    </w:p>
    <w:p w14:paraId="1C0D2111">
      <w:pPr>
        <w:pStyle w:val="ListBullet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带安全吊装的整机悬空调试台；</w:t>
      </w:r>
    </w:p>
    <w:p w14:paraId="260BA7EE">
      <w:pPr>
        <w:pStyle w:val="ListBullet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可更换坡面、台阶和障碍物的室内运动平台；</w:t>
      </w:r>
    </w:p>
    <w:p w14:paraId="69984E44">
      <w:pPr>
        <w:pStyle w:val="ListBullet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电流、温度、姿态、关节状态和足端受力采集系统；</w:t>
      </w:r>
    </w:p>
    <w:p w14:paraId="7EF13D57">
      <w:pPr>
        <w:pStyle w:val="ListBullet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调试急停、限位和防跌落装置。</w:t>
      </w:r>
    </w:p>
    <w:p w14:paraId="365554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运动控制开发包括关节驱动、零位标定、运动学模型、站立控制、基础步态、姿态稳定、坡道与台阶通行、抗扰恢复及静音步态。第一轮样机实现稳定运动，后续结合结构参数和实测数据持续优化。</w:t>
      </w:r>
    </w:p>
    <w:p w14:paraId="0AFC421B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3.5 S100算控一体板技术路线</w:t>
      </w:r>
    </w:p>
    <w:p w14:paraId="2032C2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Arial Unicode MS" w:hAnsi="Arial Unicode MS" w:eastAsia="Arial Unicode MS"/>
        </w:rPr>
        <w:t>项目将原有运动控制板和感知算力板整合为一块算控一体板，以地瓜S100P为核心。CPU负责系统调度，BPU负责AI推理，R52+ MCU负责实时运动控制，从而减少板卡、线束和内部通信链路。S100P配置包括6核Cortex-A78AE CPU、4核Cortex-R52+ MCU、128 TOPS BPU、24 GB LPDDR5、64 GB eMMC以及M.2和多路高速接口。板卡按以下步骤开发：</w:t>
      </w:r>
    </w:p>
    <w:p w14:paraId="45FCD4A2">
      <w:pPr>
        <w:pStyle w:val="ListNumber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使用S100P开发套件完成算法、驱动和实时控制可行性验证；</w:t>
      </w:r>
    </w:p>
    <w:p w14:paraId="693AD688">
      <w:pPr>
        <w:pStyle w:val="ListNumber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确定关节、雷达、相机、RTK、IMU、音频和通信接口；</w:t>
      </w:r>
    </w:p>
    <w:p w14:paraId="7DD8D23A">
      <w:pPr>
        <w:pStyle w:val="ListNumber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完成载板原理图、PCB、热设计和结构接口设计；</w:t>
      </w:r>
    </w:p>
    <w:p w14:paraId="2103A57F">
      <w:pPr>
        <w:pStyle w:val="ListNumber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完成A样板焊接、上电、启动和基础接口调试；</w:t>
      </w:r>
    </w:p>
    <w:p w14:paraId="41C26F83">
      <w:pPr>
        <w:pStyle w:val="ListNumber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完成BSP、CAN、串口、网口和传感器驱动开发；</w:t>
      </w:r>
    </w:p>
    <w:p w14:paraId="2FA3F07F">
      <w:pPr>
        <w:pStyle w:val="ListNumber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完成运动控制实时性、感知算力和整板温升测试；</w:t>
      </w:r>
    </w:p>
    <w:p w14:paraId="57FC93C4">
      <w:pPr>
        <w:pStyle w:val="ListNumber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根据第一轮样机问题完成板卡改版；</w:t>
      </w:r>
    </w:p>
    <w:p w14:paraId="5A58A9D2">
      <w:pPr>
        <w:pStyle w:val="ListNumber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在第三轮样机中冻结硬件设计和生产测试规范。</w:t>
      </w:r>
    </w:p>
    <w:p w14:paraId="082A3390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3.6 感知与导盲功能路线</w:t>
      </w:r>
    </w:p>
    <w:p w14:paraId="00F480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感知系统采用激光雷达、视觉、IMU、RTK及近距离传感器融合方案。主要功能包括：</w:t>
      </w:r>
    </w:p>
    <w:p w14:paraId="4FB003F6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激光或视觉SLAM定位与建图；</w:t>
      </w:r>
    </w:p>
    <w:p w14:paraId="7269AC24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Arial Unicode MS" w:hAnsi="Arial Unicode MS" w:eastAsia="Arial Unicode MS"/>
        </w:rPr>
        <w:t>融合RTK、IMU、激光雷达和视觉信息进行定位；</w:t>
      </w:r>
    </w:p>
    <w:p w14:paraId="2EDE064B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行人、车辆、宠物、台阶、坑洼和路沿识别；</w:t>
      </w:r>
    </w:p>
    <w:p w14:paraId="2B9A5DF7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静态障碍物和动态障碍物检测；</w:t>
      </w:r>
    </w:p>
    <w:p w14:paraId="0D327C40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全局路径规划与局部避障；</w:t>
      </w:r>
    </w:p>
    <w:p w14:paraId="520C4900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常用路线记录、调用和更新；</w:t>
      </w:r>
    </w:p>
    <w:p w14:paraId="4D9A1639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无障碍通道优先规划；</w:t>
      </w:r>
    </w:p>
    <w:p w14:paraId="7C3577F1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路口、台阶、狭窄通道等关键场景提示；</w:t>
      </w:r>
    </w:p>
    <w:p w14:paraId="3638CC65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定位失效、感知失效和通信异常时安全停车；</w:t>
      </w:r>
    </w:p>
    <w:p w14:paraId="6FCD67F1">
      <w:pPr>
        <w:pStyle w:val="ListBullet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导盲杆控制、语音交互、紧急求助和远程监护。</w:t>
      </w:r>
    </w:p>
    <w:p w14:paraId="2D2C4AD0">
      <w:pPr>
        <w:pStyle w:val="2"/>
        <w:pageBreakBefore/>
        <w:numPr>
          <w:ilvl w:val="0"/>
          <w:numId w:val="1"/>
        </w:numPr>
        <w:ind w:firstLine="560" w:firstLineChars="200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4 研发计划与人员分工</w:t>
      </w:r>
    </w:p>
    <w:p w14:paraId="7C14F7D2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4.1 实施计划与时间节点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时间节点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阶段目标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主要工作及交付物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2026年9月20日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完成产品定义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完成使用场景、产品规格、主要功能、整机指标、系统边界和验收原则；输出《产品需求规格书》和总体架构方案。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2026年11月30日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完成第一轮样机设计并投产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完成关节选型、机械结构、电气系统、S100板卡、线束和电池方案；完成图纸及BOM发布；运动控制基础模块在仿真及台架运行。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2026年12月30日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完成第一轮样机装配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完成本体、关节、电池和算控系统装配；完成上电、单关节、单腿、悬吊整机及基础通信调试。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2027年1月31日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完成基础运控部署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实现站立、卧倒、前进、后退、横移和转向；完成落地行走及初步静音步态，持续优化稳定性。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2027年3月10日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完成第二轮样机装配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根据第一轮问题完成结构与板卡改版；集成激光雷达、相机、IMU、RTK、超声波、导盲杆及语音硬件。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2027年3月31日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完成感知功能部署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完成传感器驱动、时间同步、标定、融合定位、建图、目标检测和基础避障。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2027年5月10日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完成第三轮样机装配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完成工业外观、结构轻量化、线束、防护、散热、可维护性和可靠性优化。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2027年5月31日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完成导盲功能部署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完成路线导航、动态避障、台阶及路口提示、导盲杆交互、语音交互、紧急求助和远程监护。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2027年6月10日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固化产品硬件状态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冻结关节、本体结构、S100板卡、电源板、传感器、线束、连接器和整机BOM。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2027年6月20日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固化产品软件状态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冻结BSP、运控、感知、导航、导盲应用、诊断、升级和测试版本。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2027年6月30日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固化工艺并具备小试条件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完成装配工艺、检验规范、标定流程、生产测试工具、技术文件和小批量试制准备。</w:t>
            </w:r>
          </w:p>
        </w:tc>
      </w:tr>
    </w:tbl>
    <w:p w14:paraId="3918374D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4.2 项目组织与人员分工</w:t>
      </w:r>
    </w:p>
    <w:p w14:paraId="076136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Arial Unicode MS" w:hAnsi="Arial Unicode MS" w:eastAsia="Arial Unicode MS"/>
        </w:rPr>
        <w:t>项目由项目负责人统一管理，各专业负责人按结构、硬件、软件、测试和外部协作分工实施。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姓名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岗位及分组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主要职责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李勇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项目负责人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统筹项目目标、计划、资源、跨组协调和阶段验收，对项目最终成果负责。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赵文均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总体及结构设计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负责整机总体方案、构型设计、参数匹配、结构总体设计及运动台架技术要求。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王庭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结构设计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负责机身、腿部、关节连接、电池仓、板卡仓、导盲杆接口及外壳结构设计。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王春羽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硬件设计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负责S100算控一体板总体电气方案、原理图及板卡联调。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杨红良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硬件设计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负责关节总线、电源、急停、安全接口、线束和整机电气集成。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李春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硬件设计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负责传感器接口、通信模块、音频、导盲杆及辅助外设硬件集成。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骆阳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软件设计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负责关节驱动、实时控制框架、状态管理及运动控制底层软件。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王圣军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软件设计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负责运动学、步态控制、姿态稳定、台架调试及整机运动参数优化。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李银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软件设计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负责激光雷达、视觉、IMU、RTK等传感器驱动、标定和感知融合。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立云雷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软件设计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负责定位导航、路径规划、动态避障、导盲决策和ROS 2系统集成。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伏勋明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测试试验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负责部件测试、整机测试、场景测试、可靠性测试、问题管理及测试报告。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胥子宸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青鸟BSP协作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负责S100近期BSP需求开发，重点完成CAN、串口、网口及系统启动调试；以北京远程协作为主。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李翔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青鸟运控协作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负责静音步态、运动平顺性及步态参数优化。</w:t>
            </w:r>
          </w:p>
        </w:tc>
      </w:tr>
      <w:tr>
        <w:tc>
          <w:tcPr>
            <w:tcW w:type="dxa" w:w="57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93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王绘清</w:t>
            </w:r>
          </w:p>
        </w:tc>
        <w:tc>
          <w:tcPr>
            <w:tcW w:type="dxa" w:w="165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青鸟硬件评审</w:t>
            </w:r>
          </w:p>
        </w:tc>
        <w:tc>
          <w:tcPr>
            <w:tcW w:type="dxa" w:w="547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参与结构与电气方案评审，协助关节、板卡、传感器及加工供应链资源协调。</w:t>
            </w:r>
          </w:p>
        </w:tc>
      </w:tr>
    </w:tbl>
    <w:p w14:paraId="5161DAC1">
      <w:pPr>
        <w:pStyle w:val="2"/>
        <w:pageBreakBefore/>
        <w:numPr>
          <w:ilvl w:val="0"/>
          <w:numId w:val="1"/>
        </w:numPr>
        <w:ind w:firstLine="560" w:firstLineChars="200"/>
        <w:outlineLvl w:val="0"/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</w:pPr>
      <w:r>
        <w:rPr>
          <w:rFonts w:ascii="Arial Unicode MS" w:hAnsi="Arial Unicode MS" w:eastAsia="Arial Unicode MS"/>
        </w:rPr>
        <w:t>5 主要交付成果</w:t>
      </w:r>
    </w:p>
    <w:p w14:paraId="02F431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项目完成后应形成以下成果：</w:t>
      </w:r>
    </w:p>
    <w:p w14:paraId="7CA3E054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产品需求规格书；</w:t>
      </w:r>
    </w:p>
    <w:p w14:paraId="42F72EAE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系统总体方案及接口控制文件；</w:t>
      </w:r>
    </w:p>
    <w:p w14:paraId="56A91C3F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关节电机选型与测试报告；</w:t>
      </w:r>
    </w:p>
    <w:p w14:paraId="7B99443C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整机机械图纸、BOM及装配文件；</w:t>
      </w:r>
    </w:p>
    <w:p w14:paraId="71F146EF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运动台架及配套测试工具；</w:t>
      </w:r>
    </w:p>
    <w:p w14:paraId="7127C967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S100算控一体板原理图、PCB、BOM及生产文件；</w:t>
      </w:r>
    </w:p>
    <w:p w14:paraId="35ABCC91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S100 BSP、驱动、实时控制和系统镜像；</w:t>
      </w:r>
    </w:p>
    <w:p w14:paraId="4C1A124F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运动控制、感知、定位导航和导盲应用软件；</w:t>
      </w:r>
    </w:p>
    <w:p w14:paraId="60C24634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三轮整机样机；</w:t>
      </w:r>
    </w:p>
    <w:p w14:paraId="6403FAC5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部件、整机、场景和可靠性测试报告；</w:t>
      </w:r>
    </w:p>
    <w:p w14:paraId="13909BB8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硬件、软件和工艺冻结文件；</w:t>
      </w:r>
    </w:p>
    <w:p w14:paraId="5C6D422D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装配、标定、检验、升级和售后维护文件；</w:t>
      </w:r>
    </w:p>
    <w:p w14:paraId="7557D19D">
      <w:pPr>
        <w:pStyle w:val="ListNumber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Arial Unicode MS" w:hAnsi="Arial Unicode MS" w:eastAsia="Arial Unicode MS" w:cs="宋体"/>
          <w:kern w:val="2"/>
          <w:sz w:val="24"/>
          <w:szCs w:val="24"/>
          <w:lang w:val="en-US" w:eastAsia="zh-CN" w:bidi="ar-SA"/>
        </w:rPr>
        <w:t>小试生产所需工装和生产测试软件。</w:t>
      </w:r>
    </w:p>
    <w:p w14:paraId="55D6C2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7" w:name="_GoBack"/>
      <w:bookmarkEnd w:id="7"/>
    </w:p>
    <w:p w14:paraId="726FFE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Century">
    <w:altName w:val="苹方-简"/>
    <w:panose1 w:val="02040604050505020304"/>
    <w:charset w:val="00"/>
    <w:family w:val="auto"/>
    <w:pitch w:val="default"/>
    <w:sig w:usb0="00000000" w:usb1="00000000" w:usb2="00000000" w:usb3="00000000" w:csb0="2000009F" w:csb1="DFD7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D5706"/>
    <w:multiLevelType w:val="singleLevel"/>
    <w:tmpl w:val="98BD57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A9EE010D"/>
    <w:multiLevelType w:val="singleLevel"/>
    <w:tmpl w:val="A9EE01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BEFBCE12"/>
    <w:multiLevelType w:val="singleLevel"/>
    <w:tmpl w:val="BEFBCE1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FFE1D9A"/>
    <w:multiLevelType w:val="singleLevel"/>
    <w:tmpl w:val="DFFE1D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EF7F5F1A"/>
    <w:multiLevelType w:val="singleLevel"/>
    <w:tmpl w:val="EF7F5F1A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73D0B0B"/>
    <w:multiLevelType w:val="singleLevel"/>
    <w:tmpl w:val="F73D0B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FBFD0D90"/>
    <w:multiLevelType w:val="singleLevel"/>
    <w:tmpl w:val="FBFD0D90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7">
    <w:nsid w:val="0E6CF56C"/>
    <w:multiLevelType w:val="singleLevel"/>
    <w:tmpl w:val="0E6CF56C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3B768283"/>
    <w:multiLevelType w:val="singleLevel"/>
    <w:tmpl w:val="3B7682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5F761D19"/>
    <w:multiLevelType w:val="singleLevel"/>
    <w:tmpl w:val="5F761D19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7FF7CA4F"/>
    <w:multiLevelType w:val="singleLevel"/>
    <w:tmpl w:val="7FF7CA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9"/>
  </w:num>
  <w:num w:numId="6">
    <w:abstractNumId w:val="0"/>
  </w:num>
  <w:num w:numId="7">
    <w:abstractNumId w:val="3"/>
  </w:num>
  <w:num w:numId="8">
    <w:abstractNumId w:val="1"/>
  </w:num>
  <w:num w:numId="9">
    <w:abstractNumId w:val="8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32BC"/>
    <w:rsid w:val="00A64932"/>
    <w:rsid w:val="00CE3D17"/>
    <w:rsid w:val="010C299E"/>
    <w:rsid w:val="01B72B02"/>
    <w:rsid w:val="03561971"/>
    <w:rsid w:val="04C03770"/>
    <w:rsid w:val="04C72664"/>
    <w:rsid w:val="04E91183"/>
    <w:rsid w:val="05551D4C"/>
    <w:rsid w:val="06340BD9"/>
    <w:rsid w:val="07230354"/>
    <w:rsid w:val="07AB2FA6"/>
    <w:rsid w:val="07AF3996"/>
    <w:rsid w:val="07B23A5C"/>
    <w:rsid w:val="081B54CF"/>
    <w:rsid w:val="08751F07"/>
    <w:rsid w:val="08CE0793"/>
    <w:rsid w:val="08EE6740"/>
    <w:rsid w:val="09286EFC"/>
    <w:rsid w:val="0935611C"/>
    <w:rsid w:val="0977DE88"/>
    <w:rsid w:val="09B47989"/>
    <w:rsid w:val="0A255467"/>
    <w:rsid w:val="0B495EAF"/>
    <w:rsid w:val="0BF30A0D"/>
    <w:rsid w:val="0C7E2E46"/>
    <w:rsid w:val="0C803B53"/>
    <w:rsid w:val="0CB2B5BA"/>
    <w:rsid w:val="0CD36378"/>
    <w:rsid w:val="0CD83521"/>
    <w:rsid w:val="0D6B035F"/>
    <w:rsid w:val="0DD40C60"/>
    <w:rsid w:val="0EBF032A"/>
    <w:rsid w:val="0EC17802"/>
    <w:rsid w:val="0F7F00F1"/>
    <w:rsid w:val="10030D22"/>
    <w:rsid w:val="109E4EEF"/>
    <w:rsid w:val="11987B90"/>
    <w:rsid w:val="13D1738A"/>
    <w:rsid w:val="145E0C1D"/>
    <w:rsid w:val="14706BA3"/>
    <w:rsid w:val="15190FE8"/>
    <w:rsid w:val="151E6C0C"/>
    <w:rsid w:val="17163A31"/>
    <w:rsid w:val="178F7340"/>
    <w:rsid w:val="17E06C0C"/>
    <w:rsid w:val="17F6C279"/>
    <w:rsid w:val="185760AF"/>
    <w:rsid w:val="18C354F3"/>
    <w:rsid w:val="197FE7F8"/>
    <w:rsid w:val="1AFFCDB6"/>
    <w:rsid w:val="1B5C1C2F"/>
    <w:rsid w:val="1BB630ED"/>
    <w:rsid w:val="1BBBB98E"/>
    <w:rsid w:val="1BDED662"/>
    <w:rsid w:val="1BE22D7F"/>
    <w:rsid w:val="1BE649E3"/>
    <w:rsid w:val="1C2A3ADB"/>
    <w:rsid w:val="1D7C13F0"/>
    <w:rsid w:val="1D8B4173"/>
    <w:rsid w:val="1DE33F41"/>
    <w:rsid w:val="1DFBEB13"/>
    <w:rsid w:val="1DFDF0E8"/>
    <w:rsid w:val="1E2F7187"/>
    <w:rsid w:val="1E5B61CE"/>
    <w:rsid w:val="1EAF1F1C"/>
    <w:rsid w:val="1FB57B5F"/>
    <w:rsid w:val="1FBC7140"/>
    <w:rsid w:val="1FFB7C68"/>
    <w:rsid w:val="208E6B03"/>
    <w:rsid w:val="20990DE1"/>
    <w:rsid w:val="21162880"/>
    <w:rsid w:val="213D1BBA"/>
    <w:rsid w:val="21570ECE"/>
    <w:rsid w:val="21903038"/>
    <w:rsid w:val="2197751D"/>
    <w:rsid w:val="22325497"/>
    <w:rsid w:val="226715E5"/>
    <w:rsid w:val="22EA4488"/>
    <w:rsid w:val="23BF71FF"/>
    <w:rsid w:val="25371736"/>
    <w:rsid w:val="25406175"/>
    <w:rsid w:val="25735775"/>
    <w:rsid w:val="25BD7F48"/>
    <w:rsid w:val="25CE4378"/>
    <w:rsid w:val="25D315FC"/>
    <w:rsid w:val="26864004"/>
    <w:rsid w:val="26E70C9F"/>
    <w:rsid w:val="26EB3E67"/>
    <w:rsid w:val="27F427EF"/>
    <w:rsid w:val="27FF6C83"/>
    <w:rsid w:val="28527719"/>
    <w:rsid w:val="28BE7A85"/>
    <w:rsid w:val="292206F5"/>
    <w:rsid w:val="29303854"/>
    <w:rsid w:val="29622B06"/>
    <w:rsid w:val="2A561B27"/>
    <w:rsid w:val="2A7FB715"/>
    <w:rsid w:val="2B585F6F"/>
    <w:rsid w:val="2B70CCFA"/>
    <w:rsid w:val="2BB53894"/>
    <w:rsid w:val="2BBC5D1C"/>
    <w:rsid w:val="2D0140B8"/>
    <w:rsid w:val="2DE57862"/>
    <w:rsid w:val="2E0F57E2"/>
    <w:rsid w:val="2E5F45A1"/>
    <w:rsid w:val="2E6B5FB9"/>
    <w:rsid w:val="2EBF45EE"/>
    <w:rsid w:val="2EBFE6BD"/>
    <w:rsid w:val="2F011C12"/>
    <w:rsid w:val="30872E52"/>
    <w:rsid w:val="30C945D5"/>
    <w:rsid w:val="30EC51B1"/>
    <w:rsid w:val="30F05EF6"/>
    <w:rsid w:val="31750EFD"/>
    <w:rsid w:val="31AC32B6"/>
    <w:rsid w:val="31C224E3"/>
    <w:rsid w:val="31C75BFC"/>
    <w:rsid w:val="31D2634F"/>
    <w:rsid w:val="32862810"/>
    <w:rsid w:val="32E0684A"/>
    <w:rsid w:val="339F04B3"/>
    <w:rsid w:val="34AE4E51"/>
    <w:rsid w:val="34EC7728"/>
    <w:rsid w:val="359C114E"/>
    <w:rsid w:val="36B83D65"/>
    <w:rsid w:val="36BC13F6"/>
    <w:rsid w:val="36BF3F73"/>
    <w:rsid w:val="36E25286"/>
    <w:rsid w:val="36F6663C"/>
    <w:rsid w:val="36FF116B"/>
    <w:rsid w:val="379F73EA"/>
    <w:rsid w:val="37CF48C7"/>
    <w:rsid w:val="37F5196E"/>
    <w:rsid w:val="383218F5"/>
    <w:rsid w:val="385D3EE6"/>
    <w:rsid w:val="38657F1D"/>
    <w:rsid w:val="38D2012C"/>
    <w:rsid w:val="38E851E3"/>
    <w:rsid w:val="39EF6DA2"/>
    <w:rsid w:val="3A647D60"/>
    <w:rsid w:val="3ADD023E"/>
    <w:rsid w:val="3AFF8AD4"/>
    <w:rsid w:val="3B293484"/>
    <w:rsid w:val="3B6744F3"/>
    <w:rsid w:val="3BBF690A"/>
    <w:rsid w:val="3BED23FD"/>
    <w:rsid w:val="3BFF1705"/>
    <w:rsid w:val="3C357C06"/>
    <w:rsid w:val="3CB2406B"/>
    <w:rsid w:val="3D1842FC"/>
    <w:rsid w:val="3DC94AAA"/>
    <w:rsid w:val="3DD35929"/>
    <w:rsid w:val="3DF7A8F8"/>
    <w:rsid w:val="3E2E1439"/>
    <w:rsid w:val="3EAF2EDB"/>
    <w:rsid w:val="3F79008F"/>
    <w:rsid w:val="3F9FC140"/>
    <w:rsid w:val="3FDF6807"/>
    <w:rsid w:val="3FDF6E01"/>
    <w:rsid w:val="3FEFE171"/>
    <w:rsid w:val="3FFF7F38"/>
    <w:rsid w:val="40550877"/>
    <w:rsid w:val="40850A58"/>
    <w:rsid w:val="40C34442"/>
    <w:rsid w:val="40FB7670"/>
    <w:rsid w:val="416B088F"/>
    <w:rsid w:val="41C23CEA"/>
    <w:rsid w:val="432F3601"/>
    <w:rsid w:val="438A6A89"/>
    <w:rsid w:val="43D917BF"/>
    <w:rsid w:val="4416656F"/>
    <w:rsid w:val="44C10289"/>
    <w:rsid w:val="4537679D"/>
    <w:rsid w:val="45F813BF"/>
    <w:rsid w:val="47680E90"/>
    <w:rsid w:val="47A81BD4"/>
    <w:rsid w:val="47CF7161"/>
    <w:rsid w:val="47D604EF"/>
    <w:rsid w:val="48393730"/>
    <w:rsid w:val="486B6D16"/>
    <w:rsid w:val="49DE18DD"/>
    <w:rsid w:val="4A0B7AA4"/>
    <w:rsid w:val="4AA523FB"/>
    <w:rsid w:val="4AC42881"/>
    <w:rsid w:val="4B101F6A"/>
    <w:rsid w:val="4B460B4B"/>
    <w:rsid w:val="4BAD77B9"/>
    <w:rsid w:val="4C017B05"/>
    <w:rsid w:val="4C6BA7DA"/>
    <w:rsid w:val="4C9454DA"/>
    <w:rsid w:val="4D553C64"/>
    <w:rsid w:val="4D915F9F"/>
    <w:rsid w:val="4DA92202"/>
    <w:rsid w:val="4E5D049D"/>
    <w:rsid w:val="4E7D7917"/>
    <w:rsid w:val="4F275AD4"/>
    <w:rsid w:val="4FBA06F6"/>
    <w:rsid w:val="50720D21"/>
    <w:rsid w:val="509121F9"/>
    <w:rsid w:val="50CC0529"/>
    <w:rsid w:val="52707792"/>
    <w:rsid w:val="52FD3336"/>
    <w:rsid w:val="54107BDD"/>
    <w:rsid w:val="544F1680"/>
    <w:rsid w:val="547F1F0F"/>
    <w:rsid w:val="54D44008"/>
    <w:rsid w:val="557D01FC"/>
    <w:rsid w:val="55FB46F0"/>
    <w:rsid w:val="561F7505"/>
    <w:rsid w:val="568E01E7"/>
    <w:rsid w:val="57430FD1"/>
    <w:rsid w:val="57544F8D"/>
    <w:rsid w:val="57545DE9"/>
    <w:rsid w:val="57AF2B0B"/>
    <w:rsid w:val="58A957AC"/>
    <w:rsid w:val="58B73A25"/>
    <w:rsid w:val="58D02D39"/>
    <w:rsid w:val="58DA3D16"/>
    <w:rsid w:val="592F5CB1"/>
    <w:rsid w:val="596F6345"/>
    <w:rsid w:val="5AD07020"/>
    <w:rsid w:val="5AD563E4"/>
    <w:rsid w:val="5B2B3936"/>
    <w:rsid w:val="5BA491DF"/>
    <w:rsid w:val="5BB16E51"/>
    <w:rsid w:val="5BC36B85"/>
    <w:rsid w:val="5BE7D960"/>
    <w:rsid w:val="5BFA340D"/>
    <w:rsid w:val="5C4F21C6"/>
    <w:rsid w:val="5CDB2361"/>
    <w:rsid w:val="5D4752C6"/>
    <w:rsid w:val="5DA5CB10"/>
    <w:rsid w:val="5DCD3CEB"/>
    <w:rsid w:val="5E24654F"/>
    <w:rsid w:val="5E663254"/>
    <w:rsid w:val="5EADACB6"/>
    <w:rsid w:val="5EC23124"/>
    <w:rsid w:val="5EC62C14"/>
    <w:rsid w:val="5EFB72E1"/>
    <w:rsid w:val="5F27742B"/>
    <w:rsid w:val="5FAF00B2"/>
    <w:rsid w:val="5FDF0815"/>
    <w:rsid w:val="60CC2038"/>
    <w:rsid w:val="60F65306"/>
    <w:rsid w:val="61B76844"/>
    <w:rsid w:val="61DB4C28"/>
    <w:rsid w:val="61E433B1"/>
    <w:rsid w:val="62804695"/>
    <w:rsid w:val="62F70A86"/>
    <w:rsid w:val="63B7183A"/>
    <w:rsid w:val="64925346"/>
    <w:rsid w:val="64B14965"/>
    <w:rsid w:val="65642DD3"/>
    <w:rsid w:val="65BC78D0"/>
    <w:rsid w:val="667276B1"/>
    <w:rsid w:val="6692787F"/>
    <w:rsid w:val="66B0019C"/>
    <w:rsid w:val="66F924F4"/>
    <w:rsid w:val="673246AB"/>
    <w:rsid w:val="67713939"/>
    <w:rsid w:val="677F5815"/>
    <w:rsid w:val="67991E9A"/>
    <w:rsid w:val="67F738C4"/>
    <w:rsid w:val="68012F0F"/>
    <w:rsid w:val="68437152"/>
    <w:rsid w:val="69C81D37"/>
    <w:rsid w:val="6B8F4733"/>
    <w:rsid w:val="6BA71417"/>
    <w:rsid w:val="6BEE37AA"/>
    <w:rsid w:val="6BFB7C75"/>
    <w:rsid w:val="6C9500C9"/>
    <w:rsid w:val="6C9E35B2"/>
    <w:rsid w:val="6CEADD89"/>
    <w:rsid w:val="6D2C27DC"/>
    <w:rsid w:val="6DC85A30"/>
    <w:rsid w:val="6DDB247A"/>
    <w:rsid w:val="6DF40088"/>
    <w:rsid w:val="6EC7FC83"/>
    <w:rsid w:val="6EF7A44B"/>
    <w:rsid w:val="6EFF4F9A"/>
    <w:rsid w:val="6F045092"/>
    <w:rsid w:val="6F086931"/>
    <w:rsid w:val="6FF71509"/>
    <w:rsid w:val="70E37655"/>
    <w:rsid w:val="71B14614"/>
    <w:rsid w:val="723E2669"/>
    <w:rsid w:val="726FD15F"/>
    <w:rsid w:val="72F19D7F"/>
    <w:rsid w:val="731B1CFB"/>
    <w:rsid w:val="738F53D1"/>
    <w:rsid w:val="73D404BC"/>
    <w:rsid w:val="73F3714B"/>
    <w:rsid w:val="74310A55"/>
    <w:rsid w:val="74725578"/>
    <w:rsid w:val="74EFA0AE"/>
    <w:rsid w:val="75DC7906"/>
    <w:rsid w:val="75FFEB5C"/>
    <w:rsid w:val="764741E2"/>
    <w:rsid w:val="76523EB9"/>
    <w:rsid w:val="77093988"/>
    <w:rsid w:val="77463340"/>
    <w:rsid w:val="77843214"/>
    <w:rsid w:val="779B7DB1"/>
    <w:rsid w:val="77B70EF4"/>
    <w:rsid w:val="77BF87EE"/>
    <w:rsid w:val="77BFF8D4"/>
    <w:rsid w:val="77CB3E2A"/>
    <w:rsid w:val="77EFC3D2"/>
    <w:rsid w:val="789FCC0E"/>
    <w:rsid w:val="79501600"/>
    <w:rsid w:val="79B4AD06"/>
    <w:rsid w:val="7A124B07"/>
    <w:rsid w:val="7A2FE1A8"/>
    <w:rsid w:val="7A622F64"/>
    <w:rsid w:val="7A965738"/>
    <w:rsid w:val="7ACF082F"/>
    <w:rsid w:val="7B902188"/>
    <w:rsid w:val="7BDFE5B2"/>
    <w:rsid w:val="7BEBE1B2"/>
    <w:rsid w:val="7BFB7E10"/>
    <w:rsid w:val="7C20124A"/>
    <w:rsid w:val="7C75431B"/>
    <w:rsid w:val="7C7F0D6B"/>
    <w:rsid w:val="7D225061"/>
    <w:rsid w:val="7D7B252F"/>
    <w:rsid w:val="7D7FDB22"/>
    <w:rsid w:val="7D9B4E14"/>
    <w:rsid w:val="7D9DE5FF"/>
    <w:rsid w:val="7DE35D25"/>
    <w:rsid w:val="7DE71E1B"/>
    <w:rsid w:val="7EB2535D"/>
    <w:rsid w:val="7EDB1C3D"/>
    <w:rsid w:val="7EDFCEF1"/>
    <w:rsid w:val="7EE7DB07"/>
    <w:rsid w:val="7EFE8E5A"/>
    <w:rsid w:val="7EFF0A3C"/>
    <w:rsid w:val="7EFF7F89"/>
    <w:rsid w:val="7F037115"/>
    <w:rsid w:val="7F410FE0"/>
    <w:rsid w:val="7F4F49F6"/>
    <w:rsid w:val="7F8DFC0A"/>
    <w:rsid w:val="7F9C39A9"/>
    <w:rsid w:val="7FAFBD05"/>
    <w:rsid w:val="7FCD886D"/>
    <w:rsid w:val="7FE0CE9F"/>
    <w:rsid w:val="7FF7AF29"/>
    <w:rsid w:val="7FFFCBB8"/>
    <w:rsid w:val="7FFFCE8F"/>
    <w:rsid w:val="8ABD1C70"/>
    <w:rsid w:val="8ADFAB05"/>
    <w:rsid w:val="8BFBBE97"/>
    <w:rsid w:val="8F9F312A"/>
    <w:rsid w:val="90DC174F"/>
    <w:rsid w:val="9F6F7D87"/>
    <w:rsid w:val="9F76F18D"/>
    <w:rsid w:val="A976F724"/>
    <w:rsid w:val="AF6F3455"/>
    <w:rsid w:val="B35ED32F"/>
    <w:rsid w:val="B4EE3B6A"/>
    <w:rsid w:val="BAEEC222"/>
    <w:rsid w:val="BBBFD3EE"/>
    <w:rsid w:val="BCDE8468"/>
    <w:rsid w:val="BCEEF10F"/>
    <w:rsid w:val="BCFFD1CF"/>
    <w:rsid w:val="BE6B9C4D"/>
    <w:rsid w:val="BEAFB919"/>
    <w:rsid w:val="BFEA38D4"/>
    <w:rsid w:val="BFEB28D0"/>
    <w:rsid w:val="BFFB9E54"/>
    <w:rsid w:val="C66BA7D0"/>
    <w:rsid w:val="CAFF2E5F"/>
    <w:rsid w:val="CCFB7B38"/>
    <w:rsid w:val="CDDE9823"/>
    <w:rsid w:val="D6FB6138"/>
    <w:rsid w:val="D6FEEBBE"/>
    <w:rsid w:val="D7BF2916"/>
    <w:rsid w:val="D7D557A0"/>
    <w:rsid w:val="D99F242B"/>
    <w:rsid w:val="DB7B99A5"/>
    <w:rsid w:val="DDC31E06"/>
    <w:rsid w:val="DDFE7F6A"/>
    <w:rsid w:val="E63B32F1"/>
    <w:rsid w:val="E75715B6"/>
    <w:rsid w:val="EAABA7D0"/>
    <w:rsid w:val="EAEFCD81"/>
    <w:rsid w:val="ED65AD8A"/>
    <w:rsid w:val="EEDB1A7C"/>
    <w:rsid w:val="EF6EAF84"/>
    <w:rsid w:val="EF7E1D61"/>
    <w:rsid w:val="EFDE495D"/>
    <w:rsid w:val="EFEBC2F2"/>
    <w:rsid w:val="EFEF97A4"/>
    <w:rsid w:val="EFF304D0"/>
    <w:rsid w:val="EFF7124C"/>
    <w:rsid w:val="F40F2FEA"/>
    <w:rsid w:val="F4F7A653"/>
    <w:rsid w:val="F5F7E0F1"/>
    <w:rsid w:val="F693CFCD"/>
    <w:rsid w:val="F7B65110"/>
    <w:rsid w:val="F7BB5C81"/>
    <w:rsid w:val="F7BF6698"/>
    <w:rsid w:val="F7F9B3D6"/>
    <w:rsid w:val="F7FD3DFB"/>
    <w:rsid w:val="F86D2365"/>
    <w:rsid w:val="F9AE2F00"/>
    <w:rsid w:val="F9FB1F8C"/>
    <w:rsid w:val="FB3FFD0F"/>
    <w:rsid w:val="FBCF5759"/>
    <w:rsid w:val="FBDD51AC"/>
    <w:rsid w:val="FCAF2F0B"/>
    <w:rsid w:val="FD3E4BE5"/>
    <w:rsid w:val="FD7F840E"/>
    <w:rsid w:val="FDCDFF7B"/>
    <w:rsid w:val="FDDDE5B8"/>
    <w:rsid w:val="FDEF38A8"/>
    <w:rsid w:val="FDF580BB"/>
    <w:rsid w:val="FDF9CC3E"/>
    <w:rsid w:val="FDFFE7AC"/>
    <w:rsid w:val="FEAFE85A"/>
    <w:rsid w:val="FF77B146"/>
    <w:rsid w:val="FFA692EE"/>
    <w:rsid w:val="FFAF45EA"/>
    <w:rsid w:val="FFAFBF06"/>
    <w:rsid w:val="FFBE291B"/>
    <w:rsid w:val="FFC3D314"/>
    <w:rsid w:val="FFEA214B"/>
    <w:rsid w:val="FFFB08E3"/>
    <w:rsid w:val="FFFDA6E8"/>
    <w:rsid w:val="FFFFB6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4" w:lineRule="auto" w:after="120"/>
      <w:ind w:firstLine="605" w:firstLineChars="200"/>
      <w:jc w:val="both"/>
    </w:pPr>
    <w:rPr>
      <w:rFonts w:ascii="Arial Unicode MS" w:hAnsi="Arial Unicode MS" w:eastAsia="Arial Unicode MS" w:cs="Times New Roman"/>
      <w:b w:val="0"/>
      <w:color w:val="000000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240" w:beforeAutospacing="0" w:after="160" w:afterAutospacing="0"/>
      <w:ind w:left="432" w:hanging="432"/>
      <w:jc w:val="both"/>
      <w:outlineLvl w:val="0"/>
    </w:pPr>
    <w:rPr>
      <w:rFonts w:hint="default" w:ascii="Arial Unicode MS" w:hAnsi="Arial Unicode MS" w:eastAsia="Arial Unicode MS" w:cs="Times New Roman"/>
      <w:b/>
      <w:bCs/>
      <w:color w:val="000000"/>
      <w:kern w:val="44"/>
      <w:sz w:val="30"/>
      <w:szCs w:val="2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180" w:beforeAutospacing="1" w:after="100" w:afterAutospacing="1"/>
      <w:jc w:val="left"/>
    </w:pPr>
    <w:rPr>
      <w:rFonts w:hint="eastAsia" w:ascii="Arial Unicode MS" w:hAnsi="Arial Unicode MS" w:eastAsia="Arial Unicode MS" w:cs="宋体"/>
      <w:b/>
      <w:bCs/>
      <w:color w:val="000000"/>
      <w:kern w:val="0"/>
      <w:sz w:val="25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kinsoku w:val="0"/>
      <w:autoSpaceDE w:val="0"/>
      <w:autoSpaceDN w:val="0"/>
      <w:adjustRightInd w:val="0"/>
      <w:snapToGrid w:val="0"/>
      <w:spacing w:before="0" w:beforeAutospacing="0" w:after="0" w:afterAutospacing="0"/>
      <w:ind w:left="0" w:right="0"/>
      <w:jc w:val="left"/>
      <w:textAlignment w:val="baseline"/>
    </w:pPr>
    <w:rPr>
      <w:rFonts w:hint="default" w:ascii="微软雅黑" w:hAnsi="微软雅黑" w:eastAsia="微软雅黑" w:cs="微软雅黑"/>
      <w:snapToGrid/>
      <w:color w:val="000000"/>
      <w:kern w:val="0"/>
      <w:sz w:val="19"/>
      <w:szCs w:val="19"/>
      <w:lang w:val="en-US" w:eastAsia="zh-CN" w:bidi="ar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1"/>
    <w:basedOn w:val="1"/>
    <w:next w:val="1"/>
    <w:qFormat/>
    <w:uiPriority w:val="0"/>
  </w:style>
  <w:style w:type="paragraph" w:styleId="9">
    <w:name w:val="toc 4"/>
    <w:basedOn w:val="1"/>
    <w:next w:val="1"/>
    <w:qFormat/>
    <w:uiPriority w:val="0"/>
    <w:pPr>
      <w:ind w:left="1260" w:leftChars="600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FollowedHyperlink"/>
    <w:basedOn w:val="14"/>
    <w:uiPriority w:val="0"/>
    <w:rPr>
      <w:color w:val="800080"/>
      <w:u w:val="single"/>
    </w:rPr>
  </w:style>
  <w:style w:type="character" w:styleId="17">
    <w:name w:val="Hyperlink"/>
    <w:basedOn w:val="14"/>
    <w:uiPriority w:val="0"/>
    <w:rPr>
      <w:color w:val="0000FF"/>
      <w:u w:val="single"/>
    </w:rPr>
  </w:style>
  <w:style w:type="paragraph" w:customStyle="1" w:styleId="18">
    <w:name w:val="zhengwen"/>
    <w:basedOn w:val="1"/>
    <w:qFormat/>
    <w:uiPriority w:val="0"/>
    <w:pPr>
      <w:ind w:firstLine="480"/>
    </w:pPr>
  </w:style>
  <w:style w:type="paragraph" w:customStyle="1" w:styleId="19">
    <w:name w:val="图片"/>
    <w:basedOn w:val="1"/>
    <w:qFormat/>
    <w:uiPriority w:val="0"/>
    <w:pPr>
      <w:jc w:val="center"/>
    </w:pPr>
    <w:rPr>
      <w:rFonts w:ascii="Times New Roman" w:hAnsi="Times New Roman" w:cs="宋体"/>
      <w:b/>
      <w:szCs w:val="24"/>
    </w:rPr>
  </w:style>
  <w:style w:type="character" w:customStyle="1" w:styleId="20">
    <w:name w:val="mord"/>
    <w:basedOn w:val="14"/>
    <w:qFormat/>
    <w:uiPriority w:val="0"/>
  </w:style>
  <w:style w:type="paragraph" w:customStyle="1" w:styleId="21">
    <w:name w:val="公式"/>
    <w:basedOn w:val="1"/>
    <w:autoRedefine/>
    <w:qFormat/>
    <w:uiPriority w:val="0"/>
    <w:pPr>
      <w:widowControl/>
      <w:tabs>
        <w:tab w:val="center" w:pos="4320"/>
        <w:tab w:val="right" w:pos="8400"/>
      </w:tabs>
      <w:ind w:firstLine="357"/>
      <w:jc w:val="center"/>
    </w:pPr>
    <w:rPr>
      <w:rFonts w:ascii="Times New Roman" w:hAnsi="Times New Roman"/>
      <w:bCs/>
      <w:iCs/>
      <w:kern w:val="0"/>
      <w:sz w:val="24"/>
      <w:szCs w:val="44"/>
    </w:rPr>
  </w:style>
  <w:style w:type="character" w:customStyle="1" w:styleId="22">
    <w:name w:val="mrel"/>
    <w:basedOn w:val="14"/>
    <w:qFormat/>
    <w:uiPriority w:val="0"/>
  </w:style>
  <w:style w:type="character" w:customStyle="1" w:styleId="23">
    <w:name w:val="vlist-s"/>
    <w:basedOn w:val="14"/>
    <w:qFormat/>
    <w:uiPriority w:val="0"/>
  </w:style>
  <w:style w:type="character" w:customStyle="1" w:styleId="24">
    <w:name w:val="mop"/>
    <w:basedOn w:val="14"/>
    <w:qFormat/>
    <w:uiPriority w:val="0"/>
  </w:style>
  <w:style w:type="character" w:customStyle="1" w:styleId="25">
    <w:name w:val="mbin"/>
    <w:basedOn w:val="14"/>
    <w:qFormat/>
    <w:uiPriority w:val="0"/>
  </w:style>
  <w:style w:type="character" w:customStyle="1" w:styleId="26">
    <w:name w:val="mopen"/>
    <w:basedOn w:val="14"/>
    <w:qFormat/>
    <w:uiPriority w:val="0"/>
  </w:style>
  <w:style w:type="character" w:customStyle="1" w:styleId="27">
    <w:name w:val="mclose"/>
    <w:basedOn w:val="14"/>
    <w:qFormat/>
    <w:uiPriority w:val="0"/>
  </w:style>
  <w:style w:type="paragraph" w:customStyle="1" w:styleId="Title">
    <w:name w:val="Title"/>
    <w:pPr>
      <w:spacing w:after="360"/>
    </w:pPr>
    <w:rPr>
      <w:rFonts w:ascii="Arial Unicode MS" w:hAnsi="Arial Unicode MS" w:eastAsia="Arial Unicode MS"/>
      <w:b/>
      <w:color w:val="000000"/>
      <w:sz w:val="40"/>
    </w:rPr>
  </w:style>
  <w:style w:type="paragraph" w:customStyle="1" w:styleId="ListBullet">
    <w:name w:val="List Bullet"/>
    <w:rPr>
      <w:rFonts w:ascii="Arial Unicode MS" w:hAnsi="Arial Unicode MS" w:eastAsia="Arial Unicode MS"/>
      <w:b w:val="0"/>
      <w:color w:val="000000"/>
      <w:sz w:val="22"/>
    </w:rPr>
  </w:style>
  <w:style w:type="paragraph" w:customStyle="1" w:styleId="ListNumber">
    <w:name w:val="List Number"/>
    <w:rPr>
      <w:rFonts w:ascii="Arial Unicode MS" w:hAnsi="Arial Unicode MS" w:eastAsia="Arial Unicode MS"/>
      <w:b w:val="0"/>
      <w:color w:val="000000"/>
      <w:sz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98</Words>
  <Characters>119</Characters>
  <Lines>1</Lines>
  <Paragraphs>1</Paragraphs>
  <TotalTime>10</TotalTime>
  <ScaleCrop>false</ScaleCrop>
  <LinksUpToDate>false</LinksUpToDate>
  <CharactersWithSpaces>132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2025-12-15T18:09:00Z</dcterms:created>
  <dc:creator>XT</dc:creator>
  <cp:lastModifiedBy>知易行难</cp:lastModifiedBy>
  <dcterms:modified xsi:type="dcterms:W3CDTF">2026-09-03T18:01:48Z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KSOTemplateDocerSaveRecord">
    <vt:lpwstr>eyJoZGlkIjoiMzEwNTM5NzYwMDRjMzkwZTVkZjY2ODkwMGIxNGU0OTUiLCJ1c2VySWQiOiIzOTQxMzAwNjQifQ==</vt:lpwstr>
  </property>
  <property fmtid="{D5CDD505-2E9C-101B-9397-08002B2CF9AE}" pid="4" name="ICV">
    <vt:lpwstr>D9557E83E974EC2F5831996A417A2B00_43</vt:lpwstr>
  </property>
</Properties>
</file>