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97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6"/>
      </w:tblGrid>
      <w:tr w14:paraId="4B30F4D4">
        <w:trPr>
          <w:trHeight w:val="1144" w:hRule="atLeast"/>
          <w:jc w:val="center"/>
        </w:trPr>
        <w:tc>
          <w:tcPr>
            <w:tcW w:w="9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D6F60D">
            <w:pPr>
              <w:pStyle w:val="6"/>
              <w:keepNext w:val="0"/>
              <w:keepLines w:val="0"/>
              <w:widowControl/>
              <w:suppressLineNumbers w:val="0"/>
              <w:wordWrap w:val="0"/>
              <w:ind w:left="-120" w:leftChars="-50" w:firstLine="640"/>
              <w:rPr>
                <w:rFonts w:hint="default" w:ascii="微软雅黑" w:hAnsi="宋体" w:eastAsia="微软雅黑" w:cs="微软雅黑"/>
                <w:color w:val="000000"/>
                <w:kern w:val="0"/>
                <w:sz w:val="32"/>
                <w:szCs w:val="32"/>
                <w:woUserID w:val="1"/>
              </w:rPr>
            </w:pPr>
          </w:p>
        </w:tc>
      </w:tr>
      <w:tr w14:paraId="21EA30FA">
        <w:trPr>
          <w:trHeight w:val="1804" w:hRule="atLeast"/>
          <w:jc w:val="center"/>
        </w:trPr>
        <w:tc>
          <w:tcPr>
            <w:tcW w:w="9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FD74033">
            <w:pPr>
              <w:pStyle w:val="6"/>
              <w:keepNext w:val="0"/>
              <w:keepLines w:val="0"/>
              <w:widowControl/>
              <w:suppressLineNumbers w:val="0"/>
              <w:adjustRightInd w:val="0"/>
              <w:snapToGrid w:val="0"/>
              <w:ind w:firstLine="0" w:firstLineChars="0"/>
              <w:jc w:val="center"/>
              <w:rPr>
                <w:rFonts w:hint="eastAsia" w:ascii="宋体" w:hAnsi="宋体" w:eastAsia="宋体" w:cs="微软雅黑"/>
                <w:color w:val="000000"/>
                <w:kern w:val="0"/>
                <w:sz w:val="72"/>
                <w:szCs w:val="72"/>
                <w:lang w:val="en-US" w:eastAsia="zh-CN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72"/>
                <w:szCs w:val="72"/>
                <w:lang w:val="en-US" w:eastAsia="zh-CN"/>
                <w:woUserID w:val="1"/>
              </w:rPr>
              <w:t>智能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72"/>
                <w:szCs w:val="72"/>
                <w:lang w:eastAsia="zh"/>
                <w:woUserID w:val="1"/>
              </w:rPr>
              <w:t>导盲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72"/>
                <w:szCs w:val="72"/>
                <w:lang w:val="en-US" w:eastAsia="zh-CN"/>
                <w:woUserID w:val="1"/>
              </w:rPr>
              <w:t>犬</w:t>
            </w:r>
          </w:p>
        </w:tc>
      </w:tr>
      <w:tr w14:paraId="552EFCAA">
        <w:trPr>
          <w:trHeight w:val="907" w:hRule="atLeast"/>
          <w:jc w:val="center"/>
        </w:trPr>
        <w:tc>
          <w:tcPr>
            <w:tcW w:w="9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A5627D4">
            <w:pPr>
              <w:pStyle w:val="6"/>
              <w:keepNext w:val="0"/>
              <w:keepLines w:val="0"/>
              <w:widowControl/>
              <w:suppressLineNumbers w:val="0"/>
              <w:adjustRightInd w:val="0"/>
              <w:snapToGrid w:val="0"/>
              <w:ind w:firstLine="0" w:firstLineChars="0"/>
              <w:jc w:val="center"/>
              <w:rPr>
                <w:rFonts w:hint="default" w:ascii="微软雅黑" w:hAnsi="宋体" w:eastAsia="微软雅黑" w:cs="微软雅黑"/>
                <w:bCs/>
                <w:color w:val="000000"/>
                <w:kern w:val="0"/>
                <w:sz w:val="72"/>
                <w:szCs w:val="72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72"/>
                <w:szCs w:val="72"/>
                <w:woUserID w:val="1"/>
              </w:rPr>
              <w:t>方案设计报告</w:t>
            </w:r>
          </w:p>
        </w:tc>
      </w:tr>
      <w:tr w14:paraId="25374536">
        <w:trPr>
          <w:trHeight w:val="737" w:hRule="atLeast"/>
          <w:jc w:val="center"/>
        </w:trPr>
        <w:tc>
          <w:tcPr>
            <w:tcW w:w="9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top"/>
          </w:tcPr>
          <w:p w14:paraId="64AB2143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textAlignment w:val="baseline"/>
              <w:rPr>
                <w:rFonts w:hint="default" w:ascii="Arial" w:hAnsi="宋体" w:cs="Arial"/>
                <w:bCs/>
                <w:color w:val="000000"/>
                <w:kern w:val="0"/>
                <w:sz w:val="72"/>
                <w:szCs w:val="72"/>
                <w:woUserID w:val="1"/>
              </w:rPr>
            </w:pPr>
          </w:p>
        </w:tc>
      </w:tr>
      <w:tr w14:paraId="19A210EF">
        <w:trPr>
          <w:trHeight w:val="907" w:hRule="atLeast"/>
          <w:jc w:val="center"/>
        </w:trPr>
        <w:tc>
          <w:tcPr>
            <w:tcW w:w="9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AC5662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60" w:lineRule="auto"/>
              <w:ind w:left="0" w:leftChars="0" w:right="0" w:firstLine="0" w:firstLineChars="0"/>
              <w:jc w:val="center"/>
              <w:textAlignment w:val="baseline"/>
              <w:rPr>
                <w:rFonts w:hint="eastAsia" w:ascii="宋体" w:hAnsi="宋体" w:eastAsia="Arial" w:cs="Arial"/>
                <w:bCs/>
                <w:color w:val="000000"/>
                <w:kern w:val="0"/>
                <w:sz w:val="72"/>
                <w:szCs w:val="72"/>
                <w:woUserID w:val="1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0"/>
                <w:sz w:val="72"/>
                <w:szCs w:val="72"/>
                <w:lang w:val="en-US" w:eastAsia="zh" w:bidi="ar"/>
                <w:woUserID w:val="1"/>
              </w:rPr>
              <w:t>WB CF.00</w:t>
            </w:r>
            <w:r>
              <w:rPr>
                <w:rFonts w:hint="eastAsia" w:ascii="宋体" w:hAnsi="宋体" w:eastAsia="宋体" w:cs="微软雅黑"/>
                <w:snapToGrid/>
                <w:color w:val="000000"/>
                <w:kern w:val="0"/>
                <w:sz w:val="72"/>
                <w:szCs w:val="72"/>
                <w:lang w:val="en-US" w:eastAsia="zh-CN" w:bidi="ar"/>
                <w:woUserID w:val="1"/>
              </w:rPr>
              <w:t xml:space="preserve"> </w:t>
            </w:r>
            <w:r>
              <w:rPr>
                <w:rFonts w:hint="eastAsia" w:ascii="宋体" w:hAnsi="宋体" w:eastAsia="宋体" w:cs="宋体"/>
                <w:snapToGrid/>
                <w:color w:val="000000"/>
                <w:kern w:val="0"/>
                <w:sz w:val="72"/>
                <w:szCs w:val="72"/>
                <w:lang w:val="en-US" w:eastAsia="zh-CN" w:bidi="ar"/>
                <w:woUserID w:val="1"/>
              </w:rPr>
              <w:t xml:space="preserve"> FB</w:t>
            </w:r>
          </w:p>
        </w:tc>
      </w:tr>
      <w:tr w14:paraId="4F12416C">
        <w:trPr>
          <w:trHeight w:val="612" w:hRule="atLeast"/>
          <w:jc w:val="center"/>
        </w:trPr>
        <w:tc>
          <w:tcPr>
            <w:tcW w:w="9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38B39D">
            <w:pPr>
              <w:pStyle w:val="6"/>
              <w:keepNext w:val="0"/>
              <w:keepLines w:val="0"/>
              <w:widowControl/>
              <w:suppressLineNumbers w:val="0"/>
              <w:ind w:left="0" w:firstLine="1440"/>
              <w:jc w:val="center"/>
              <w:rPr>
                <w:rFonts w:hint="default" w:ascii="微软雅黑" w:hAnsi="宋体" w:eastAsia="微软雅黑" w:cs="微软雅黑"/>
                <w:color w:val="000000"/>
                <w:kern w:val="0"/>
                <w:sz w:val="32"/>
                <w:szCs w:val="32"/>
                <w:woUserID w:val="1"/>
              </w:rPr>
            </w:pPr>
          </w:p>
        </w:tc>
      </w:tr>
      <w:tr w14:paraId="68D294F2">
        <w:trPr>
          <w:trHeight w:val="528" w:hRule="atLeast"/>
          <w:jc w:val="center"/>
        </w:trPr>
        <w:tc>
          <w:tcPr>
            <w:tcW w:w="9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6AB4FA">
            <w:pPr>
              <w:pStyle w:val="6"/>
              <w:keepNext w:val="0"/>
              <w:keepLines w:val="0"/>
              <w:widowControl/>
              <w:suppressLineNumbers w:val="0"/>
              <w:adjustRightInd w:val="0"/>
              <w:snapToGrid w:val="0"/>
              <w:ind w:left="-120" w:leftChars="-50" w:right="-120" w:rightChars="-50" w:firstLine="5"/>
              <w:jc w:val="center"/>
              <w:rPr>
                <w:rFonts w:hint="eastAsia" w:ascii="宋体" w:hAnsi="宋体" w:eastAsia="微软雅黑" w:cs="微软雅黑"/>
                <w:color w:val="000000"/>
                <w:kern w:val="0"/>
                <w:sz w:val="32"/>
                <w:szCs w:val="32"/>
                <w:woUserID w:val="1"/>
              </w:rPr>
            </w:pPr>
          </w:p>
          <w:p w14:paraId="6E9D56E7">
            <w:pPr>
              <w:pStyle w:val="6"/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黑体" w:hAnsi="宋体" w:eastAsia="黑体" w:cs="微软雅黑"/>
                <w:color w:val="000000"/>
                <w:kern w:val="0"/>
                <w:sz w:val="32"/>
                <w:szCs w:val="32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32"/>
                <w:szCs w:val="32"/>
                <w:woUserID w:val="1"/>
              </w:rPr>
              <w:t xml:space="preserve">共 </w:t>
            </w:r>
            <w:r>
              <w:rPr>
                <w:rFonts w:hint="eastAsia" w:cs="微软雅黑"/>
                <w:color w:val="000000"/>
                <w:kern w:val="0"/>
                <w:sz w:val="32"/>
                <w:szCs w:val="32"/>
                <w:lang w:eastAsia="zh"/>
                <w:woUserID w:val="1"/>
              </w:rPr>
              <w:t xml:space="preserve">  </w:t>
            </w: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32"/>
                <w:szCs w:val="32"/>
                <w:woUserID w:val="1"/>
              </w:rPr>
              <w:t xml:space="preserve"> 页</w:t>
            </w:r>
          </w:p>
        </w:tc>
      </w:tr>
      <w:tr w14:paraId="1E6AD6E8">
        <w:trPr>
          <w:trHeight w:val="1280" w:hRule="atLeast"/>
          <w:jc w:val="center"/>
        </w:trPr>
        <w:tc>
          <w:tcPr>
            <w:tcW w:w="9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top"/>
          </w:tcPr>
          <w:p w14:paraId="15138B0E">
            <w:pPr>
              <w:pStyle w:val="6"/>
              <w:keepNext w:val="0"/>
              <w:keepLines w:val="0"/>
              <w:widowControl/>
              <w:suppressLineNumbers w:val="0"/>
              <w:ind w:left="0" w:firstLine="880"/>
              <w:jc w:val="center"/>
              <w:rPr>
                <w:rFonts w:hint="default" w:ascii="微软雅黑" w:hAnsi="微软雅黑" w:eastAsia="微软雅黑" w:cs="微软雅黑"/>
                <w:bCs/>
                <w:color w:val="000000"/>
                <w:kern w:val="0"/>
                <w:sz w:val="44"/>
                <w:szCs w:val="44"/>
                <w:woUserID w:val="1"/>
              </w:rPr>
            </w:pPr>
          </w:p>
          <w:p w14:paraId="04764F54">
            <w:pPr>
              <w:pStyle w:val="6"/>
              <w:keepNext w:val="0"/>
              <w:keepLines w:val="0"/>
              <w:widowControl/>
              <w:suppressLineNumbers w:val="0"/>
              <w:ind w:left="0" w:firstLine="880"/>
              <w:jc w:val="center"/>
              <w:rPr>
                <w:rFonts w:hint="default" w:ascii="微软雅黑" w:hAnsi="微软雅黑" w:eastAsia="微软雅黑" w:cs="微软雅黑"/>
                <w:bCs/>
                <w:color w:val="000000"/>
                <w:kern w:val="0"/>
                <w:sz w:val="44"/>
                <w:szCs w:val="44"/>
                <w:woUserID w:val="1"/>
              </w:rPr>
            </w:pPr>
          </w:p>
          <w:p w14:paraId="26AFC2A7">
            <w:pPr>
              <w:pStyle w:val="6"/>
              <w:keepNext w:val="0"/>
              <w:keepLines w:val="0"/>
              <w:widowControl/>
              <w:suppressLineNumbers w:val="0"/>
              <w:ind w:left="0" w:firstLine="880"/>
              <w:jc w:val="center"/>
              <w:rPr>
                <w:rFonts w:hint="default" w:ascii="微软雅黑" w:hAnsi="微软雅黑" w:eastAsia="微软雅黑" w:cs="微软雅黑"/>
                <w:bCs/>
                <w:color w:val="000000"/>
                <w:kern w:val="0"/>
                <w:sz w:val="44"/>
                <w:szCs w:val="44"/>
                <w:woUserID w:val="1"/>
              </w:rPr>
            </w:pPr>
          </w:p>
          <w:p w14:paraId="382664A5">
            <w:pPr>
              <w:pStyle w:val="6"/>
              <w:keepNext w:val="0"/>
              <w:keepLines w:val="0"/>
              <w:widowControl/>
              <w:suppressLineNumbers w:val="0"/>
              <w:ind w:left="0" w:firstLine="880"/>
              <w:jc w:val="center"/>
              <w:rPr>
                <w:rFonts w:hint="default" w:ascii="微软雅黑" w:hAnsi="微软雅黑" w:eastAsia="微软雅黑" w:cs="微软雅黑"/>
                <w:bCs/>
                <w:color w:val="000000"/>
                <w:kern w:val="0"/>
                <w:sz w:val="44"/>
                <w:szCs w:val="44"/>
                <w:woUserID w:val="1"/>
              </w:rPr>
            </w:pPr>
          </w:p>
          <w:p w14:paraId="0FA95033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woUserID w:val="1"/>
              </w:rPr>
            </w:pPr>
          </w:p>
          <w:p w14:paraId="32A5FE29">
            <w:pPr>
              <w:keepNext w:val="0"/>
              <w:keepLines w:val="0"/>
              <w:widowControl/>
              <w:suppressLineNumbers w:val="0"/>
              <w:tabs>
                <w:tab w:val="left" w:pos="1964"/>
              </w:tabs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woUserID w:val="1"/>
              </w:rPr>
            </w:pPr>
          </w:p>
        </w:tc>
      </w:tr>
      <w:tr w14:paraId="641E399A">
        <w:trPr>
          <w:trHeight w:val="559" w:hRule="atLeast"/>
          <w:jc w:val="center"/>
        </w:trPr>
        <w:tc>
          <w:tcPr>
            <w:tcW w:w="9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0492CC1">
            <w:pPr>
              <w:pStyle w:val="6"/>
              <w:keepNext w:val="0"/>
              <w:keepLines w:val="0"/>
              <w:widowControl/>
              <w:suppressLineNumbers w:val="0"/>
              <w:adjustRightInd w:val="0"/>
              <w:snapToGrid w:val="0"/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/>
                <w:bCs w:val="0"/>
                <w:color w:val="000000"/>
                <w:kern w:val="0"/>
                <w:sz w:val="32"/>
                <w:szCs w:val="32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32"/>
                <w:szCs w:val="32"/>
                <w:lang w:eastAsia="zh"/>
                <w:woUserID w:val="1"/>
              </w:rPr>
              <w:t>绵阳市</w:t>
            </w: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32"/>
                <w:szCs w:val="32"/>
                <w:woUserID w:val="1"/>
              </w:rPr>
              <w:t>五八机器人科技有限责任公司</w:t>
            </w:r>
          </w:p>
        </w:tc>
      </w:tr>
      <w:tr w14:paraId="13800CCB">
        <w:trPr>
          <w:trHeight w:val="734" w:hRule="atLeast"/>
          <w:jc w:val="center"/>
        </w:trPr>
        <w:tc>
          <w:tcPr>
            <w:tcW w:w="9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B9968F">
            <w:pPr>
              <w:pStyle w:val="6"/>
              <w:keepNext w:val="0"/>
              <w:keepLines w:val="0"/>
              <w:widowControl/>
              <w:suppressLineNumbers w:val="0"/>
              <w:spacing w:before="156" w:beforeLines="50" w:beforeAutospacing="0"/>
              <w:jc w:val="center"/>
              <w:rPr>
                <w:rFonts w:hint="default" w:ascii="微软雅黑" w:hAnsi="微软雅黑" w:eastAsia="微软雅黑" w:cs="微软雅黑"/>
                <w:b/>
                <w:bCs w:val="0"/>
                <w:color w:val="000000"/>
                <w:kern w:val="0"/>
                <w:sz w:val="32"/>
                <w:szCs w:val="32"/>
                <w:woUserID w:val="1"/>
              </w:rPr>
            </w:pPr>
          </w:p>
        </w:tc>
      </w:tr>
      <w:tr w14:paraId="32616901">
        <w:trPr>
          <w:trHeight w:val="673" w:hRule="atLeast"/>
          <w:jc w:val="center"/>
        </w:trPr>
        <w:tc>
          <w:tcPr>
            <w:tcW w:w="9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A5571F1">
            <w:pPr>
              <w:pStyle w:val="6"/>
              <w:keepNext w:val="0"/>
              <w:keepLines w:val="0"/>
              <w:widowControl/>
              <w:suppressLineNumbers w:val="0"/>
              <w:spacing w:before="156" w:beforeLines="50" w:beforeAutospacing="0" w:line="440" w:lineRule="exact"/>
              <w:ind w:left="0" w:leftChars="0" w:firstLine="0" w:firstLineChars="0"/>
              <w:jc w:val="center"/>
              <w:rPr>
                <w:rFonts w:hint="eastAsia" w:ascii="宋体" w:hAnsi="宋体" w:eastAsia="宋体" w:cs="微软雅黑"/>
                <w:b/>
                <w:bCs w:val="0"/>
                <w:color w:val="000000"/>
                <w:kern w:val="0"/>
                <w:sz w:val="32"/>
                <w:szCs w:val="32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32"/>
                <w:szCs w:val="32"/>
                <w:woUserID w:val="1"/>
              </w:rPr>
              <w:t>202</w:t>
            </w: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32"/>
                <w:szCs w:val="32"/>
                <w:lang w:val="en-US" w:eastAsia="zh-CN"/>
                <w:woUserID w:val="1"/>
              </w:rPr>
              <w:t>6</w:t>
            </w: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32"/>
                <w:szCs w:val="32"/>
                <w:woUserID w:val="1"/>
              </w:rPr>
              <w:t>年</w:t>
            </w:r>
            <w:r>
              <w:rPr>
                <w:rFonts w:hint="eastAsia" w:ascii="宋体" w:hAnsi="宋体" w:eastAsia="宋体" w:cs="微软雅黑"/>
                <w:b/>
                <w:bCs w:val="0"/>
                <w:color w:val="000000"/>
                <w:kern w:val="0"/>
                <w:sz w:val="32"/>
                <w:szCs w:val="32"/>
                <w:woUserID w:val="1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32"/>
                <w:szCs w:val="32"/>
                <w:lang w:val="en-US" w:eastAsia="zh-CN"/>
                <w:woUserID w:val="1"/>
              </w:rPr>
              <w:t>9</w:t>
            </w:r>
            <w:r>
              <w:rPr>
                <w:rFonts w:hint="eastAsia" w:ascii="宋体" w:hAnsi="宋体" w:eastAsia="宋体" w:cs="微软雅黑"/>
                <w:b/>
                <w:bCs w:val="0"/>
                <w:color w:val="000000"/>
                <w:kern w:val="0"/>
                <w:sz w:val="32"/>
                <w:szCs w:val="32"/>
                <w:woUserID w:val="1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32"/>
                <w:szCs w:val="32"/>
                <w:woUserID w:val="1"/>
              </w:rPr>
              <w:t>月</w:t>
            </w:r>
          </w:p>
        </w:tc>
      </w:tr>
    </w:tbl>
    <w:p w14:paraId="55D8BCAA">
      <w:pPr>
        <w:rPr>
          <w:rFonts w:hint="default" w:ascii="微软雅黑" w:hAnsi="微软雅黑" w:eastAsia="微软雅黑" w:cs="微软雅黑"/>
          <w:b/>
          <w:bCs/>
          <w:color w:val="333333"/>
          <w:spacing w:val="8"/>
          <w:kern w:val="0"/>
          <w:position w:val="-1"/>
          <w:sz w:val="43"/>
          <w:szCs w:val="43"/>
          <w:woUserID w:val="1"/>
        </w:rPr>
        <w:sectPr>
          <w:pgSz w:w="11919" w:h="16858"/>
          <w:pgMar w:top="1080" w:right="818" w:bottom="1" w:left="930" w:header="1" w:footer="1" w:gutter="0"/>
          <w:cols w:space="720" w:num="1"/>
          <w:docGrid w:type="lines" w:linePitch="312" w:charSpace="0"/>
        </w:sectPr>
      </w:pPr>
    </w:p>
    <w:p w14:paraId="2AD5106F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0" w:beforeAutospacing="0" w:after="0" w:afterAutospacing="0"/>
        <w:ind w:left="0" w:right="0"/>
        <w:jc w:val="center"/>
        <w:textAlignment w:val="baseline"/>
        <w:rPr>
          <w:rFonts w:hint="default" w:ascii="黑体" w:hAnsi="Arial" w:eastAsia="黑体" w:cs="Arial"/>
          <w:color w:val="000000"/>
          <w:kern w:val="0"/>
          <w:sz w:val="28"/>
          <w:szCs w:val="28"/>
          <w:woUserID w:val="1"/>
        </w:rPr>
      </w:pPr>
      <w:r>
        <w:rPr>
          <w:rFonts w:hint="default" w:ascii="黑体" w:hAnsi="宋体" w:eastAsia="黑体" w:cs="黑体"/>
          <w:snapToGrid/>
          <w:color w:val="000000"/>
          <w:kern w:val="0"/>
          <w:sz w:val="28"/>
          <w:szCs w:val="28"/>
          <w:lang w:val="en-US" w:eastAsia="zh-CN" w:bidi="ar"/>
          <w:woUserID w:val="1"/>
        </w:rPr>
        <w:t>文件更改记录表</w:t>
      </w:r>
    </w:p>
    <w:tbl>
      <w:tblPr>
        <w:tblStyle w:val="12"/>
        <w:tblW w:w="8306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1148"/>
        <w:gridCol w:w="3729"/>
        <w:gridCol w:w="1102"/>
        <w:gridCol w:w="1546"/>
      </w:tblGrid>
      <w:tr w14:paraId="2AF6B9B3">
        <w:trPr>
          <w:trHeight w:val="480" w:hRule="atLeast"/>
        </w:trPr>
        <w:tc>
          <w:tcPr>
            <w:tcW w:w="47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auto"/>
            <w:vAlign w:val="center"/>
          </w:tcPr>
          <w:p w14:paraId="764CB85E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napToGrid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序号</w:t>
            </w:r>
          </w:p>
        </w:tc>
        <w:tc>
          <w:tcPr>
            <w:tcW w:w="691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vAlign w:val="center"/>
          </w:tcPr>
          <w:p w14:paraId="5B05F698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napToGrid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版本号</w:t>
            </w:r>
          </w:p>
        </w:tc>
        <w:tc>
          <w:tcPr>
            <w:tcW w:w="2244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vAlign w:val="center"/>
          </w:tcPr>
          <w:p w14:paraId="389F41C6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napToGrid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更改内容</w:t>
            </w:r>
          </w:p>
        </w:tc>
        <w:tc>
          <w:tcPr>
            <w:tcW w:w="663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vAlign w:val="center"/>
          </w:tcPr>
          <w:p w14:paraId="6D8EEBFF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napToGrid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更改者</w:t>
            </w:r>
          </w:p>
        </w:tc>
        <w:tc>
          <w:tcPr>
            <w:tcW w:w="93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20CEE61F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napToGrid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日期</w:t>
            </w:r>
          </w:p>
        </w:tc>
      </w:tr>
      <w:tr w14:paraId="5679EE11">
        <w:trPr>
          <w:trHeight w:val="480" w:hRule="atLeast"/>
        </w:trPr>
        <w:tc>
          <w:tcPr>
            <w:tcW w:w="470" w:type="pct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89904A7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宋体" w:cs="Century"/>
                <w:b w:val="0"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</w:t>
            </w:r>
          </w:p>
        </w:tc>
        <w:tc>
          <w:tcPr>
            <w:tcW w:w="691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286AEF9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宋体" w:cs="Century"/>
                <w:b w:val="0"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1.0</w:t>
            </w:r>
          </w:p>
        </w:tc>
        <w:tc>
          <w:tcPr>
            <w:tcW w:w="2244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361615F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5A800A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宋体" w:cs="Century"/>
                <w:b w:val="0"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0DAEC52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宋体" w:cs="Century"/>
                <w:b w:val="0"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</w:tr>
      <w:tr w14:paraId="6288C808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F170CDD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1FFC8D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4D297E6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E6F69FE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6300E10D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</w:tr>
      <w:tr w14:paraId="702B07A5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CEEE6F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3D4B779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D648E6F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B5C3903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1A9166A5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1291634C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510958B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3D96A4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F6D87D3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B1E9B92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224820BD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5194BC35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FC4AE4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3568AAB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8CFEEB0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D3CD90B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071812B0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6740E01A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3664F22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5846B2B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DAA1C21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83141F9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333972A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580D0641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4E5803D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D1D1CED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413610B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14EE338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5FC5645B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31706533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F7E5452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5F8739F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AA0A0E6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5911487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3F1178BF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256F4918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0D7E052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12F12E3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96C7602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0490E0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7E7A4C17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6FECC6B4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8749316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1D7D978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6B523B7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9C0C499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3BAEA193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697EA65C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E6686E6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96E316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F69FC0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18A4535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20AD2340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7C27EC5A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709C5E9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796F584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431170F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7DA948D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42ACE75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27F7AB1B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293E7A6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F39C978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728401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51942C7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481F8672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23ED275D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30740EF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2ED9775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8C70307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17A2FD7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5F948230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03D445F9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4E56991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9E8EEA1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DB519D9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8C64979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39D0183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58C6EB3F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552BFB6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D53F968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954EBC2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DE4EA69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5275111D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0E656076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4B89D2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E976087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EAD898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004D50D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4007B900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767DE31D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29B5C09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6C1D62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BF603E5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321CDFE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28B5A526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1B8DF616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EFEB7F8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6F3F12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E254950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258169D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626A1A6B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3B78FFC6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FB88A37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67F82F2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780E62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6F5017B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3E01CDFD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13282AFA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D98B540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CC95197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B4E31F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31817F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3E775C32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67A2E764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665EA22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48AB295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5DC9F6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23B374D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2EF5255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2BE56079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18B3F24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6A8E09D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47A414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0508718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0087645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0B78C538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AC9C34B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FFA0719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2918C0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CB31734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017FA78B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  <w:tr w14:paraId="6F7D88DC">
        <w:trPr>
          <w:trHeight w:val="480" w:hRule="atLeast"/>
        </w:trPr>
        <w:tc>
          <w:tcPr>
            <w:tcW w:w="470" w:type="pct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auto"/>
            <w:vAlign w:val="center"/>
          </w:tcPr>
          <w:p w14:paraId="780DDBF4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91" w:type="pct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vAlign w:val="center"/>
          </w:tcPr>
          <w:p w14:paraId="7199797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2244" w:type="pct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vAlign w:val="center"/>
          </w:tcPr>
          <w:p w14:paraId="12E741EF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auto"/>
            <w:vAlign w:val="center"/>
          </w:tcPr>
          <w:p w14:paraId="233227D6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woUserID w:val="1"/>
              </w:rPr>
            </w:pPr>
          </w:p>
        </w:tc>
        <w:tc>
          <w:tcPr>
            <w:tcW w:w="930" w:type="pct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7439B7E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Courier New" w:eastAsia="Arial" w:cs="Century"/>
                <w:color w:val="000000"/>
                <w:kern w:val="0"/>
                <w:sz w:val="21"/>
                <w:szCs w:val="21"/>
                <w:highlight w:val="cyan"/>
                <w:woUserID w:val="1"/>
              </w:rPr>
            </w:pPr>
          </w:p>
        </w:tc>
      </w:tr>
    </w:tbl>
    <w:p w14:paraId="0C819B9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center"/>
        <w:textAlignment w:val="auto"/>
        <w:outlineLvl w:val="9"/>
        <w:rPr>
          <w:rFonts w:hint="default" w:ascii="Arial" w:hAnsi="Arial" w:cs="Arial"/>
          <w:color w:val="000000"/>
          <w:kern w:val="0"/>
          <w:sz w:val="21"/>
          <w:szCs w:val="21"/>
          <w:woUserID w:val="1"/>
        </w:rPr>
      </w:pPr>
    </w:p>
    <w:p w14:paraId="6E6E99A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center"/>
        <w:textAlignment w:val="auto"/>
        <w:outlineLvl w:val="9"/>
        <w:rPr>
          <w:rFonts w:hint="default" w:ascii="Arial" w:hAnsi="Arial" w:cs="Arial"/>
          <w:color w:val="000000"/>
          <w:kern w:val="0"/>
          <w:sz w:val="21"/>
          <w:szCs w:val="21"/>
          <w:woUserID w:val="1"/>
        </w:rPr>
      </w:pPr>
    </w:p>
    <w:tbl>
      <w:tblPr>
        <w:tblStyle w:val="12"/>
        <w:tblW w:w="819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"/>
        <w:gridCol w:w="1730"/>
        <w:gridCol w:w="2286"/>
        <w:gridCol w:w="981"/>
        <w:gridCol w:w="3179"/>
      </w:tblGrid>
      <w:tr w14:paraId="1749F999">
        <w:trPr>
          <w:gridBefore w:val="1"/>
          <w:wBefore w:w="20" w:type="dxa"/>
          <w:trHeight w:val="4077" w:hRule="atLeast"/>
          <w:jc w:val="center"/>
        </w:trPr>
        <w:tc>
          <w:tcPr>
            <w:tcW w:w="817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270FF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52"/>
                <w:szCs w:val="52"/>
                <w:lang w:val="en-US" w:eastAsia="zh-CN" w:bidi="ar"/>
                <w:woUserID w:val="1"/>
              </w:rPr>
            </w:pPr>
          </w:p>
          <w:p w14:paraId="0EE45A6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52"/>
                <w:szCs w:val="52"/>
                <w:lang w:val="en-US" w:eastAsia="zh-CN" w:bidi="ar"/>
                <w:woUserID w:val="1"/>
              </w:rPr>
            </w:pPr>
          </w:p>
          <w:p w14:paraId="1682FC6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52"/>
                <w:szCs w:val="52"/>
                <w:lang w:val="en-US" w:eastAsia="zh-CN" w:bidi="ar"/>
                <w:woUserID w:val="1"/>
              </w:rPr>
            </w:pPr>
          </w:p>
          <w:p w14:paraId="6DD4EED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firstLine="0" w:firstLineChars="0"/>
              <w:jc w:val="center"/>
              <w:rPr>
                <w:rFonts w:hint="default" w:ascii="宋体" w:hAnsi="宋体" w:eastAsia="宋体" w:cs="Times New Roman"/>
                <w:kern w:val="2"/>
                <w:sz w:val="52"/>
                <w:szCs w:val="52"/>
                <w:lang w:val="en-US"/>
                <w:woUserID w:val="1"/>
              </w:rPr>
            </w:pPr>
            <w:r>
              <w:rPr>
                <w:rFonts w:hint="eastAsia" w:ascii="宋体" w:hAnsi="宋体" w:cs="宋体"/>
                <w:kern w:val="2"/>
                <w:sz w:val="52"/>
                <w:szCs w:val="52"/>
                <w:lang w:val="en-US" w:eastAsia="zh-CN" w:bidi="ar"/>
                <w:woUserID w:val="1"/>
              </w:rPr>
              <w:t>智能导盲犬</w:t>
            </w:r>
          </w:p>
          <w:p w14:paraId="3CF1CC7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Times New Roman"/>
                <w:kern w:val="2"/>
                <w:sz w:val="52"/>
                <w:szCs w:val="52"/>
                <w:woUserID w:val="1"/>
              </w:rPr>
            </w:pPr>
          </w:p>
          <w:p w14:paraId="51B8FA5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Times New Roman"/>
                <w:kern w:val="2"/>
                <w:sz w:val="52"/>
                <w:szCs w:val="52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52"/>
                <w:szCs w:val="52"/>
                <w:lang w:val="en-US" w:eastAsia="zh-CN" w:bidi="ar"/>
                <w:woUserID w:val="1"/>
              </w:rPr>
              <w:t>方案设计报告</w:t>
            </w:r>
          </w:p>
          <w:p w14:paraId="7DD00C5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Times New Roman"/>
                <w:kern w:val="2"/>
                <w:sz w:val="52"/>
                <w:szCs w:val="52"/>
                <w:woUserID w:val="1"/>
              </w:rPr>
            </w:pPr>
          </w:p>
          <w:p w14:paraId="059880B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  <w:woUserID w:val="1"/>
              </w:rPr>
              <w:t>签署页</w:t>
            </w:r>
          </w:p>
          <w:p w14:paraId="3A3D228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  <w:woUserID w:val="1"/>
              </w:rPr>
            </w:pPr>
          </w:p>
          <w:p w14:paraId="3EF57B9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  <w:woUserID w:val="1"/>
              </w:rPr>
            </w:pPr>
          </w:p>
          <w:p w14:paraId="6EBA044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  <w:woUserID w:val="1"/>
              </w:rPr>
            </w:pPr>
          </w:p>
          <w:p w14:paraId="11878B7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  <w:woUserID w:val="1"/>
              </w:rPr>
            </w:pPr>
          </w:p>
        </w:tc>
      </w:tr>
      <w:tr w14:paraId="48E7FAB1">
        <w:trPr>
          <w:trHeight w:val="851" w:hRule="atLeast"/>
          <w:jc w:val="center"/>
        </w:trPr>
        <w:tc>
          <w:tcPr>
            <w:tcW w:w="17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30FC0C53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 w:line="360" w:lineRule="exact"/>
              <w:ind w:left="168" w:right="0" w:hanging="168" w:hangingChars="56"/>
              <w:jc w:val="right"/>
              <w:rPr>
                <w:rFonts w:hint="default" w:ascii="Times New Roman" w:hAnsi="Times New Roman" w:eastAsia="宋体" w:cs="Times New Roman"/>
                <w:kern w:val="2"/>
                <w:sz w:val="30"/>
                <w:szCs w:val="30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30"/>
                <w:szCs w:val="30"/>
                <w:lang w:val="en-US" w:eastAsia="zh-CN" w:bidi="ar"/>
                <w:woUserID w:val="1"/>
              </w:rPr>
              <w:t>编</w:t>
            </w:r>
            <w:r>
              <w:rPr>
                <w:rFonts w:hint="eastAsia" w:ascii="Times New Roman" w:hAnsi="Times New Roman" w:eastAsia="宋体" w:cs="Times New Roman"/>
                <w:kern w:val="2"/>
                <w:sz w:val="30"/>
                <w:szCs w:val="30"/>
                <w:lang w:val="en-US" w:eastAsia="zh-CN" w:bidi="ar"/>
                <w:woUserID w:val="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kern w:val="2"/>
                <w:sz w:val="30"/>
                <w:szCs w:val="30"/>
                <w:lang w:val="en-US" w:eastAsia="zh-CN" w:bidi="ar"/>
                <w:woUserID w:val="1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2"/>
                <w:sz w:val="30"/>
                <w:szCs w:val="30"/>
                <w:lang w:val="en-US" w:eastAsia="zh-CN" w:bidi="ar"/>
                <w:woUserID w:val="1"/>
              </w:rPr>
              <w:t>制：</w:t>
            </w:r>
          </w:p>
        </w:tc>
        <w:tc>
          <w:tcPr>
            <w:tcW w:w="228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570520B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exac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30"/>
                <w:szCs w:val="30"/>
                <w:woUserID w:val="1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36D0243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exact"/>
              <w:ind w:left="0" w:leftChars="0" w:right="0" w:firstLine="0" w:firstLineChars="0"/>
              <w:jc w:val="right"/>
              <w:rPr>
                <w:rFonts w:hint="default" w:ascii="Times New Roman" w:hAnsi="Times New Roman" w:eastAsia="宋体" w:cs="Times New Roman"/>
                <w:kern w:val="2"/>
                <w:sz w:val="30"/>
                <w:szCs w:val="30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30"/>
                <w:szCs w:val="30"/>
                <w:lang w:val="en-US" w:eastAsia="zh-CN" w:bidi="ar"/>
                <w:woUserID w:val="1"/>
              </w:rPr>
              <w:t>日期：</w:t>
            </w:r>
          </w:p>
        </w:tc>
        <w:tc>
          <w:tcPr>
            <w:tcW w:w="317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36042F6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exac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30"/>
                <w:szCs w:val="30"/>
                <w:woUserID w:val="1"/>
              </w:rPr>
            </w:pPr>
          </w:p>
        </w:tc>
      </w:tr>
      <w:tr w14:paraId="759E8EC8">
        <w:trPr>
          <w:trHeight w:val="851" w:hRule="atLeast"/>
          <w:jc w:val="center"/>
        </w:trPr>
        <w:tc>
          <w:tcPr>
            <w:tcW w:w="17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7372827C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 w:line="360" w:lineRule="exact"/>
              <w:ind w:left="168" w:right="0" w:hanging="168" w:hangingChars="56"/>
              <w:jc w:val="right"/>
              <w:rPr>
                <w:rFonts w:hint="eastAsia" w:ascii="宋体" w:hAnsi="宋体" w:eastAsia="宋体" w:cs="Times New Roman"/>
                <w:kern w:val="2"/>
                <w:sz w:val="30"/>
                <w:szCs w:val="30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30"/>
                <w:szCs w:val="30"/>
                <w:lang w:val="en-US" w:eastAsia="zh-CN" w:bidi="ar"/>
                <w:woUserID w:val="1"/>
              </w:rPr>
              <w:t>校</w:t>
            </w:r>
            <w:r>
              <w:rPr>
                <w:rFonts w:hint="eastAsia" w:ascii="宋体" w:hAnsi="宋体" w:eastAsia="宋体" w:cs="Times New Roman"/>
                <w:kern w:val="2"/>
                <w:sz w:val="30"/>
                <w:szCs w:val="30"/>
                <w:lang w:val="en-US" w:eastAsia="zh-CN" w:bidi="ar"/>
                <w:woUserID w:val="1"/>
              </w:rPr>
              <w:t xml:space="preserve"> </w:t>
            </w:r>
            <w:r>
              <w:rPr>
                <w:rFonts w:hint="eastAsia" w:ascii="宋体" w:hAnsi="宋体" w:eastAsia="宋体" w:cs="宋体"/>
                <w:kern w:val="2"/>
                <w:sz w:val="30"/>
                <w:szCs w:val="30"/>
                <w:lang w:val="en-US" w:eastAsia="zh-CN" w:bidi="ar"/>
                <w:woUserID w:val="1"/>
              </w:rPr>
              <w:t xml:space="preserve">   对：</w:t>
            </w:r>
          </w:p>
        </w:tc>
        <w:tc>
          <w:tcPr>
            <w:tcW w:w="228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68B86D1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exac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30"/>
                <w:szCs w:val="30"/>
                <w:woUserID w:val="1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39D28E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exact"/>
              <w:ind w:left="0" w:leftChars="0" w:right="0" w:firstLine="0" w:firstLineChars="0"/>
              <w:jc w:val="right"/>
              <w:rPr>
                <w:rFonts w:hint="default" w:ascii="Times New Roman" w:hAnsi="Times New Roman" w:eastAsia="宋体" w:cs="Times New Roman"/>
                <w:kern w:val="2"/>
                <w:sz w:val="30"/>
                <w:szCs w:val="30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30"/>
                <w:szCs w:val="30"/>
                <w:lang w:val="en-US" w:eastAsia="zh-CN" w:bidi="ar"/>
                <w:woUserID w:val="1"/>
              </w:rPr>
              <w:t>日期：</w:t>
            </w:r>
          </w:p>
        </w:tc>
        <w:tc>
          <w:tcPr>
            <w:tcW w:w="317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7710B47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exac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30"/>
                <w:szCs w:val="30"/>
                <w:woUserID w:val="1"/>
              </w:rPr>
            </w:pPr>
          </w:p>
        </w:tc>
      </w:tr>
      <w:tr w14:paraId="140AFFA3">
        <w:trPr>
          <w:trHeight w:val="851" w:hRule="atLeast"/>
          <w:jc w:val="center"/>
        </w:trPr>
        <w:tc>
          <w:tcPr>
            <w:tcW w:w="17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1F10646D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 w:line="360" w:lineRule="exact"/>
              <w:ind w:left="168" w:right="0" w:hanging="168" w:hangingChars="56"/>
              <w:jc w:val="right"/>
              <w:rPr>
                <w:rFonts w:hint="eastAsia" w:ascii="宋体" w:hAnsi="宋体" w:eastAsia="宋体" w:cs="Times New Roman"/>
                <w:kern w:val="2"/>
                <w:sz w:val="30"/>
                <w:szCs w:val="30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30"/>
                <w:szCs w:val="30"/>
                <w:lang w:val="en-US" w:eastAsia="zh-CN" w:bidi="ar"/>
                <w:woUserID w:val="1"/>
              </w:rPr>
              <w:t>审</w:t>
            </w:r>
            <w:r>
              <w:rPr>
                <w:rFonts w:hint="eastAsia" w:ascii="宋体" w:hAnsi="宋体" w:eastAsia="宋体" w:cs="Times New Roman"/>
                <w:kern w:val="2"/>
                <w:sz w:val="30"/>
                <w:szCs w:val="30"/>
                <w:lang w:val="en-US" w:eastAsia="zh-CN" w:bidi="ar"/>
                <w:woUserID w:val="1"/>
              </w:rPr>
              <w:t xml:space="preserve"> </w:t>
            </w:r>
            <w:r>
              <w:rPr>
                <w:rFonts w:hint="eastAsia" w:ascii="宋体" w:hAnsi="宋体" w:eastAsia="宋体" w:cs="宋体"/>
                <w:kern w:val="2"/>
                <w:sz w:val="30"/>
                <w:szCs w:val="30"/>
                <w:lang w:val="en-US" w:eastAsia="zh-CN" w:bidi="ar"/>
                <w:woUserID w:val="1"/>
              </w:rPr>
              <w:t xml:space="preserve">   核：</w:t>
            </w:r>
          </w:p>
        </w:tc>
        <w:tc>
          <w:tcPr>
            <w:tcW w:w="228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0E19F78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exac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30"/>
                <w:szCs w:val="30"/>
                <w:woUserID w:val="1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1B1EA7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exact"/>
              <w:ind w:left="0" w:leftChars="0" w:right="0" w:firstLine="0" w:firstLineChars="0"/>
              <w:jc w:val="right"/>
              <w:rPr>
                <w:rFonts w:hint="default" w:ascii="Times New Roman" w:hAnsi="Times New Roman" w:eastAsia="宋体" w:cs="Times New Roman"/>
                <w:kern w:val="2"/>
                <w:sz w:val="30"/>
                <w:szCs w:val="30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30"/>
                <w:szCs w:val="30"/>
                <w:lang w:val="en-US" w:eastAsia="zh-CN" w:bidi="ar"/>
                <w:woUserID w:val="1"/>
              </w:rPr>
              <w:t>日期：</w:t>
            </w:r>
          </w:p>
        </w:tc>
        <w:tc>
          <w:tcPr>
            <w:tcW w:w="317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419F3B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exac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30"/>
                <w:szCs w:val="30"/>
                <w:woUserID w:val="1"/>
              </w:rPr>
            </w:pPr>
          </w:p>
        </w:tc>
      </w:tr>
    </w:tbl>
    <w:p w14:paraId="18F74E0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center"/>
        <w:textAlignment w:val="auto"/>
        <w:outlineLvl w:val="9"/>
        <w:rPr>
          <w:rFonts w:hint="default" w:ascii="Arial" w:hAnsi="Arial" w:cs="Arial"/>
          <w:color w:val="000000"/>
          <w:kern w:val="0"/>
          <w:sz w:val="21"/>
          <w:szCs w:val="21"/>
          <w:woUserID w:val="1"/>
        </w:rPr>
      </w:pPr>
      <w:r>
        <w:rPr>
          <w:rFonts w:hint="default" w:ascii="Arial" w:hAnsi="Arial" w:cs="Arial"/>
          <w:color w:val="000000"/>
          <w:kern w:val="0"/>
          <w:sz w:val="21"/>
          <w:szCs w:val="21"/>
          <w:woUserID w:val="1"/>
        </w:rPr>
        <w:br w:type="page"/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9604744"/>
        <w15:color w:val="DBDBDB"/>
        <w:docPartObj>
          <w:docPartGallery w:val="Table of Contents"/>
          <w:docPartUnique/>
        </w:docPartObj>
      </w:sdtPr>
      <w:sdtEndPr>
        <w:rPr>
          <w:rFonts w:hint="default" w:ascii="Arial" w:hAnsi="Arial" w:eastAsia="宋体" w:cs="Arial"/>
          <w:color w:val="000000"/>
          <w:kern w:val="0"/>
          <w:sz w:val="24"/>
          <w:szCs w:val="21"/>
          <w:lang w:val="en-US" w:eastAsia="zh-CN" w:bidi="ar-SA"/>
          <w:woUserID w:val="1"/>
        </w:rPr>
      </w:sdtEndPr>
      <w:sdtContent>
        <w:p w14:paraId="7A6D940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1F4F067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"1-9" \t "目录"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_Toc84332039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pacing w:val="0"/>
              <w:szCs w:val="24"/>
              <w:shd w:val="clear" w:fill="auto"/>
              <w:lang w:val="en-US" w:eastAsia="zh-CN"/>
            </w:rPr>
            <w:t xml:space="preserve">一、 </w:t>
          </w:r>
          <w:r>
            <w:rPr>
              <w:rFonts w:hint="eastAsia" w:ascii="黑体" w:hAnsi="黑体" w:eastAsia="黑体" w:cs="黑体"/>
              <w:szCs w:val="28"/>
              <w:lang w:eastAsia="zh"/>
              <w:woUserID w:val="1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_Toc84332039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076B771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_Toc29372453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  <w:woUserID w:val="1"/>
            </w:rPr>
            <w:t>二、 研制目标</w:t>
          </w:r>
          <w:r>
            <w:tab/>
          </w:r>
          <w:r>
            <w:fldChar w:fldCharType="begin"/>
          </w:r>
          <w:r>
            <w:instrText xml:space="preserve"> PAGEREF _Toc29372453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D61D23A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_Toc1889062408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 xml:space="preserve">1、 </w:t>
          </w:r>
          <w:r>
            <w:rPr>
              <w:rFonts w:hint="eastAsia" w:ascii="宋体" w:hAnsi="宋体" w:cs="宋体"/>
              <w:bCs/>
              <w:szCs w:val="24"/>
              <w:lang w:val="en-US" w:eastAsia="zh-CN"/>
            </w:rPr>
            <w:t>核心目标</w:t>
          </w:r>
          <w:r>
            <w:tab/>
          </w:r>
          <w:r>
            <w:fldChar w:fldCharType="begin"/>
          </w:r>
          <w:r>
            <w:instrText xml:space="preserve"> PAGEREF _Toc1889062408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7525139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_Toc1073654008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 xml:space="preserve">2、 </w:t>
          </w:r>
          <w:r>
            <w:rPr>
              <w:rFonts w:hint="eastAsia" w:ascii="宋体" w:hAnsi="宋体" w:cs="宋体"/>
              <w:bCs/>
              <w:szCs w:val="24"/>
              <w:lang w:val="en-US" w:eastAsia="zh-CN"/>
            </w:rPr>
            <w:t>具体目标</w:t>
          </w:r>
          <w:r>
            <w:tab/>
          </w:r>
          <w:r>
            <w:fldChar w:fldCharType="begin"/>
          </w:r>
          <w:r>
            <w:instrText xml:space="preserve"> PAGEREF _Toc1073654008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36F3667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_Toc1745310362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 xml:space="preserve">三、 </w:t>
          </w:r>
          <w:r>
            <w:rPr>
              <w:rFonts w:hint="eastAsia" w:ascii="黑体" w:hAnsi="黑体" w:eastAsia="黑体" w:cs="黑体"/>
              <w:szCs w:val="28"/>
              <w:lang w:val="en-US" w:eastAsia="zh-CN"/>
              <w:woUserID w:val="1"/>
            </w:rPr>
            <w:t>研发技术路线</w:t>
          </w:r>
          <w:r>
            <w:tab/>
          </w:r>
          <w:r>
            <w:fldChar w:fldCharType="begin"/>
          </w:r>
          <w:r>
            <w:instrText xml:space="preserve"> PAGEREF _Toc1745310362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3495DDF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_Toc952119761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1、 总体设计思路</w:t>
          </w:r>
          <w:r>
            <w:tab/>
          </w:r>
          <w:r>
            <w:fldChar w:fldCharType="begin"/>
          </w:r>
          <w:r>
            <w:instrText xml:space="preserve"> PAGEREF _Toc952119761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7ABA7DE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_Toc1376169330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2、 关节电机选型路线</w:t>
          </w:r>
          <w:r>
            <w:tab/>
          </w:r>
          <w:r>
            <w:fldChar w:fldCharType="begin"/>
          </w:r>
          <w:r>
            <w:instrText xml:space="preserve"> PAGEREF _Toc1376169330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3DE42DA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_Toc879051120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3、 本体结构设计路线</w:t>
          </w:r>
          <w:r>
            <w:tab/>
          </w:r>
          <w:r>
            <w:fldChar w:fldCharType="begin"/>
          </w:r>
          <w:r>
            <w:instrText xml:space="preserve"> PAGEREF _Toc879051120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88BAA5C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_Toc1672166127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4、 运动台架与运控调试路线</w:t>
          </w:r>
          <w:r>
            <w:tab/>
          </w:r>
          <w:r>
            <w:fldChar w:fldCharType="begin"/>
          </w:r>
          <w:r>
            <w:instrText xml:space="preserve"> PAGEREF _Toc1672166127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50DCF2C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_Toc2125091847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 xml:space="preserve">5、 </w:t>
          </w:r>
          <w:r>
            <w:rPr>
              <w:rFonts w:hint="eastAsia" w:ascii="宋体" w:hAnsi="宋体" w:cs="宋体"/>
              <w:bCs/>
              <w:szCs w:val="24"/>
              <w:lang w:val="en-US" w:eastAsia="zh-CN"/>
            </w:rPr>
            <w:t>运控板</w:t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技术路线</w:t>
          </w:r>
          <w:r>
            <w:tab/>
          </w:r>
          <w:r>
            <w:fldChar w:fldCharType="begin"/>
          </w:r>
          <w:r>
            <w:instrText xml:space="preserve"> PAGEREF _Toc2125091847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F10AEC4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_Toc1618139272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6、 感知与导盲功能路线</w:t>
          </w:r>
          <w:r>
            <w:tab/>
          </w:r>
          <w:r>
            <w:fldChar w:fldCharType="begin"/>
          </w:r>
          <w:r>
            <w:instrText xml:space="preserve"> PAGEREF _Toc1618139272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BC801FB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_Toc333838896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 xml:space="preserve">四、 </w:t>
          </w:r>
          <w:r>
            <w:rPr>
              <w:rFonts w:hint="eastAsia" w:ascii="黑体" w:hAnsi="黑体" w:eastAsia="黑体" w:cs="黑体"/>
              <w:szCs w:val="28"/>
              <w:lang w:val="en-US" w:eastAsia="zh-CN"/>
              <w:woUserID w:val="1"/>
            </w:rPr>
            <w:t>研发计划与人员分工</w:t>
          </w:r>
          <w:r>
            <w:tab/>
          </w:r>
          <w:r>
            <w:fldChar w:fldCharType="begin"/>
          </w:r>
          <w:r>
            <w:instrText xml:space="preserve"> PAGEREF _Toc333838896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19D2756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_Toc1603039108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1、 实施计划与时间节点</w:t>
          </w:r>
          <w:r>
            <w:tab/>
          </w:r>
          <w:r>
            <w:fldChar w:fldCharType="begin"/>
          </w:r>
          <w:r>
            <w:instrText xml:space="preserve"> PAGEREF _Toc1603039108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4DF8C48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_Toc2095936541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2、 项目组织与人员分工</w:t>
          </w:r>
          <w:r>
            <w:tab/>
          </w:r>
          <w:r>
            <w:fldChar w:fldCharType="begin"/>
          </w:r>
          <w:r>
            <w:instrText xml:space="preserve"> PAGEREF _Toc2095936541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C84828D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_Toc1231182846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  <w:woUserID w:val="1"/>
            </w:rPr>
            <w:t>五、 主要交付成果</w:t>
          </w:r>
          <w:r>
            <w:tab/>
          </w:r>
          <w:r>
            <w:fldChar w:fldCharType="begin"/>
          </w:r>
          <w:r>
            <w:instrText xml:space="preserve"> PAGEREF _Toc1231182846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F7DB36A">
          <w:pPr>
            <w:keepNext w:val="0"/>
            <w:keepLines w:val="0"/>
            <w:pageBreakBefore w:val="0"/>
            <w:widowControl w:val="0"/>
            <w:shd w:val="clear" w:color="auto" w:fill="auto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 w:leftChars="0" w:firstLine="480" w:firstLineChars="200"/>
            <w:jc w:val="center"/>
            <w:textAlignment w:val="auto"/>
            <w:outlineLvl w:val="9"/>
            <w:rPr>
              <w:rFonts w:hint="default" w:ascii="Arial" w:hAnsi="Arial" w:eastAsia="宋体" w:cs="Arial"/>
              <w:color w:val="000000"/>
              <w:kern w:val="0"/>
              <w:sz w:val="24"/>
              <w:szCs w:val="21"/>
              <w:lang w:val="en-US" w:eastAsia="zh-CN" w:bidi="ar-SA"/>
              <w:woUserID w:val="1"/>
            </w:rPr>
          </w:pPr>
          <w:r>
            <w:fldChar w:fldCharType="end"/>
          </w:r>
        </w:p>
      </w:sdtContent>
    </w:sdt>
    <w:p w14:paraId="239DC0B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center"/>
        <w:textAlignment w:val="auto"/>
        <w:outlineLvl w:val="9"/>
        <w:rPr>
          <w:rFonts w:hint="default" w:ascii="Arial" w:hAnsi="Arial" w:eastAsia="宋体" w:cs="Arial"/>
          <w:color w:val="000000"/>
          <w:kern w:val="0"/>
          <w:sz w:val="24"/>
          <w:szCs w:val="21"/>
          <w:lang w:val="en-US" w:eastAsia="zh-CN" w:bidi="ar-SA"/>
          <w:woUserID w:val="1"/>
        </w:rPr>
      </w:pPr>
    </w:p>
    <w:p w14:paraId="65CA513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center"/>
        <w:textAlignment w:val="auto"/>
        <w:outlineLvl w:val="9"/>
        <w:rPr>
          <w:rFonts w:hint="default" w:ascii="Arial" w:hAnsi="Arial" w:eastAsia="宋体" w:cs="Arial"/>
          <w:color w:val="000000"/>
          <w:kern w:val="0"/>
          <w:sz w:val="24"/>
          <w:szCs w:val="21"/>
          <w:lang w:val="en-US" w:eastAsia="zh-CN" w:bidi="ar-SA"/>
          <w:woUserID w:val="1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70D5914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85" w:firstLineChars="200"/>
        <w:jc w:val="center"/>
        <w:textAlignment w:val="auto"/>
        <w:outlineLvl w:val="9"/>
        <w:rPr>
          <w:rFonts w:hint="eastAsia" w:ascii="黑体" w:hAnsi="黑体" w:eastAsia="黑体" w:cs="黑体"/>
          <w:b/>
          <w:bCs w:val="0"/>
          <w:color w:val="auto"/>
          <w:spacing w:val="11"/>
          <w:sz w:val="32"/>
          <w:szCs w:val="32"/>
          <w:highlight w:val="none"/>
          <w:shd w:val="clear" w:color="auto" w:fill="auto"/>
          <w:lang w:val="en-US" w:eastAsia="zh"/>
          <w:woUserID w:val="1"/>
        </w:rPr>
      </w:pPr>
      <w:r>
        <w:rPr>
          <w:rFonts w:hint="eastAsia" w:ascii="黑体" w:hAnsi="黑体" w:eastAsia="黑体" w:cs="黑体"/>
          <w:b/>
          <w:bCs w:val="0"/>
          <w:color w:val="auto"/>
          <w:spacing w:val="11"/>
          <w:sz w:val="32"/>
          <w:szCs w:val="32"/>
          <w:highlight w:val="none"/>
          <w:shd w:val="clear" w:color="auto" w:fill="auto"/>
          <w:lang w:val="en-US" w:eastAsia="zh-CN"/>
          <w:woUserID w:val="1"/>
        </w:rPr>
        <w:t>导盲型四足机器人</w:t>
      </w:r>
      <w:r>
        <w:rPr>
          <w:rFonts w:hint="eastAsia" w:ascii="黑体" w:hAnsi="黑体" w:eastAsia="黑体" w:cs="黑体"/>
          <w:b/>
          <w:bCs w:val="0"/>
          <w:color w:val="auto"/>
          <w:spacing w:val="11"/>
          <w:sz w:val="32"/>
          <w:szCs w:val="32"/>
          <w:highlight w:val="none"/>
          <w:shd w:val="clear" w:color="auto" w:fill="auto"/>
          <w:lang w:val="en-US" w:eastAsia="zh-CN"/>
        </w:rPr>
        <w:t>方案</w:t>
      </w:r>
      <w:r>
        <w:rPr>
          <w:rFonts w:hint="eastAsia" w:ascii="黑体" w:hAnsi="黑体" w:eastAsia="黑体" w:cs="黑体"/>
          <w:b/>
          <w:bCs w:val="0"/>
          <w:color w:val="auto"/>
          <w:spacing w:val="11"/>
          <w:sz w:val="32"/>
          <w:szCs w:val="32"/>
          <w:highlight w:val="none"/>
          <w:shd w:val="clear" w:color="auto" w:fill="auto"/>
          <w:lang w:val="en-US" w:eastAsia="zh"/>
          <w:woUserID w:val="1"/>
        </w:rPr>
        <w:t>设计报告</w:t>
      </w:r>
    </w:p>
    <w:p w14:paraId="26D65BB2">
      <w:pPr>
        <w:numPr>
          <w:ilvl w:val="0"/>
          <w:numId w:val="1"/>
        </w:numPr>
        <w:ind w:firstLine="560" w:firstLineChars="200"/>
        <w:outlineLvl w:val="0"/>
        <w:rPr>
          <w:rFonts w:hint="eastAsia" w:ascii="宋体" w:hAnsi="宋体" w:eastAsia="宋体" w:cs="宋体"/>
          <w:color w:val="auto"/>
          <w:spacing w:val="0"/>
          <w:sz w:val="24"/>
          <w:szCs w:val="24"/>
          <w:highlight w:val="none"/>
          <w:shd w:val="clear" w:color="auto" w:fill="auto"/>
          <w:lang w:val="en-US" w:eastAsia="zh-CN"/>
        </w:rPr>
      </w:pPr>
      <w:bookmarkStart w:id="0" w:name="_Toc84332039"/>
      <w:r>
        <w:rPr>
          <w:rFonts w:hint="eastAsia" w:ascii="黑体" w:hAnsi="黑体" w:eastAsia="黑体" w:cs="黑体"/>
          <w:sz w:val="28"/>
          <w:szCs w:val="28"/>
          <w:lang w:eastAsia="zh"/>
          <w:woUserID w:val="1"/>
        </w:rPr>
        <w:t>概述</w:t>
      </w:r>
      <w:bookmarkEnd w:id="0"/>
    </w:p>
    <w:p w14:paraId="7FEE9AB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color w:val="auto"/>
          <w:spacing w:val="0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0"/>
          <w:sz w:val="24"/>
          <w:szCs w:val="24"/>
          <w:highlight w:val="none"/>
          <w:shd w:val="clear" w:color="auto" w:fill="auto"/>
          <w:lang w:val="en-US" w:eastAsia="zh-CN"/>
        </w:rPr>
        <w:t>本项目面向视障人士社区道路、园区、街区及公共区域辅助出行需求，开展导盲型四足机器人一体化自主研发。项目不再采用外购机器狗本体加装导盲设备的集成方式，而是围绕导盲应用重新设计机器人本体、关节驱动、算控平台、感知系统、导盲交互系统和安全系统，形成软硬件协同的一体化产品。</w:t>
      </w:r>
    </w:p>
    <w:p w14:paraId="58807F6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color w:val="auto"/>
          <w:spacing w:val="0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0"/>
          <w:sz w:val="24"/>
          <w:szCs w:val="24"/>
          <w:highlight w:val="none"/>
          <w:shd w:val="clear" w:color="auto" w:fill="auto"/>
          <w:lang w:val="en-US" w:eastAsia="zh-CN"/>
        </w:rPr>
        <w:t>项目主要工作包括关节电机选型与验证、四足机器人机械结构设计、运动台架搭建、运动控制算法部署与调试、</w:t>
      </w:r>
      <w:r>
        <w:rPr>
          <w:rFonts w:hint="eastAsia" w:ascii="宋体" w:hAnsi="宋体" w:cs="宋体"/>
          <w:color w:val="auto"/>
          <w:spacing w:val="0"/>
          <w:sz w:val="24"/>
          <w:szCs w:val="24"/>
          <w:highlight w:val="none"/>
          <w:shd w:val="clear" w:color="auto" w:fill="auto"/>
          <w:lang w:val="en-US" w:eastAsia="zh-CN"/>
        </w:rPr>
        <w:t>运控板</w:t>
      </w:r>
      <w:r>
        <w:rPr>
          <w:rFonts w:hint="eastAsia" w:ascii="宋体" w:hAnsi="宋体" w:eastAsia="宋体" w:cs="宋体"/>
          <w:color w:val="auto"/>
          <w:spacing w:val="0"/>
          <w:sz w:val="24"/>
          <w:szCs w:val="24"/>
          <w:highlight w:val="none"/>
          <w:shd w:val="clear" w:color="auto" w:fill="auto"/>
          <w:lang w:val="en-US" w:eastAsia="zh-CN"/>
        </w:rPr>
        <w:t>改款及BSP开发、多传感器感知与定位导航开发、导盲杆及语音交互开发、整机工业设计、样机迭代和小试工艺固化。</w:t>
      </w:r>
    </w:p>
    <w:p w14:paraId="1C90053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color w:val="auto"/>
          <w:spacing w:val="0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0"/>
          <w:sz w:val="24"/>
          <w:szCs w:val="24"/>
          <w:highlight w:val="none"/>
          <w:shd w:val="clear" w:color="auto" w:fill="auto"/>
          <w:lang w:val="en-US" w:eastAsia="zh-CN"/>
        </w:rPr>
        <w:t>项目按照“三轮样机、分阶段冻结”的方式推进</w:t>
      </w:r>
      <w:r>
        <w:rPr>
          <w:rFonts w:hint="eastAsia" w:ascii="宋体" w:hAnsi="宋体" w:cs="宋体"/>
          <w:color w:val="auto"/>
          <w:spacing w:val="0"/>
          <w:sz w:val="24"/>
          <w:szCs w:val="24"/>
          <w:highlight w:val="none"/>
          <w:shd w:val="clear" w:color="auto" w:fill="auto"/>
          <w:lang w:val="en-US" w:eastAsia="zh-CN"/>
        </w:rPr>
        <w:t>：</w:t>
      </w:r>
    </w:p>
    <w:p w14:paraId="6FEA7DE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color w:val="auto"/>
          <w:spacing w:val="0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0"/>
          <w:sz w:val="24"/>
          <w:szCs w:val="24"/>
          <w:highlight w:val="none"/>
          <w:shd w:val="clear" w:color="auto" w:fill="auto"/>
          <w:lang w:val="en-US" w:eastAsia="zh-CN"/>
        </w:rPr>
        <w:t>第一轮样机解决本体、关节、算控和基础运动问题；</w:t>
      </w:r>
    </w:p>
    <w:p w14:paraId="62E2D14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color w:val="auto"/>
          <w:spacing w:val="0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0"/>
          <w:sz w:val="24"/>
          <w:szCs w:val="24"/>
          <w:highlight w:val="none"/>
          <w:shd w:val="clear" w:color="auto" w:fill="auto"/>
          <w:lang w:val="en-US" w:eastAsia="zh-CN"/>
        </w:rPr>
        <w:t>第二轮样机完成感知、导航和导盲功能集成；</w:t>
      </w:r>
    </w:p>
    <w:p w14:paraId="18F6585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color w:val="auto"/>
          <w:spacing w:val="0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0"/>
          <w:sz w:val="24"/>
          <w:szCs w:val="24"/>
          <w:highlight w:val="none"/>
          <w:shd w:val="clear" w:color="auto" w:fill="auto"/>
          <w:lang w:val="en-US" w:eastAsia="zh-CN"/>
        </w:rPr>
        <w:t>第三轮样机完成工业设计、可靠性优化及产品化定型；</w:t>
      </w:r>
    </w:p>
    <w:p w14:paraId="7BDD577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color w:val="auto"/>
          <w:spacing w:val="0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0"/>
          <w:sz w:val="24"/>
          <w:szCs w:val="24"/>
          <w:highlight w:val="none"/>
          <w:shd w:val="clear" w:color="auto" w:fill="auto"/>
          <w:lang w:val="en-US" w:eastAsia="zh-CN"/>
        </w:rPr>
        <w:t>最终依次冻结硬件、软件和生产工艺状态，达到小试生产条件</w:t>
      </w:r>
    </w:p>
    <w:p w14:paraId="36C48353">
      <w:pPr>
        <w:numPr>
          <w:ilvl w:val="0"/>
          <w:numId w:val="1"/>
        </w:numPr>
        <w:ind w:firstLine="560" w:firstLineChars="200"/>
        <w:outlineLvl w:val="0"/>
        <w:rPr>
          <w:rFonts w:hint="eastAsia" w:ascii="黑体" w:hAnsi="黑体" w:eastAsia="黑体" w:cs="黑体"/>
          <w:sz w:val="28"/>
          <w:szCs w:val="28"/>
          <w:lang w:val="en-US" w:eastAsia="zh-CN"/>
          <w:woUserID w:val="1"/>
        </w:rPr>
      </w:pPr>
      <w:bookmarkStart w:id="1" w:name="_Toc29372453"/>
      <w:r>
        <w:rPr>
          <w:rFonts w:hint="eastAsia" w:ascii="黑体" w:hAnsi="黑体" w:eastAsia="黑体" w:cs="黑体"/>
          <w:sz w:val="28"/>
          <w:szCs w:val="28"/>
          <w:lang w:val="en-US" w:eastAsia="zh-CN"/>
          <w:woUserID w:val="1"/>
        </w:rPr>
        <w:t>研制目标</w:t>
      </w:r>
      <w:bookmarkEnd w:id="1"/>
    </w:p>
    <w:p w14:paraId="76876CC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480" w:firstLineChars="20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2" w:name="_Toc1889062408"/>
      <w:bookmarkStart w:id="3" w:name="_Toc79297454"/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核心目标</w:t>
      </w:r>
      <w:bookmarkEnd w:id="2"/>
      <w:bookmarkEnd w:id="3"/>
    </w:p>
    <w:p w14:paraId="7203234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480" w:leftChars="200" w:firstLine="480" w:firstLineChars="200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研制一款具备自主知识产权的导盲型四足机器人，实现机器人本体、关节驱动、算控平台、感知系统、导盲交互系统及产品外观的一体化设计。项目最终形成：</w:t>
      </w:r>
    </w:p>
    <w:p w14:paraId="39230C2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680" w:leftChars="0" w:hanging="420" w:firstLineChars="0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一套自主设计的小型四足机器人本体；</w:t>
      </w:r>
    </w:p>
    <w:p w14:paraId="6423EF0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680" w:leftChars="0" w:hanging="420" w:firstLineChars="0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一套适配导盲机器人的关节电机及驱动方案；</w:t>
      </w:r>
    </w:p>
    <w:p w14:paraId="31C9FA0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680" w:leftChars="0" w:hanging="420" w:firstLineChars="0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一套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适用于导盲型四足机器人的运控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板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卡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；</w:t>
      </w:r>
    </w:p>
    <w:p w14:paraId="2E2B9CA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680" w:leftChars="0" w:hanging="420" w:firstLineChars="0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一套运动控制、感知融合、定位导航和导盲决策软件；</w:t>
      </w:r>
    </w:p>
    <w:p w14:paraId="3A6B0AF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680" w:leftChars="0" w:hanging="420" w:firstLineChars="0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一套导盲杆、语音、声光报警及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盲人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交互系统；</w:t>
      </w:r>
    </w:p>
    <w:p w14:paraId="111FC6C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680" w:leftChars="0" w:hanging="420" w:firstLineChars="0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三轮完整样机及配套测试、生产和技术文件；</w:t>
      </w:r>
    </w:p>
    <w:p w14:paraId="36F5C25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680" w:leftChars="0" w:hanging="420" w:firstLineChars="0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具备小试生产条件的软硬件和工艺状态。</w:t>
      </w:r>
    </w:p>
    <w:p w14:paraId="37D0E3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Chars="400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A7D0EA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480" w:firstLineChars="20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4" w:name="_Toc1073654008"/>
      <w:bookmarkStart w:id="5" w:name="_Toc1156596328"/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具体目标</w:t>
      </w:r>
      <w:bookmarkEnd w:id="4"/>
      <w:bookmarkEnd w:id="5"/>
    </w:p>
    <w:tbl>
      <w:tblPr>
        <w:tblStyle w:val="13"/>
        <w:tblW w:w="76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346"/>
        <w:gridCol w:w="4485"/>
      </w:tblGrid>
      <w:tr w14:paraId="1557F458">
        <w:trPr>
          <w:trHeight w:val="0" w:hRule="atLeast"/>
          <w:tblHeader/>
          <w:jc w:val="center"/>
        </w:trPr>
        <w:tc>
          <w:tcPr>
            <w:tcW w:w="846" w:type="dxa"/>
            <w:vAlign w:val="center"/>
          </w:tcPr>
          <w:p w14:paraId="2AE8495A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cs="宋体"/>
                <w:b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2346" w:type="dxa"/>
            <w:vAlign w:val="center"/>
          </w:tcPr>
          <w:p w14:paraId="37E6B686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cs="宋体"/>
                <w:b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4485" w:type="dxa"/>
            <w:vAlign w:val="center"/>
          </w:tcPr>
          <w:p w14:paraId="01DD5A70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cs="宋体"/>
                <w:b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vertAlign w:val="baseline"/>
                <w:lang w:val="en-US" w:eastAsia="zh-CN"/>
              </w:rPr>
              <w:t>指标</w:t>
            </w:r>
          </w:p>
        </w:tc>
      </w:tr>
      <w:tr w14:paraId="7FFD2B91">
        <w:trPr>
          <w:trHeight w:val="0" w:hRule="atLeast"/>
          <w:jc w:val="center"/>
        </w:trPr>
        <w:tc>
          <w:tcPr>
            <w:tcW w:w="846" w:type="dxa"/>
            <w:vAlign w:val="center"/>
          </w:tcPr>
          <w:p w14:paraId="6F00CB7D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"/>
                <w:woUserID w:val="1"/>
              </w:rPr>
              <w:t>1</w:t>
            </w:r>
          </w:p>
        </w:tc>
        <w:tc>
          <w:tcPr>
            <w:tcW w:w="2346" w:type="dxa"/>
            <w:vAlign w:val="center"/>
          </w:tcPr>
          <w:p w14:paraId="7762F090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材质</w:t>
            </w:r>
          </w:p>
        </w:tc>
        <w:tc>
          <w:tcPr>
            <w:tcW w:w="4485" w:type="dxa"/>
            <w:vAlign w:val="center"/>
          </w:tcPr>
          <w:p w14:paraId="3751D2E7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铝合金+高强度工程塑料</w:t>
            </w:r>
          </w:p>
        </w:tc>
      </w:tr>
      <w:tr w14:paraId="7E87DBD7">
        <w:trPr>
          <w:trHeight w:val="0" w:hRule="atLeast"/>
          <w:jc w:val="center"/>
        </w:trPr>
        <w:tc>
          <w:tcPr>
            <w:tcW w:w="846" w:type="dxa"/>
            <w:vAlign w:val="center"/>
          </w:tcPr>
          <w:p w14:paraId="68325492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"/>
                <w:woUserID w:val="1"/>
              </w:rPr>
              <w:t>2</w:t>
            </w:r>
          </w:p>
        </w:tc>
        <w:tc>
          <w:tcPr>
            <w:tcW w:w="2346" w:type="dxa"/>
            <w:vAlign w:val="center"/>
          </w:tcPr>
          <w:p w14:paraId="58642B14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站立尺寸（长×宽×高）</w:t>
            </w:r>
          </w:p>
        </w:tc>
        <w:tc>
          <w:tcPr>
            <w:tcW w:w="4485" w:type="dxa"/>
            <w:vAlign w:val="center"/>
          </w:tcPr>
          <w:p w14:paraId="71586C2D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约630mm×360mm×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600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mm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，</w:t>
            </w:r>
          </w:p>
        </w:tc>
      </w:tr>
      <w:tr w14:paraId="2FD22A63">
        <w:trPr>
          <w:trHeight w:val="0" w:hRule="atLeast"/>
          <w:jc w:val="center"/>
        </w:trPr>
        <w:tc>
          <w:tcPr>
            <w:tcW w:w="846" w:type="dxa"/>
            <w:vAlign w:val="center"/>
          </w:tcPr>
          <w:p w14:paraId="25AE0F6B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"/>
                <w:woUserID w:val="1"/>
              </w:rPr>
              <w:t>3</w:t>
            </w:r>
          </w:p>
        </w:tc>
        <w:tc>
          <w:tcPr>
            <w:tcW w:w="2346" w:type="dxa"/>
            <w:vAlign w:val="center"/>
          </w:tcPr>
          <w:p w14:paraId="0F29AC36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趴地尺寸（长×宽×高）</w:t>
            </w:r>
          </w:p>
        </w:tc>
        <w:tc>
          <w:tcPr>
            <w:tcW w:w="4485" w:type="dxa"/>
            <w:vAlign w:val="center"/>
          </w:tcPr>
          <w:p w14:paraId="3B19D088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约670mm×425mm×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330m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m</w:t>
            </w:r>
          </w:p>
        </w:tc>
      </w:tr>
      <w:tr w14:paraId="43EF879C">
        <w:trPr>
          <w:trHeight w:val="0" w:hRule="atLeast"/>
          <w:jc w:val="center"/>
        </w:trPr>
        <w:tc>
          <w:tcPr>
            <w:tcW w:w="846" w:type="dxa"/>
            <w:vAlign w:val="center"/>
          </w:tcPr>
          <w:p w14:paraId="145A6C53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"/>
                <w:woUserID w:val="1"/>
              </w:rPr>
              <w:t>4</w:t>
            </w:r>
          </w:p>
        </w:tc>
        <w:tc>
          <w:tcPr>
            <w:tcW w:w="2346" w:type="dxa"/>
            <w:vAlign w:val="center"/>
          </w:tcPr>
          <w:p w14:paraId="3BAD03D9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整机重量（含电池）</w:t>
            </w:r>
          </w:p>
        </w:tc>
        <w:tc>
          <w:tcPr>
            <w:tcW w:w="4485" w:type="dxa"/>
            <w:vAlign w:val="center"/>
          </w:tcPr>
          <w:p w14:paraId="4D0F0468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15kg</w:t>
            </w:r>
          </w:p>
        </w:tc>
      </w:tr>
      <w:tr w14:paraId="72BF94D8">
        <w:trPr>
          <w:trHeight w:val="0" w:hRule="atLeast"/>
          <w:jc w:val="center"/>
        </w:trPr>
        <w:tc>
          <w:tcPr>
            <w:tcW w:w="846" w:type="dxa"/>
            <w:vAlign w:val="center"/>
          </w:tcPr>
          <w:p w14:paraId="1C43198B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"/>
                <w:woUserID w:val="1"/>
              </w:rPr>
              <w:t>5</w:t>
            </w:r>
          </w:p>
        </w:tc>
        <w:tc>
          <w:tcPr>
            <w:tcW w:w="2346" w:type="dxa"/>
            <w:vAlign w:val="center"/>
          </w:tcPr>
          <w:p w14:paraId="49EF430A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工作温度</w:t>
            </w:r>
          </w:p>
        </w:tc>
        <w:tc>
          <w:tcPr>
            <w:tcW w:w="4485" w:type="dxa"/>
            <w:vAlign w:val="center"/>
          </w:tcPr>
          <w:p w14:paraId="18452C64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0℃ ~40℃</w:t>
            </w:r>
          </w:p>
        </w:tc>
      </w:tr>
      <w:tr w14:paraId="3039B1A5">
        <w:trPr>
          <w:trHeight w:val="0" w:hRule="atLeast"/>
          <w:jc w:val="center"/>
        </w:trPr>
        <w:tc>
          <w:tcPr>
            <w:tcW w:w="846" w:type="dxa"/>
            <w:vAlign w:val="center"/>
          </w:tcPr>
          <w:p w14:paraId="467B3909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"/>
                <w:woUserID w:val="1"/>
              </w:rPr>
              <w:t>6</w:t>
            </w:r>
          </w:p>
        </w:tc>
        <w:tc>
          <w:tcPr>
            <w:tcW w:w="2346" w:type="dxa"/>
            <w:vAlign w:val="center"/>
          </w:tcPr>
          <w:p w14:paraId="0188C7B1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防护等级</w:t>
            </w:r>
          </w:p>
        </w:tc>
        <w:tc>
          <w:tcPr>
            <w:tcW w:w="4485" w:type="dxa"/>
            <w:vAlign w:val="center"/>
          </w:tcPr>
          <w:p w14:paraId="407CB661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IP54</w:t>
            </w:r>
          </w:p>
        </w:tc>
      </w:tr>
      <w:tr w14:paraId="4BFAD317">
        <w:trPr>
          <w:trHeight w:val="0" w:hRule="atLeast"/>
          <w:jc w:val="center"/>
        </w:trPr>
        <w:tc>
          <w:tcPr>
            <w:tcW w:w="846" w:type="dxa"/>
            <w:vAlign w:val="center"/>
          </w:tcPr>
          <w:p w14:paraId="6F8CEF48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"/>
                <w:woUserID w:val="1"/>
              </w:rPr>
              <w:t>7</w:t>
            </w:r>
          </w:p>
        </w:tc>
        <w:tc>
          <w:tcPr>
            <w:tcW w:w="2346" w:type="dxa"/>
            <w:vAlign w:val="center"/>
          </w:tcPr>
          <w:p w14:paraId="545DD743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充电时长</w:t>
            </w:r>
          </w:p>
        </w:tc>
        <w:tc>
          <w:tcPr>
            <w:tcW w:w="4485" w:type="dxa"/>
            <w:vAlign w:val="center"/>
          </w:tcPr>
          <w:p w14:paraId="4A151679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1.5h，支持1小时快充至80%，支持自动无线充电</w:t>
            </w:r>
          </w:p>
        </w:tc>
      </w:tr>
      <w:tr w14:paraId="16021D22">
        <w:trPr>
          <w:trHeight w:val="0" w:hRule="atLeast"/>
          <w:jc w:val="center"/>
        </w:trPr>
        <w:tc>
          <w:tcPr>
            <w:tcW w:w="846" w:type="dxa"/>
            <w:vAlign w:val="center"/>
          </w:tcPr>
          <w:p w14:paraId="2B5AAF3C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"/>
                <w:woUserID w:val="1"/>
              </w:rPr>
              <w:t>8</w:t>
            </w:r>
          </w:p>
        </w:tc>
        <w:tc>
          <w:tcPr>
            <w:tcW w:w="2346" w:type="dxa"/>
            <w:vAlign w:val="center"/>
          </w:tcPr>
          <w:p w14:paraId="11345A20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续航时间</w:t>
            </w:r>
          </w:p>
        </w:tc>
        <w:tc>
          <w:tcPr>
            <w:tcW w:w="4485" w:type="dxa"/>
            <w:shd w:val="clear" w:color="auto" w:fill="auto"/>
            <w:vAlign w:val="center"/>
          </w:tcPr>
          <w:p w14:paraId="402CAC07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连续导航续航≥3小时</w:t>
            </w:r>
          </w:p>
        </w:tc>
      </w:tr>
      <w:tr w14:paraId="77252945">
        <w:trPr>
          <w:trHeight w:val="0" w:hRule="atLeast"/>
          <w:jc w:val="center"/>
        </w:trPr>
        <w:tc>
          <w:tcPr>
            <w:tcW w:w="846" w:type="dxa"/>
            <w:vAlign w:val="center"/>
          </w:tcPr>
          <w:p w14:paraId="059E6B13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"/>
                <w:woUserID w:val="1"/>
              </w:rPr>
              <w:t>9</w:t>
            </w:r>
          </w:p>
        </w:tc>
        <w:tc>
          <w:tcPr>
            <w:tcW w:w="2346" w:type="dxa"/>
            <w:vAlign w:val="center"/>
          </w:tcPr>
          <w:p w14:paraId="390C026B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续航里程</w:t>
            </w:r>
          </w:p>
        </w:tc>
        <w:tc>
          <w:tcPr>
            <w:tcW w:w="4485" w:type="dxa"/>
            <w:shd w:val="clear" w:color="auto" w:fill="auto"/>
            <w:vAlign w:val="center"/>
          </w:tcPr>
          <w:p w14:paraId="64AEFE8C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10km</w:t>
            </w:r>
          </w:p>
        </w:tc>
      </w:tr>
      <w:tr w14:paraId="0B4B75AE">
        <w:trPr>
          <w:trHeight w:val="0" w:hRule="atLeast"/>
          <w:jc w:val="center"/>
        </w:trPr>
        <w:tc>
          <w:tcPr>
            <w:tcW w:w="846" w:type="dxa"/>
            <w:vAlign w:val="center"/>
          </w:tcPr>
          <w:p w14:paraId="093125B2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"/>
                <w:woUserID w:val="1"/>
              </w:rPr>
              <w:t>10</w:t>
            </w:r>
          </w:p>
        </w:tc>
        <w:tc>
          <w:tcPr>
            <w:tcW w:w="2346" w:type="dxa"/>
            <w:vAlign w:val="center"/>
          </w:tcPr>
          <w:p w14:paraId="064E70D4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最大速度</w:t>
            </w:r>
          </w:p>
        </w:tc>
        <w:tc>
          <w:tcPr>
            <w:tcW w:w="4485" w:type="dxa"/>
            <w:vAlign w:val="center"/>
          </w:tcPr>
          <w:p w14:paraId="2BC77F2A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m/s</w:t>
            </w:r>
          </w:p>
        </w:tc>
      </w:tr>
      <w:tr w14:paraId="3444AC6D">
        <w:trPr>
          <w:trHeight w:val="0" w:hRule="atLeast"/>
          <w:jc w:val="center"/>
        </w:trPr>
        <w:tc>
          <w:tcPr>
            <w:tcW w:w="846" w:type="dxa"/>
            <w:vAlign w:val="center"/>
          </w:tcPr>
          <w:p w14:paraId="5A9EA132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"/>
                <w:woUserID w:val="1"/>
              </w:rPr>
              <w:t>11</w:t>
            </w:r>
          </w:p>
        </w:tc>
        <w:tc>
          <w:tcPr>
            <w:tcW w:w="2346" w:type="dxa"/>
            <w:vAlign w:val="center"/>
          </w:tcPr>
          <w:p w14:paraId="58A16EE1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标准动作</w:t>
            </w:r>
          </w:p>
        </w:tc>
        <w:tc>
          <w:tcPr>
            <w:tcW w:w="4485" w:type="dxa"/>
            <w:vAlign w:val="center"/>
          </w:tcPr>
          <w:p w14:paraId="5D792A60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站立、卧倒、前行、后退、平移、转身</w:t>
            </w:r>
          </w:p>
        </w:tc>
      </w:tr>
      <w:tr w14:paraId="74FA19B8">
        <w:trPr>
          <w:trHeight w:val="0" w:hRule="atLeast"/>
          <w:jc w:val="center"/>
        </w:trPr>
        <w:tc>
          <w:tcPr>
            <w:tcW w:w="846" w:type="dxa"/>
            <w:vAlign w:val="center"/>
          </w:tcPr>
          <w:p w14:paraId="3146DC12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"/>
                <w:woUserID w:val="1"/>
              </w:rPr>
              <w:t>12</w:t>
            </w:r>
          </w:p>
        </w:tc>
        <w:tc>
          <w:tcPr>
            <w:tcW w:w="2346" w:type="dxa"/>
            <w:vAlign w:val="center"/>
          </w:tcPr>
          <w:p w14:paraId="7ECD4415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适用路面</w:t>
            </w:r>
          </w:p>
        </w:tc>
        <w:tc>
          <w:tcPr>
            <w:tcW w:w="4485" w:type="dxa"/>
            <w:vAlign w:val="center"/>
          </w:tcPr>
          <w:p w14:paraId="73C48492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铺装路面、草地、台阶、泥土</w:t>
            </w:r>
          </w:p>
        </w:tc>
      </w:tr>
      <w:tr w14:paraId="29B92DE9">
        <w:trPr>
          <w:trHeight w:val="0" w:hRule="atLeast"/>
          <w:jc w:val="center"/>
        </w:trPr>
        <w:tc>
          <w:tcPr>
            <w:tcW w:w="846" w:type="dxa"/>
            <w:vAlign w:val="center"/>
          </w:tcPr>
          <w:p w14:paraId="7B768DA0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"/>
                <w:woUserID w:val="1"/>
              </w:rPr>
              <w:t>13</w:t>
            </w:r>
          </w:p>
        </w:tc>
        <w:tc>
          <w:tcPr>
            <w:tcW w:w="2346" w:type="dxa"/>
            <w:vAlign w:val="center"/>
          </w:tcPr>
          <w:p w14:paraId="4AA67BC3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连续攀爬楼梯高度</w:t>
            </w:r>
          </w:p>
        </w:tc>
        <w:tc>
          <w:tcPr>
            <w:tcW w:w="4485" w:type="dxa"/>
            <w:vAlign w:val="center"/>
          </w:tcPr>
          <w:p w14:paraId="31C6103E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16cm</w:t>
            </w:r>
          </w:p>
        </w:tc>
      </w:tr>
      <w:tr w14:paraId="533CDB1D">
        <w:trPr>
          <w:trHeight w:val="0" w:hRule="atLeast"/>
          <w:jc w:val="center"/>
        </w:trPr>
        <w:tc>
          <w:tcPr>
            <w:tcW w:w="846" w:type="dxa"/>
            <w:vAlign w:val="center"/>
          </w:tcPr>
          <w:p w14:paraId="430FC03F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"/>
                <w:woUserID w:val="1"/>
              </w:rPr>
              <w:t>14</w:t>
            </w:r>
          </w:p>
        </w:tc>
        <w:tc>
          <w:tcPr>
            <w:tcW w:w="2346" w:type="dxa"/>
            <w:vAlign w:val="center"/>
          </w:tcPr>
          <w:p w14:paraId="4CF15652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最大爬坡角度</w:t>
            </w:r>
          </w:p>
        </w:tc>
        <w:tc>
          <w:tcPr>
            <w:tcW w:w="4485" w:type="dxa"/>
            <w:vAlign w:val="center"/>
          </w:tcPr>
          <w:p w14:paraId="30B22DD0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30°</w:t>
            </w:r>
          </w:p>
        </w:tc>
      </w:tr>
      <w:tr w14:paraId="1D7FFCD3">
        <w:trPr>
          <w:trHeight w:val="0" w:hRule="atLeast"/>
          <w:jc w:val="center"/>
        </w:trPr>
        <w:tc>
          <w:tcPr>
            <w:tcW w:w="846" w:type="dxa"/>
            <w:vAlign w:val="center"/>
          </w:tcPr>
          <w:p w14:paraId="0E1EB98D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  <w:woUserID w:val="1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  <w:woUserID w:val="1"/>
              </w:rPr>
              <w:t>15</w:t>
            </w:r>
          </w:p>
        </w:tc>
        <w:tc>
          <w:tcPr>
            <w:tcW w:w="2346" w:type="dxa"/>
            <w:vAlign w:val="center"/>
          </w:tcPr>
          <w:p w14:paraId="494DF9BD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环境感知</w:t>
            </w:r>
          </w:p>
        </w:tc>
        <w:tc>
          <w:tcPr>
            <w:tcW w:w="4485" w:type="dxa"/>
            <w:vAlign w:val="center"/>
          </w:tcPr>
          <w:p w14:paraId="4A69D883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激光雷达+双目视觉+IMU融合，识别社区内行人、宠物、台阶、井盖、绿化带、减速带等障碍物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；</w:t>
            </w:r>
          </w:p>
        </w:tc>
      </w:tr>
      <w:tr w14:paraId="6B6DFDA4">
        <w:trPr>
          <w:trHeight w:val="0" w:hRule="atLeast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46D0F561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" w:bidi="ar-SA"/>
                <w:woUserID w:val="1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"/>
                <w:woUserID w:val="1"/>
              </w:rPr>
              <w:t>16</w:t>
            </w:r>
          </w:p>
        </w:tc>
        <w:tc>
          <w:tcPr>
            <w:tcW w:w="2346" w:type="dxa"/>
            <w:vAlign w:val="center"/>
          </w:tcPr>
          <w:p w14:paraId="4D94AAC7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定位导航</w:t>
            </w:r>
          </w:p>
        </w:tc>
        <w:tc>
          <w:tcPr>
            <w:tcW w:w="4485" w:type="dxa"/>
            <w:vAlign w:val="center"/>
          </w:tcPr>
          <w:p w14:paraId="76184AEB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社区场景下RTK+激光/视觉SLAM融合定位，误差≤0.1米；</w:t>
            </w:r>
          </w:p>
        </w:tc>
      </w:tr>
      <w:tr w14:paraId="79F88C3B">
        <w:trPr>
          <w:trHeight w:val="0" w:hRule="atLeast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426FD3A6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" w:bidi="ar-SA"/>
                <w:woUserID w:val="1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"/>
                <w:woUserID w:val="1"/>
              </w:rPr>
              <w:t>17</w:t>
            </w:r>
          </w:p>
        </w:tc>
        <w:tc>
          <w:tcPr>
            <w:tcW w:w="2346" w:type="dxa"/>
            <w:vAlign w:val="center"/>
          </w:tcPr>
          <w:p w14:paraId="28AEBA72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路径规划</w:t>
            </w:r>
          </w:p>
        </w:tc>
        <w:tc>
          <w:tcPr>
            <w:tcW w:w="4485" w:type="dxa"/>
            <w:vAlign w:val="center"/>
          </w:tcPr>
          <w:p w14:paraId="1A1AE77D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支持自定义常用路线记忆（≥10条），路径规划优先选择无障碍通道、避开施工/密集人流区域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；</w:t>
            </w:r>
          </w:p>
        </w:tc>
      </w:tr>
      <w:tr w14:paraId="61C26C72">
        <w:trPr>
          <w:trHeight w:val="0" w:hRule="atLeast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6457956C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" w:bidi="ar-SA"/>
                <w:woUserID w:val="1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"/>
                <w:woUserID w:val="1"/>
              </w:rPr>
              <w:t>18</w:t>
            </w:r>
          </w:p>
        </w:tc>
        <w:tc>
          <w:tcPr>
            <w:tcW w:w="2346" w:type="dxa"/>
            <w:vAlign w:val="center"/>
          </w:tcPr>
          <w:p w14:paraId="04B50513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动态避障</w:t>
            </w:r>
          </w:p>
        </w:tc>
        <w:tc>
          <w:tcPr>
            <w:tcW w:w="4485" w:type="dxa"/>
            <w:vAlign w:val="center"/>
          </w:tcPr>
          <w:p w14:paraId="3F7450C0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针对社区内儿童奔跑、宠物窜出等突发情况，停障避障，避障路径平滑无突兀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；</w:t>
            </w:r>
          </w:p>
        </w:tc>
      </w:tr>
      <w:tr w14:paraId="041AADAB">
        <w:trPr>
          <w:trHeight w:val="0" w:hRule="atLeast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0D5F404A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" w:bidi="ar-SA"/>
                <w:woUserID w:val="1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"/>
                <w:woUserID w:val="1"/>
              </w:rPr>
              <w:t>19</w:t>
            </w:r>
          </w:p>
        </w:tc>
        <w:tc>
          <w:tcPr>
            <w:tcW w:w="2346" w:type="dxa"/>
            <w:vAlign w:val="center"/>
          </w:tcPr>
          <w:p w14:paraId="7F5106CA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负载结构</w:t>
            </w:r>
          </w:p>
        </w:tc>
        <w:tc>
          <w:tcPr>
            <w:tcW w:w="4485" w:type="dxa"/>
            <w:vAlign w:val="center"/>
          </w:tcPr>
          <w:p w14:paraId="77F41FFB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安装硬质牵引杆（可伸缩，防滑握柄，内置控制按钮）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；</w:t>
            </w:r>
          </w:p>
        </w:tc>
      </w:tr>
      <w:tr w14:paraId="5AF246A2">
        <w:trPr>
          <w:trHeight w:val="0" w:hRule="atLeast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22C1EDE0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" w:bidi="ar-SA"/>
                <w:woUserID w:val="1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"/>
                <w:woUserID w:val="1"/>
              </w:rPr>
              <w:t>20</w:t>
            </w:r>
          </w:p>
        </w:tc>
        <w:tc>
          <w:tcPr>
            <w:tcW w:w="2346" w:type="dxa"/>
            <w:vAlign w:val="center"/>
          </w:tcPr>
          <w:p w14:paraId="00CF1376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交互控制</w:t>
            </w:r>
          </w:p>
        </w:tc>
        <w:tc>
          <w:tcPr>
            <w:tcW w:w="4485" w:type="dxa"/>
            <w:vAlign w:val="center"/>
          </w:tcPr>
          <w:p w14:paraId="74357A39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集成降噪耳麦，支持普通话+3种方言，实时响应语音控制，在线大模型实时响应出行咨询等问题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；</w:t>
            </w:r>
          </w:p>
        </w:tc>
      </w:tr>
      <w:tr w14:paraId="475A2FBA">
        <w:trPr>
          <w:trHeight w:val="0" w:hRule="atLeast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6DAE00AC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" w:bidi="ar-SA"/>
                <w:woUserID w:val="1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"/>
                <w:woUserID w:val="1"/>
              </w:rPr>
              <w:t>21</w:t>
            </w:r>
          </w:p>
        </w:tc>
        <w:tc>
          <w:tcPr>
            <w:tcW w:w="2346" w:type="dxa"/>
            <w:vAlign w:val="center"/>
          </w:tcPr>
          <w:p w14:paraId="5B47DB19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安全控制</w:t>
            </w:r>
          </w:p>
        </w:tc>
        <w:tc>
          <w:tcPr>
            <w:tcW w:w="4485" w:type="dxa"/>
            <w:vAlign w:val="center"/>
          </w:tcPr>
          <w:p w14:paraId="02D3013E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机器狗足底防护设计，牵引杆安装急停按钮，异常状态下语音+警示灯双重报警，实时图像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回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传方便家人查看出行状态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；</w:t>
            </w:r>
          </w:p>
        </w:tc>
      </w:tr>
      <w:tr w14:paraId="645DA0A0">
        <w:trPr>
          <w:trHeight w:val="0" w:hRule="atLeast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26FB1CF1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" w:bidi="ar-SA"/>
                <w:woUserID w:val="1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"/>
                <w:woUserID w:val="1"/>
              </w:rPr>
              <w:t>22</w:t>
            </w:r>
          </w:p>
        </w:tc>
        <w:tc>
          <w:tcPr>
            <w:tcW w:w="2346" w:type="dxa"/>
            <w:vAlign w:val="center"/>
          </w:tcPr>
          <w:p w14:paraId="1D868E8F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操控方式</w:t>
            </w:r>
          </w:p>
        </w:tc>
        <w:tc>
          <w:tcPr>
            <w:tcW w:w="4485" w:type="dxa"/>
            <w:vAlign w:val="center"/>
          </w:tcPr>
          <w:p w14:paraId="41601CD3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自动路径规划、语音控制、跟随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；</w:t>
            </w:r>
          </w:p>
        </w:tc>
      </w:tr>
      <w:tr w14:paraId="3285CDEA">
        <w:trPr>
          <w:trHeight w:val="0" w:hRule="atLeast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4336B526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" w:bidi="ar-SA"/>
                <w:woUserID w:val="1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"/>
                <w:woUserID w:val="1"/>
              </w:rPr>
              <w:t>23</w:t>
            </w:r>
          </w:p>
        </w:tc>
        <w:tc>
          <w:tcPr>
            <w:tcW w:w="2346" w:type="dxa"/>
            <w:vAlign w:val="center"/>
          </w:tcPr>
          <w:p w14:paraId="34E32B8C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配件</w:t>
            </w:r>
          </w:p>
        </w:tc>
        <w:tc>
          <w:tcPr>
            <w:tcW w:w="4485" w:type="dxa"/>
            <w:vAlign w:val="center"/>
          </w:tcPr>
          <w:p w14:paraId="3EB8D7B0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适配器+充电座，无线充电模块，带屏遥控器，航空箱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；</w:t>
            </w:r>
          </w:p>
        </w:tc>
      </w:tr>
      <w:tr w14:paraId="43C6A24F">
        <w:trPr>
          <w:trHeight w:val="0" w:hRule="atLeast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598BAA24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" w:bidi="ar-SA"/>
                <w:woUserID w:val="1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"/>
                <w:woUserID w:val="1"/>
              </w:rPr>
              <w:t>24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222B86CC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OTA升级</w:t>
            </w:r>
          </w:p>
        </w:tc>
        <w:tc>
          <w:tcPr>
            <w:tcW w:w="4485" w:type="dxa"/>
            <w:shd w:val="clear" w:color="auto" w:fill="auto"/>
            <w:vAlign w:val="center"/>
          </w:tcPr>
          <w:p w14:paraId="4F1EBDE8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支持</w:t>
            </w:r>
          </w:p>
        </w:tc>
      </w:tr>
      <w:tr w14:paraId="68591EE4">
        <w:trPr>
          <w:trHeight w:val="0" w:hRule="atLeast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6C961C31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" w:bidi="ar-SA"/>
                <w:woUserID w:val="1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"/>
                <w:woUserID w:val="1"/>
              </w:rPr>
              <w:t>25</w:t>
            </w:r>
          </w:p>
        </w:tc>
        <w:tc>
          <w:tcPr>
            <w:tcW w:w="2346" w:type="dxa"/>
            <w:vAlign w:val="center"/>
          </w:tcPr>
          <w:p w14:paraId="31261C1C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配套系统</w:t>
            </w:r>
          </w:p>
        </w:tc>
        <w:tc>
          <w:tcPr>
            <w:tcW w:w="4485" w:type="dxa"/>
            <w:vAlign w:val="center"/>
          </w:tcPr>
          <w:p w14:paraId="6462B858">
            <w:pPr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后台管控平台、电子盲道及充电设施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；</w:t>
            </w:r>
          </w:p>
        </w:tc>
      </w:tr>
    </w:tbl>
    <w:p w14:paraId="3D0A1D5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3A032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上述指标作为项目目标值，第一阶段完成需求评审后形成正式《产品需求规格书》，关键指标在第一轮样机设计评审时冻结。</w:t>
      </w:r>
    </w:p>
    <w:p w14:paraId="03FAF49B">
      <w:pPr>
        <w:rPr>
          <w:rFonts w:hint="eastAsia" w:ascii="黑体" w:hAnsi="黑体" w:eastAsia="黑体" w:cs="黑体"/>
          <w:sz w:val="28"/>
          <w:szCs w:val="28"/>
          <w:lang w:val="en-US" w:eastAsia="zh-CN"/>
          <w:woUserID w:val="1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  <w:woUserID w:val="1"/>
        </w:rPr>
        <w:br w:type="page"/>
      </w:r>
    </w:p>
    <w:p w14:paraId="09BE4D97">
      <w:pPr>
        <w:numPr>
          <w:ilvl w:val="0"/>
          <w:numId w:val="1"/>
        </w:numPr>
        <w:ind w:firstLine="560" w:firstLineChars="200"/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6" w:name="_Toc1745310362"/>
      <w:r>
        <w:rPr>
          <w:rFonts w:hint="eastAsia" w:ascii="黑体" w:hAnsi="黑体" w:eastAsia="黑体" w:cs="黑体"/>
          <w:sz w:val="28"/>
          <w:szCs w:val="28"/>
          <w:lang w:val="en-US" w:eastAsia="zh-CN"/>
          <w:woUserID w:val="1"/>
        </w:rPr>
        <w:t>研发技术路线</w:t>
      </w:r>
      <w:bookmarkEnd w:id="6"/>
    </w:p>
    <w:p w14:paraId="331A88E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480" w:firstLineChars="20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7" w:name="_Toc952119761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总体设计思路</w:t>
      </w:r>
      <w:bookmarkEnd w:id="7"/>
    </w:p>
    <w:p w14:paraId="175620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项目采用“场景定义—平台设计—部件验证—台架调试—整机集成—三轮迭代—状态冻结”的技术路线，以导盲安全性、运动稳定性、低噪声、续航能力和产品一体化为核心。系统划分为五个层级：</w:t>
      </w:r>
    </w:p>
    <w:p w14:paraId="1A9840D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机械及执行层：机身、腿部、足端、关节电机、电池、导盲杆和外壳；</w:t>
      </w:r>
    </w:p>
    <w:p w14:paraId="6B21DD5A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实时控制层：关节通信、状态采集、姿态控制、步态控制和安全保护；</w:t>
      </w:r>
    </w:p>
    <w:p w14:paraId="087730BE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算力与感知层：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运控板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、激光雷达、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双目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相机、IMU、RTK和超声波；</w:t>
      </w:r>
    </w:p>
    <w:p w14:paraId="5196038D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导航与导盲层：定位建图、路径规划、动态避障、场景理解和导盲决策；</w:t>
      </w:r>
    </w:p>
    <w:p w14:paraId="38A4D2C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人机交互层：导盲杆、语音、按键、声光提示、移动终端和后台系统。</w:t>
      </w:r>
    </w:p>
    <w:p w14:paraId="1B34609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480" w:firstLineChars="20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8" w:name="_Toc1376169330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关节电机选型路线</w:t>
      </w:r>
      <w:bookmarkEnd w:id="8"/>
    </w:p>
    <w:p w14:paraId="3E2194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根据整机重量、腿长、目标速度、台阶高度和动态冲击工况完成关节负载仿真分析，并通过候选关节样件测试确定最终型号。</w:t>
      </w:r>
    </w:p>
    <w:p w14:paraId="7657E3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关节模组选型目标如下：</w:t>
      </w:r>
    </w:p>
    <w:tbl>
      <w:tblPr>
        <w:tblStyle w:val="12"/>
        <w:tblW w:w="7397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6"/>
        <w:gridCol w:w="5641"/>
      </w:tblGrid>
      <w:tr w14:paraId="2E4E6421">
        <w:trPr>
          <w:trHeight w:val="0" w:hRule="atLeast"/>
          <w:tblHeader/>
          <w:tblCellSpacing w:w="15" w:type="dxa"/>
          <w:jc w:val="center"/>
        </w:trPr>
        <w:tc>
          <w:tcPr>
            <w:tcW w:w="171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ED25B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  <w:t>项目</w:t>
            </w:r>
          </w:p>
        </w:tc>
        <w:tc>
          <w:tcPr>
            <w:tcW w:w="55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0E1EC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  <w:t>目标要求</w:t>
            </w:r>
          </w:p>
        </w:tc>
      </w:tr>
      <w:tr w14:paraId="57629917">
        <w:trPr>
          <w:trHeight w:val="0" w:hRule="atLeast"/>
          <w:tblCellSpacing w:w="15" w:type="dxa"/>
          <w:jc w:val="center"/>
        </w:trPr>
        <w:tc>
          <w:tcPr>
            <w:tcW w:w="171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294E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  <w:t>工作电压</w:t>
            </w:r>
          </w:p>
        </w:tc>
        <w:tc>
          <w:tcPr>
            <w:tcW w:w="559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992A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  <w:t>适配48 V动力平台</w:t>
            </w:r>
          </w:p>
        </w:tc>
      </w:tr>
      <w:tr w14:paraId="7F7D5CE2">
        <w:trPr>
          <w:trHeight w:val="0" w:hRule="atLeast"/>
          <w:tblCellSpacing w:w="15" w:type="dxa"/>
          <w:jc w:val="center"/>
        </w:trPr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B7C6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  <w:t>额定输出扭矩</w:t>
            </w:r>
          </w:p>
        </w:tc>
        <w:tc>
          <w:tcPr>
            <w:tcW w:w="55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7CBA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  <w:t>不低于12 N·m</w:t>
            </w:r>
          </w:p>
        </w:tc>
      </w:tr>
      <w:tr w14:paraId="763AAA8D">
        <w:trPr>
          <w:trHeight w:val="0" w:hRule="atLeast"/>
          <w:tblCellSpacing w:w="15" w:type="dxa"/>
          <w:jc w:val="center"/>
        </w:trPr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4C40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  <w:t>峰值输出扭矩</w:t>
            </w:r>
          </w:p>
        </w:tc>
        <w:tc>
          <w:tcPr>
            <w:tcW w:w="55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914A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  <w:t>不低于50 N·m</w:t>
            </w:r>
          </w:p>
        </w:tc>
      </w:tr>
      <w:tr w14:paraId="2FD9C054">
        <w:trPr>
          <w:trHeight w:val="0" w:hRule="atLeast"/>
          <w:tblCellSpacing w:w="15" w:type="dxa"/>
          <w:jc w:val="center"/>
        </w:trPr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62B8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  <w:t>最大输出转速</w:t>
            </w:r>
          </w:p>
        </w:tc>
        <w:tc>
          <w:tcPr>
            <w:tcW w:w="55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24F0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  <w:t>不低于250 r/min</w:t>
            </w:r>
          </w:p>
        </w:tc>
      </w:tr>
      <w:tr w14:paraId="56827EA1">
        <w:trPr>
          <w:trHeight w:val="0" w:hRule="atLeast"/>
          <w:tblCellSpacing w:w="15" w:type="dxa"/>
          <w:jc w:val="center"/>
        </w:trPr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6E72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  <w:t>单关节重量</w:t>
            </w:r>
          </w:p>
        </w:tc>
        <w:tc>
          <w:tcPr>
            <w:tcW w:w="55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1457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  <w:t>不大于600 g</w:t>
            </w:r>
          </w:p>
        </w:tc>
      </w:tr>
      <w:tr w14:paraId="54265A2A">
        <w:trPr>
          <w:trHeight w:val="0" w:hRule="atLeast"/>
          <w:tblCellSpacing w:w="15" w:type="dxa"/>
          <w:jc w:val="center"/>
        </w:trPr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66E6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  <w:t>通信方式</w:t>
            </w:r>
          </w:p>
        </w:tc>
        <w:tc>
          <w:tcPr>
            <w:tcW w:w="55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587C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  <w:t>CAN或CAN-FD</w:t>
            </w:r>
          </w:p>
        </w:tc>
      </w:tr>
      <w:tr w14:paraId="1EFC32F0">
        <w:trPr>
          <w:trHeight w:val="0" w:hRule="atLeast"/>
          <w:tblCellSpacing w:w="15" w:type="dxa"/>
          <w:jc w:val="center"/>
        </w:trPr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98BE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  <w:t>控制模式</w:t>
            </w:r>
          </w:p>
        </w:tc>
        <w:tc>
          <w:tcPr>
            <w:tcW w:w="55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55A3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  <w:t>支持位置、速度和力矩控制</w:t>
            </w:r>
          </w:p>
        </w:tc>
      </w:tr>
      <w:tr w14:paraId="7C1725F8">
        <w:trPr>
          <w:trHeight w:val="0" w:hRule="atLeast"/>
          <w:tblCellSpacing w:w="15" w:type="dxa"/>
          <w:jc w:val="center"/>
        </w:trPr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1D22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  <w:t>编码器</w:t>
            </w:r>
          </w:p>
        </w:tc>
        <w:tc>
          <w:tcPr>
            <w:tcW w:w="55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5DDF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  <w:t>优先选择双编码器或具备可靠输出端位置反馈的方案</w:t>
            </w:r>
          </w:p>
        </w:tc>
      </w:tr>
      <w:tr w14:paraId="472BBD87">
        <w:trPr>
          <w:trHeight w:val="0" w:hRule="atLeast"/>
          <w:tblCellSpacing w:w="15" w:type="dxa"/>
          <w:jc w:val="center"/>
        </w:trPr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73E2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  <w:t>防护等级</w:t>
            </w:r>
          </w:p>
        </w:tc>
        <w:tc>
          <w:tcPr>
            <w:tcW w:w="55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92D9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  <w:t>不低于IP54</w:t>
            </w:r>
          </w:p>
        </w:tc>
      </w:tr>
      <w:tr w14:paraId="35F4424E">
        <w:trPr>
          <w:trHeight w:val="0" w:hRule="atLeast"/>
          <w:tblCellSpacing w:w="15" w:type="dxa"/>
          <w:jc w:val="center"/>
        </w:trPr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56C9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  <w:t>保护功能</w:t>
            </w:r>
          </w:p>
        </w:tc>
        <w:tc>
          <w:tcPr>
            <w:tcW w:w="55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4E28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  <w:t>过流、过温、过压、欠压、堵转和通信超时保护</w:t>
            </w:r>
          </w:p>
        </w:tc>
      </w:tr>
      <w:tr w14:paraId="2258FB53">
        <w:trPr>
          <w:trHeight w:val="0" w:hRule="atLeast"/>
          <w:tblCellSpacing w:w="15" w:type="dxa"/>
          <w:jc w:val="center"/>
        </w:trPr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9E9B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  <w:t>运行噪声</w:t>
            </w:r>
          </w:p>
        </w:tc>
        <w:tc>
          <w:tcPr>
            <w:tcW w:w="55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4969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  <w:t>满足室内及社区导盲使用要求</w:t>
            </w:r>
          </w:p>
        </w:tc>
      </w:tr>
      <w:tr w14:paraId="0AB81272">
        <w:trPr>
          <w:trHeight w:val="0" w:hRule="atLeast"/>
          <w:tblCellSpacing w:w="15" w:type="dxa"/>
          <w:jc w:val="center"/>
        </w:trPr>
        <w:tc>
          <w:tcPr>
            <w:tcW w:w="17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E9115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  <w:t>可维护性</w:t>
            </w:r>
          </w:p>
        </w:tc>
        <w:tc>
          <w:tcPr>
            <w:tcW w:w="55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E5027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  <w:t>支持单关节快速拆装、更换和标定</w:t>
            </w:r>
          </w:p>
        </w:tc>
      </w:tr>
    </w:tbl>
    <w:p w14:paraId="4DE832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7F06DC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选型过程中至少选择两家候选供应商，完成连续运行、峰值负载、温升、冲击、噪声、回差和通信稳定性测试后定型。</w:t>
      </w:r>
    </w:p>
    <w:p w14:paraId="63F782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B39D3B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480" w:firstLineChars="20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9" w:name="_Toc879051120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本体结构设计路线</w:t>
      </w:r>
      <w:bookmarkEnd w:id="9"/>
    </w:p>
    <w:p w14:paraId="44307D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机器人采用12自由度四足结构，每条腿配置侧摆、髋关节和膝关节三个主动关节。结构设计重点包括：</w:t>
      </w:r>
    </w:p>
    <w:p w14:paraId="685A3E20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采用质量向机身集中、降低小腿摆动惯量的关节布置；</w:t>
      </w:r>
    </w:p>
    <w:p w14:paraId="7E42F46F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机身骨架、电池仓、算控板和传感器安装结构一体化设计；</w:t>
      </w:r>
    </w:p>
    <w:p w14:paraId="317F88E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保证关节、电池、板卡和传感器可快速拆装维护；</w:t>
      </w:r>
    </w:p>
    <w:p w14:paraId="7BACC8C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关键承力件采用铝合金，外部覆盖件采用高强度工程塑料；</w:t>
      </w:r>
    </w:p>
    <w:p w14:paraId="1FC9BFC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足端采用防滑、缓冲和静音设计；</w:t>
      </w:r>
    </w:p>
    <w:p w14:paraId="793BA2BE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预留导盲杆、声光报警、扬声器、麦克风和充电接口；</w:t>
      </w:r>
    </w:p>
    <w:p w14:paraId="39719BC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通过密封、排水、防尘和线束防护满足IP54目标；</w:t>
      </w:r>
    </w:p>
    <w:p w14:paraId="1F41468F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结合整机热分析设计算控板、关节和电池散热通道；</w:t>
      </w:r>
    </w:p>
    <w:p w14:paraId="28AC954E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在第三轮样机完成外观、线束隐藏、装配和人机工程优化。</w:t>
      </w:r>
    </w:p>
    <w:p w14:paraId="03D1728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480" w:firstLineChars="20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10" w:name="_Toc1672166127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运动台架与运控调试路线</w:t>
      </w:r>
      <w:bookmarkEnd w:id="10"/>
    </w:p>
    <w:p w14:paraId="745B55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运动调试按照“单关节—单腿—悬吊整机—低速落地—复杂路面”的顺序开展。运动台架包括：</w:t>
      </w:r>
    </w:p>
    <w:p w14:paraId="7E56B8F7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单关节负载与温升测试台；</w:t>
      </w:r>
    </w:p>
    <w:p w14:paraId="526DC70F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单腿运动范围及足端轨迹测试台；</w:t>
      </w:r>
    </w:p>
    <w:p w14:paraId="1C0D2111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带安全吊装的整机悬空调试台；</w:t>
      </w:r>
    </w:p>
    <w:p w14:paraId="260BA7EE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可更换坡面、台阶和障碍物的室内运动平台；</w:t>
      </w:r>
    </w:p>
    <w:p w14:paraId="69984E44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电流、温度、姿态、关节状态和足端受力采集系统；</w:t>
      </w:r>
    </w:p>
    <w:p w14:paraId="7EF13D57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调试急停、限位和防跌落装置。</w:t>
      </w:r>
    </w:p>
    <w:p w14:paraId="365554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运动控制开发包括关节驱动、零位标定、运动学模型、站立控制、基础步态、姿态稳定、坡道与台阶通行、抗扰恢复及静音步态。第一轮样机实现稳定运动，后续结合结构参数和实测数据持续优化。</w:t>
      </w:r>
    </w:p>
    <w:p w14:paraId="0AFC421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480" w:firstLineChars="20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11" w:name="_Toc2125091847"/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运控板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技术路线</w:t>
      </w:r>
      <w:bookmarkEnd w:id="11"/>
    </w:p>
    <w:p w14:paraId="2032C2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将原有分离式运动控制板和感知算力板进行一体化改款，以地瓜S100为核心，利用CPU、BPU和R52+ MCU异构架构分别承担系统调度、AI推理和实时运动控制，减少板卡数量、线束数量、系统体积及通信链路。地瓜官方公开的S100基线配置包括6核Cortex-A78AE CPU、4核Cortex-R52+ MCU、128 TOPS BPU、24 GB LPDDR5、64 GB eMMC以及M.2和多路高速接口，可作为本项目板卡改款基础。板卡研发分为以下阶段：</w:t>
      </w:r>
    </w:p>
    <w:p w14:paraId="45FCD4A2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使用S100P开发套件完成算法、驱动和实时控制可行性验证；</w:t>
      </w:r>
    </w:p>
    <w:p w14:paraId="693AD688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确定关节、雷达、相机、RTK、IMU、音频和通信接口；</w:t>
      </w:r>
    </w:p>
    <w:p w14:paraId="7DD8D23A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完成载板原理图、PCB、热设计和结构接口设计；</w:t>
      </w:r>
    </w:p>
    <w:p w14:paraId="2103A57F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完成A样板焊接、上电、启动和基础接口调试；</w:t>
      </w:r>
    </w:p>
    <w:p w14:paraId="41C26F83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完成BSP、CAN、串口、网口和传感器驱动开发；</w:t>
      </w:r>
    </w:p>
    <w:p w14:paraId="2FA3F07F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完成运动控制实时性、感知算力和整板温升测试；</w:t>
      </w:r>
    </w:p>
    <w:p w14:paraId="57FC93C4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根据第一轮样机问题完成板卡改版；</w:t>
      </w:r>
    </w:p>
    <w:p w14:paraId="5A58A9D2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在第三轮样机中冻结硬件设计和生产测试规范。</w:t>
      </w:r>
    </w:p>
    <w:p w14:paraId="082A339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480" w:firstLineChars="20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12" w:name="_Toc1618139272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感知与导盲功能路线</w:t>
      </w:r>
      <w:bookmarkEnd w:id="12"/>
    </w:p>
    <w:p w14:paraId="00F480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感知系统采用激光雷达、视觉、IMU、RTK及近距离传感器融合方案。主要功能包括：</w:t>
      </w:r>
    </w:p>
    <w:p w14:paraId="4FB003F6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42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激光或视觉SLAM定位与建图；</w:t>
      </w:r>
    </w:p>
    <w:p w14:paraId="7269AC24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48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RTK、IMU、轮廓和视觉信息融合定位；</w:t>
      </w:r>
    </w:p>
    <w:p w14:paraId="2EDE064B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48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行人、车辆、宠物、台阶、坑洼和路沿识别；</w:t>
      </w:r>
    </w:p>
    <w:p w14:paraId="2B9A5DF7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48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静态障碍物和动态障碍物检测；</w:t>
      </w:r>
    </w:p>
    <w:p w14:paraId="0D327C40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48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全局路径规划与局部避障；</w:t>
      </w:r>
    </w:p>
    <w:p w14:paraId="520C4900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48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常用路线记录、调用和更新；</w:t>
      </w:r>
    </w:p>
    <w:p w14:paraId="4D9A1639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48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无障碍通道优先规划；</w:t>
      </w:r>
    </w:p>
    <w:p w14:paraId="7C3577F1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48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路口、台阶、狭窄通道等关键场景提示；</w:t>
      </w:r>
    </w:p>
    <w:p w14:paraId="3638CC65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48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定位失效、感知失效和通信异常时安全停车；</w:t>
      </w:r>
    </w:p>
    <w:p w14:paraId="6FCD67F1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48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导盲杆控制、语音交互、紧急求助和远程监护。</w:t>
      </w:r>
    </w:p>
    <w:p w14:paraId="78EA113B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  <w:woUserID w:val="1"/>
        </w:rPr>
        <w:br w:type="page"/>
      </w:r>
    </w:p>
    <w:p w14:paraId="2D2C4AD0">
      <w:pPr>
        <w:numPr>
          <w:ilvl w:val="0"/>
          <w:numId w:val="1"/>
        </w:numPr>
        <w:ind w:firstLine="560" w:firstLineChars="200"/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13" w:name="_Toc333838896"/>
      <w:r>
        <w:rPr>
          <w:rFonts w:hint="eastAsia" w:ascii="黑体" w:hAnsi="黑体" w:eastAsia="黑体" w:cs="黑体"/>
          <w:sz w:val="28"/>
          <w:szCs w:val="28"/>
          <w:lang w:val="en-US" w:eastAsia="zh-CN"/>
          <w:woUserID w:val="1"/>
        </w:rPr>
        <w:t>研发计划与人员分工</w:t>
      </w:r>
      <w:bookmarkEnd w:id="13"/>
    </w:p>
    <w:p w14:paraId="7C14F7D2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480" w:firstLineChars="20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14" w:name="_Toc1603039108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实施计划与时间节点</w:t>
      </w:r>
      <w:bookmarkEnd w:id="14"/>
    </w:p>
    <w:tbl>
      <w:tblPr>
        <w:tblStyle w:val="12"/>
        <w:tblW w:w="795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2030"/>
        <w:gridCol w:w="4481"/>
      </w:tblGrid>
      <w:tr w14:paraId="7DBC85E0">
        <w:trPr>
          <w:trHeight w:val="0" w:hRule="atLeast"/>
          <w:tblHeader/>
          <w:jc w:val="center"/>
        </w:trPr>
        <w:tc>
          <w:tcPr>
            <w:tcW w:w="144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7028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时间节点</w:t>
            </w:r>
          </w:p>
        </w:tc>
        <w:tc>
          <w:tcPr>
            <w:tcW w:w="203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05D5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阶段目标</w:t>
            </w:r>
          </w:p>
        </w:tc>
        <w:tc>
          <w:tcPr>
            <w:tcW w:w="448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5FD2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主要工作及交付物</w:t>
            </w:r>
          </w:p>
        </w:tc>
      </w:tr>
      <w:tr w14:paraId="3AB5F826">
        <w:trPr>
          <w:trHeight w:val="0" w:hRule="atLeast"/>
          <w:jc w:val="center"/>
        </w:trPr>
        <w:tc>
          <w:tcPr>
            <w:tcW w:w="144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6C04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2026年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9月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18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日</w:t>
            </w:r>
          </w:p>
        </w:tc>
        <w:tc>
          <w:tcPr>
            <w:tcW w:w="203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4B2C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完成产品定义</w:t>
            </w:r>
          </w:p>
        </w:tc>
        <w:tc>
          <w:tcPr>
            <w:tcW w:w="44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9F4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完成使用场景、产品规格、主要功能、整机指标、系统边界和验收原则;输出《产品需求规格书》和总体架构方案</w:t>
            </w:r>
          </w:p>
        </w:tc>
      </w:tr>
      <w:tr w14:paraId="60012784">
        <w:trPr>
          <w:trHeight w:val="0" w:hRule="atLeast"/>
          <w:jc w:val="center"/>
        </w:trPr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EFC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2026年1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04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日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06D3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完成第一轮样机设计并投产</w:t>
            </w:r>
          </w:p>
        </w:tc>
        <w:tc>
          <w:tcPr>
            <w:tcW w:w="4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FDDA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完成关节选型、机械结构、电气系统、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运控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板卡、线束和电池方案;完成图纸及BOM发布;运动控制基础模块在仿真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环境投入训练</w:t>
            </w:r>
          </w:p>
        </w:tc>
      </w:tr>
      <w:tr w14:paraId="376F8CAA">
        <w:trPr>
          <w:trHeight w:val="0" w:hRule="atLeast"/>
          <w:jc w:val="center"/>
        </w:trPr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5517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202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01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日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BDB2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完成第一轮样机装配</w:t>
            </w:r>
          </w:p>
        </w:tc>
        <w:tc>
          <w:tcPr>
            <w:tcW w:w="4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E95F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完成本体、关节、电池和算控系统装配;完成上电、单关节、单腿、悬吊整机及基础通信调试</w:t>
            </w:r>
          </w:p>
        </w:tc>
      </w:tr>
      <w:tr w14:paraId="0163E76C">
        <w:trPr>
          <w:trHeight w:val="380" w:hRule="atLeast"/>
          <w:jc w:val="center"/>
        </w:trPr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341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2027年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02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03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日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24FE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完成基础运控部署</w:t>
            </w:r>
          </w:p>
        </w:tc>
        <w:tc>
          <w:tcPr>
            <w:tcW w:w="4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4301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实现站立、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趴下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、前进、后退、横移和转向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的策略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;完成落地行走及初步静音步态,持续优化稳定性</w:t>
            </w:r>
          </w:p>
        </w:tc>
      </w:tr>
      <w:tr w14:paraId="3A36FB76">
        <w:trPr>
          <w:trHeight w:val="0" w:hRule="atLeast"/>
          <w:jc w:val="center"/>
        </w:trPr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059B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2027年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02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26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日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EDC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完成第二轮样机设计并投产</w:t>
            </w:r>
          </w:p>
        </w:tc>
        <w:tc>
          <w:tcPr>
            <w:tcW w:w="4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F5BC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根据第一轮样机问题完成结构与板卡改版；完成激光雷达、相机、IMU、RTK、超声波、导盲杆及语音硬件集成设计</w:t>
            </w:r>
          </w:p>
        </w:tc>
      </w:tr>
      <w:tr w14:paraId="775DF6F1">
        <w:trPr>
          <w:trHeight w:val="0" w:hRule="atLeast"/>
          <w:jc w:val="center"/>
        </w:trPr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BB1C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2027年03月19日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F013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15"/>
                <w:szCs w:val="15"/>
                <w:lang w:val="en-US" w:eastAsia="zh-CN"/>
              </w:rPr>
              <w:t>完成感知功能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开发</w:t>
            </w:r>
          </w:p>
        </w:tc>
        <w:tc>
          <w:tcPr>
            <w:tcW w:w="4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6CC8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基于第一套样机完成传感器驱动、时间同步、标定、融合定位、建图、目标检测和基础避障功能开发</w:t>
            </w:r>
          </w:p>
        </w:tc>
      </w:tr>
      <w:tr w14:paraId="15E6E3EA">
        <w:trPr>
          <w:trHeight w:val="0" w:hRule="atLeast"/>
          <w:jc w:val="center"/>
        </w:trPr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AF6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2027年0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02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日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30F1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完成第二轮样机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装配</w:t>
            </w:r>
          </w:p>
        </w:tc>
        <w:tc>
          <w:tcPr>
            <w:tcW w:w="4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0F13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完成第二轮结构、板卡、传感器和线束装配，完成上电及接口联调</w:t>
            </w:r>
          </w:p>
        </w:tc>
      </w:tr>
      <w:tr w14:paraId="4DFDFC4C">
        <w:trPr>
          <w:trHeight w:val="0" w:hRule="atLeast"/>
          <w:jc w:val="center"/>
        </w:trPr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3681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2027年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04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16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日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C28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完成感知功能部署</w:t>
            </w:r>
          </w:p>
        </w:tc>
        <w:tc>
          <w:tcPr>
            <w:tcW w:w="4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AB23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完成传感器驱动、时间同步、标定、融合定位、建图、目标检测和基础避障在第二轮样机上的部署</w:t>
            </w:r>
          </w:p>
        </w:tc>
      </w:tr>
      <w:tr w14:paraId="100CBD85">
        <w:trPr>
          <w:trHeight w:val="0" w:hRule="atLeast"/>
          <w:jc w:val="center"/>
        </w:trPr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C48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2027年04月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23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日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5A82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完成第三轮样机设计并投产</w:t>
            </w:r>
          </w:p>
        </w:tc>
        <w:tc>
          <w:tcPr>
            <w:tcW w:w="4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DD18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根据第二轮样机问题完成工业设计、结构、电气、散热、防护和可维护性改版并投产</w:t>
            </w:r>
          </w:p>
        </w:tc>
      </w:tr>
      <w:tr w14:paraId="3A2366F2">
        <w:trPr>
          <w:trHeight w:val="0" w:hRule="atLeast"/>
          <w:jc w:val="center"/>
        </w:trPr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48E1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2027年0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21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日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4789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完成导盲功能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开发</w:t>
            </w:r>
          </w:p>
        </w:tc>
        <w:tc>
          <w:tcPr>
            <w:tcW w:w="4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000D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完成路线导航、动态避障、关键场景提示、导盲杆交互、语音交互、紧急求助和远程监护功能开发</w:t>
            </w:r>
          </w:p>
        </w:tc>
      </w:tr>
      <w:tr w14:paraId="0D794629">
        <w:trPr>
          <w:trHeight w:val="0" w:hRule="atLeast"/>
          <w:jc w:val="center"/>
        </w:trPr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0489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2027年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5月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28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日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A62A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完成第三轮样机装配</w:t>
            </w:r>
          </w:p>
        </w:tc>
        <w:tc>
          <w:tcPr>
            <w:tcW w:w="4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67DC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完成工业外观、轻量化结构、线束、防护、散热及可维护性优化样机装配</w:t>
            </w:r>
          </w:p>
        </w:tc>
      </w:tr>
      <w:tr w14:paraId="13F95872">
        <w:trPr>
          <w:trHeight w:val="0" w:hRule="atLeast"/>
          <w:jc w:val="center"/>
        </w:trPr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F7A9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2027年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06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11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日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71AA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完成导盲功能部署</w:t>
            </w:r>
          </w:p>
        </w:tc>
        <w:tc>
          <w:tcPr>
            <w:tcW w:w="4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F977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在第三轮样机上完成路线导航、动态避障、台阶及路口提示、导盲杆交互、语音交互、紧急求助和远程监护部署</w:t>
            </w:r>
          </w:p>
        </w:tc>
      </w:tr>
      <w:tr w14:paraId="50908C48">
        <w:trPr>
          <w:trHeight w:val="0" w:hRule="atLeast"/>
          <w:jc w:val="center"/>
        </w:trPr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3BAD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2027年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6月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18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日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098C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固化产品硬件状态</w:t>
            </w:r>
          </w:p>
        </w:tc>
        <w:tc>
          <w:tcPr>
            <w:tcW w:w="4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402F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冻结关节、本体结构、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运控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板卡、电源板、传感器、线束、连接器和整机BOM</w:t>
            </w:r>
          </w:p>
        </w:tc>
      </w:tr>
      <w:tr w14:paraId="2E16DA57">
        <w:trPr>
          <w:trHeight w:val="0" w:hRule="atLeast"/>
          <w:jc w:val="center"/>
        </w:trPr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95C2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2027年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6月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25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日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AEB3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固化产品软件状态</w:t>
            </w:r>
          </w:p>
        </w:tc>
        <w:tc>
          <w:tcPr>
            <w:tcW w:w="4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DDA9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冻结BSP、运控、感知、导航、导盲应用、诊断、升级和测试版本</w:t>
            </w:r>
          </w:p>
        </w:tc>
      </w:tr>
      <w:tr w14:paraId="0CEA7734">
        <w:trPr>
          <w:trHeight w:val="0" w:hRule="atLeast"/>
          <w:jc w:val="center"/>
        </w:trPr>
        <w:tc>
          <w:tcPr>
            <w:tcW w:w="144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C5F0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2027年</w:t>
            </w: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6月30日</w:t>
            </w:r>
          </w:p>
        </w:tc>
        <w:tc>
          <w:tcPr>
            <w:tcW w:w="203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4ECF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固化工艺并具备小试条件</w:t>
            </w:r>
          </w:p>
        </w:tc>
        <w:tc>
          <w:tcPr>
            <w:tcW w:w="448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1D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完成装配工艺、检验规范、标定流程、生产测试工具、技术文件和小批量试制准备</w:t>
            </w:r>
          </w:p>
        </w:tc>
      </w:tr>
    </w:tbl>
    <w:p w14:paraId="2CECF9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918374D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480" w:firstLineChars="20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15" w:name="_Toc2095936541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项目组织与人员分工</w:t>
      </w:r>
      <w:bookmarkEnd w:id="15"/>
    </w:p>
    <w:p w14:paraId="74CCD5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本阶段项目组聚焦四足机器人本体、关节驱动、运动台架、运动控制及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运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控平台的研发与交付，重点完成机器人稳定运动、静音步态、运控软件部署、整机电气集成及可靠性验证。</w:t>
      </w:r>
    </w:p>
    <w:p w14:paraId="240623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导盲感知、定位导航、导盲决策、人机交互和业务应用等系统性功能，后续由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智能机器人事业部的项目组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承接。本项目组负责相关机械、电气、算力及软件接口的预留、规范编制和联合调试支持，不承担导盲上层功能的具体研发。</w:t>
      </w:r>
    </w:p>
    <w:tbl>
      <w:tblPr>
        <w:tblStyle w:val="12"/>
        <w:tblW w:w="830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7"/>
        <w:gridCol w:w="1059"/>
        <w:gridCol w:w="1402"/>
        <w:gridCol w:w="5174"/>
      </w:tblGrid>
      <w:tr w14:paraId="4E795827">
        <w:trPr>
          <w:trHeight w:val="0" w:hRule="atLeast"/>
          <w:tblHeader/>
          <w:jc w:val="center"/>
        </w:trPr>
        <w:tc>
          <w:tcPr>
            <w:tcW w:w="66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EA65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105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499B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2"/>
                <w:lang w:val="en-US" w:eastAsia="zh-CN"/>
              </w:rPr>
              <w:t>姓名</w:t>
            </w:r>
          </w:p>
        </w:tc>
        <w:tc>
          <w:tcPr>
            <w:tcW w:w="140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5264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2"/>
                <w:lang w:val="en-US" w:eastAsia="zh-CN"/>
              </w:rPr>
              <w:t>岗位分组</w:t>
            </w:r>
          </w:p>
        </w:tc>
        <w:tc>
          <w:tcPr>
            <w:tcW w:w="517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D55B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2"/>
                <w:lang w:val="en-US" w:eastAsia="zh-CN"/>
              </w:rPr>
              <w:t>岗位职责</w:t>
            </w:r>
          </w:p>
        </w:tc>
      </w:tr>
      <w:tr w14:paraId="4EDB03A8">
        <w:trPr>
          <w:trHeight w:val="0" w:hRule="atLeast"/>
          <w:jc w:val="center"/>
        </w:trPr>
        <w:tc>
          <w:tcPr>
            <w:tcW w:w="66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B90E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</w:t>
            </w:r>
          </w:p>
        </w:tc>
        <w:tc>
          <w:tcPr>
            <w:tcW w:w="105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FE0B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李勇</w:t>
            </w:r>
          </w:p>
        </w:tc>
        <w:tc>
          <w:tcPr>
            <w:tcW w:w="140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8B9B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项目负责人</w:t>
            </w:r>
          </w:p>
        </w:tc>
        <w:tc>
          <w:tcPr>
            <w:tcW w:w="517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F9A4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统筹本体与运控阶段的项目目标、研发计划、资源配置、跨组协调和阶段验收；明确与后续导盲功能团队的系统边界、接口要求和联合调试计划。</w:t>
            </w:r>
          </w:p>
        </w:tc>
      </w:tr>
      <w:tr w14:paraId="11984C68">
        <w:trPr>
          <w:trHeight w:val="0" w:hRule="atLeast"/>
          <w:jc w:val="center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E461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02C4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赵文均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854E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结构设计</w:t>
            </w:r>
          </w:p>
        </w:tc>
        <w:tc>
          <w:tcPr>
            <w:tcW w:w="5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88E5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负责整机总体方案、构型设计、动力及尺寸参数匹配、结构总体设计和运动台架技术要求；统筹后续功能模块机械安装接口的预留。</w:t>
            </w:r>
          </w:p>
        </w:tc>
      </w:tr>
      <w:tr w14:paraId="0A174A17">
        <w:trPr>
          <w:trHeight w:val="0" w:hRule="atLeast"/>
          <w:jc w:val="center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783E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BFC0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王庭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9B01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结构设计</w:t>
            </w:r>
          </w:p>
        </w:tc>
        <w:tc>
          <w:tcPr>
            <w:tcW w:w="5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179A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负责腿部及关节连接的运动仿真分析、结构设计、强度校核和轻量化优化；支持样机装配、台架试验及运动问题整改。</w:t>
            </w:r>
          </w:p>
        </w:tc>
      </w:tr>
      <w:tr w14:paraId="5F993CBB">
        <w:trPr>
          <w:trHeight w:val="0" w:hRule="atLeast"/>
          <w:jc w:val="center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1A8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B5F2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杨红良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C095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硬件设计</w:t>
            </w:r>
          </w:p>
        </w:tc>
        <w:tc>
          <w:tcPr>
            <w:tcW w:w="5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5F50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作为硬件负责人，负责运控板总体电气方案、原理图、电源与通信架构、板卡评审及整机联调，统筹硬件版本和接口状态。</w:t>
            </w:r>
          </w:p>
        </w:tc>
      </w:tr>
      <w:tr w14:paraId="6135BCE2">
        <w:trPr>
          <w:trHeight w:val="0" w:hRule="atLeast"/>
          <w:jc w:val="center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F9EB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9441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王若羽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F960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硬件设计</w:t>
            </w:r>
          </w:p>
        </w:tc>
        <w:tc>
          <w:tcPr>
            <w:tcW w:w="5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BD1D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参与运控板设计，负责运控相关外设、传感器基础接口、通信模块和调试接口集成；预留后续导盲系统所需扩展接口。</w:t>
            </w:r>
          </w:p>
        </w:tc>
      </w:tr>
      <w:tr w14:paraId="18197016">
        <w:trPr>
          <w:trHeight w:val="0" w:hRule="atLeast"/>
          <w:jc w:val="center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E8CF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4F50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李春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1B22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硬件设计</w:t>
            </w:r>
          </w:p>
        </w:tc>
        <w:tc>
          <w:tcPr>
            <w:tcW w:w="5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F46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参与板卡设计，负责关节总线、电源、急停、安全接口、线束及整机电气集成；支持整机上电、供电稳定性及EMC问题整改。</w:t>
            </w:r>
          </w:p>
        </w:tc>
      </w:tr>
      <w:tr w14:paraId="613C5900">
        <w:trPr>
          <w:trHeight w:val="0" w:hRule="atLeast"/>
          <w:jc w:val="center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F8AC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21E3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骆阳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460E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软件设计</w:t>
            </w:r>
          </w:p>
        </w:tc>
        <w:tc>
          <w:tcPr>
            <w:tcW w:w="5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5211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负责关节驱动软件、CAN通信协议、实时控制底层软件、执行器状态管理及故障诊断，为上层运控算法提供稳定接口。</w:t>
            </w:r>
          </w:p>
        </w:tc>
      </w:tr>
      <w:tr w14:paraId="6AF20DF7">
        <w:trPr>
          <w:trHeight w:val="0" w:hRule="atLeast"/>
          <w:jc w:val="center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E04A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E65A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王圣军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8049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软件设计</w:t>
            </w:r>
          </w:p>
        </w:tc>
        <w:tc>
          <w:tcPr>
            <w:tcW w:w="5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8403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作为软件负责人，负责运动学、步态控制、姿态稳定、运动台架调试、整机运动参数优化及运控软件版本集成。</w:t>
            </w:r>
          </w:p>
        </w:tc>
      </w:tr>
      <w:tr w14:paraId="14A43CA3">
        <w:trPr>
          <w:trHeight w:val="0" w:hRule="atLeast"/>
          <w:jc w:val="center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BDE7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6105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李锟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AA15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软件设计</w:t>
            </w:r>
          </w:p>
        </w:tc>
        <w:tc>
          <w:tcPr>
            <w:tcW w:w="5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955E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负责强化学习运动控制的仿真环境、机器人模型、奖励函数、策略训练及SIM2REAL基础验证；支持IMU和关节状态估计。</w:t>
            </w:r>
          </w:p>
        </w:tc>
      </w:tr>
      <w:tr w14:paraId="0ADE926D">
        <w:trPr>
          <w:trHeight w:val="0" w:hRule="atLeast"/>
          <w:jc w:val="center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F364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F5C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立云霄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5A52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软件设计</w:t>
            </w:r>
          </w:p>
        </w:tc>
        <w:tc>
          <w:tcPr>
            <w:tcW w:w="5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3C7F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负责强化学习运控策略的部署、测试和实机优化；完成ROS 2运控框架、数据记录、运行诊断工具及后续导盲上层系统接口封装。</w:t>
            </w:r>
          </w:p>
        </w:tc>
      </w:tr>
      <w:tr w14:paraId="712BAC64">
        <w:trPr>
          <w:trHeight w:val="0" w:hRule="atLeast"/>
          <w:jc w:val="center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12F7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1BC4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伏勋明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7618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测试试验</w:t>
            </w:r>
          </w:p>
        </w:tc>
        <w:tc>
          <w:tcPr>
            <w:tcW w:w="5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93EE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负责关节、运动台架、整机运动、续航、可靠性和安全保护测试；建立问题跟踪与关闭机制，输出各阶段测试报告。</w:t>
            </w:r>
          </w:p>
        </w:tc>
      </w:tr>
      <w:tr w14:paraId="2F15440E">
        <w:trPr>
          <w:trHeight w:val="0" w:hRule="atLeast"/>
          <w:jc w:val="center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4983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EFF0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胥子宸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6626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BSP协作</w:t>
            </w:r>
          </w:p>
        </w:tc>
        <w:tc>
          <w:tcPr>
            <w:tcW w:w="5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F6C3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负责运控板近期BSP需求开发，重点完成CAN、串口、网口、系统启动及稳定性调试；以北京远程协作为主。</w:t>
            </w:r>
          </w:p>
        </w:tc>
      </w:tr>
      <w:tr w14:paraId="67F7AC2A">
        <w:trPr>
          <w:trHeight w:val="0" w:hRule="atLeast"/>
          <w:jc w:val="center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32D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AA24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李翔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B0E9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运控协作</w:t>
            </w:r>
          </w:p>
        </w:tc>
        <w:tc>
          <w:tcPr>
            <w:tcW w:w="5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1DD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负责静音步态、运动平顺性、起停与转向过渡及步态参数优化；支持不同速度和典型路面的实机运动调试。</w:t>
            </w:r>
          </w:p>
        </w:tc>
      </w:tr>
      <w:tr w14:paraId="286B9BBC">
        <w:trPr>
          <w:trHeight w:val="0" w:hRule="atLeast"/>
          <w:jc w:val="center"/>
        </w:trPr>
        <w:tc>
          <w:tcPr>
            <w:tcW w:w="66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ECBE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</w:t>
            </w:r>
          </w:p>
        </w:tc>
        <w:tc>
          <w:tcPr>
            <w:tcW w:w="105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A59D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王绘清</w:t>
            </w:r>
          </w:p>
        </w:tc>
        <w:tc>
          <w:tcPr>
            <w:tcW w:w="140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7D8C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硬件评审</w:t>
            </w:r>
          </w:p>
        </w:tc>
        <w:tc>
          <w:tcPr>
            <w:tcW w:w="517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D872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textAlignment w:val="center"/>
              <w:rPr>
                <w:rFonts w:hint="eastAsia" w:ascii="仿宋_GB2312" w:hAnsi="仿宋_GB2312" w:eastAsia="仿宋_GB2312" w:cs="仿宋_GB2312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参与结构与电气方案评审，协助关节、板卡、传感器、加工及供应链资源协调；支持硬件选型、样机制造和问题闭环。</w:t>
            </w:r>
          </w:p>
        </w:tc>
      </w:tr>
    </w:tbl>
    <w:p w14:paraId="39B8A4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E86D3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161DAC1">
      <w:pPr>
        <w:numPr>
          <w:ilvl w:val="0"/>
          <w:numId w:val="1"/>
        </w:numPr>
        <w:ind w:firstLine="560" w:firstLineChars="200"/>
        <w:outlineLvl w:val="0"/>
        <w:rPr>
          <w:rFonts w:hint="eastAsia" w:ascii="黑体" w:hAnsi="黑体" w:eastAsia="黑体" w:cs="黑体"/>
          <w:sz w:val="28"/>
          <w:szCs w:val="28"/>
          <w:lang w:val="en-US" w:eastAsia="zh-CN"/>
          <w:woUserID w:val="1"/>
        </w:rPr>
      </w:pPr>
      <w:bookmarkStart w:id="16" w:name="_Toc1231182846"/>
      <w:r>
        <w:rPr>
          <w:rFonts w:hint="eastAsia" w:ascii="黑体" w:hAnsi="黑体" w:eastAsia="黑体" w:cs="黑体"/>
          <w:sz w:val="28"/>
          <w:szCs w:val="28"/>
          <w:lang w:val="en-US" w:eastAsia="zh-CN"/>
          <w:woUserID w:val="1"/>
        </w:rPr>
        <w:t>主要交付成果</w:t>
      </w:r>
      <w:bookmarkEnd w:id="16"/>
    </w:p>
    <w:p w14:paraId="02F431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项目完成后应形成以下成果：</w:t>
      </w:r>
    </w:p>
    <w:p w14:paraId="7CA3E054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26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产品需求规格书；</w:t>
      </w:r>
    </w:p>
    <w:p w14:paraId="42F72EAE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26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系统总体方案及接口控制文件；</w:t>
      </w:r>
    </w:p>
    <w:p w14:paraId="56A91C3F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26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关节电机选型与测试报告；</w:t>
      </w:r>
    </w:p>
    <w:p w14:paraId="7B99443C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26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整机机械图纸、BOM及装配文件；</w:t>
      </w:r>
    </w:p>
    <w:p w14:paraId="71F146EF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26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运动台架及配套测试工具；</w:t>
      </w:r>
    </w:p>
    <w:p w14:paraId="7127C967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26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运控板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原理图、PCB、BOM及生产文件；</w:t>
      </w:r>
    </w:p>
    <w:p w14:paraId="35ABCC91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26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运控板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BSP、驱动、实时控制和系统镜像；</w:t>
      </w:r>
    </w:p>
    <w:p w14:paraId="4C1A124F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26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运动控制、感知、定位导航和导盲应用软件；</w:t>
      </w:r>
    </w:p>
    <w:p w14:paraId="60C24634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26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三轮整机样机；</w:t>
      </w:r>
    </w:p>
    <w:p w14:paraId="6403FAC5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26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部件、整机、场景和可靠性测试报告；</w:t>
      </w:r>
    </w:p>
    <w:p w14:paraId="13909BB8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26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硬件、软件和工艺冻结文件；</w:t>
      </w:r>
    </w:p>
    <w:p w14:paraId="5C6D422D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26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装配、标定、检验、升级和售后维护文件；</w:t>
      </w:r>
    </w:p>
    <w:p w14:paraId="7557D19D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1260" w:leftChars="0" w:hanging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小试生产所需工装和生产测试软件。</w:t>
      </w:r>
    </w:p>
    <w:p w14:paraId="6D2F81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方正雅意黑 GB18030L2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Century">
    <w:altName w:val="苹方-简"/>
    <w:panose1 w:val="02040604050505020304"/>
    <w:charset w:val="00"/>
    <w:family w:val="auto"/>
    <w:pitch w:val="default"/>
    <w:sig w:usb0="00000000" w:usb1="00000000" w:usb2="00000000" w:usb3="00000000" w:csb0="2000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BD5706"/>
    <w:multiLevelType w:val="singleLevel"/>
    <w:tmpl w:val="98BD570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A9EE010D"/>
    <w:multiLevelType w:val="singleLevel"/>
    <w:tmpl w:val="A9EE010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BEFBCE12"/>
    <w:multiLevelType w:val="singleLevel"/>
    <w:tmpl w:val="BEFBCE1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DFFE1D9A"/>
    <w:multiLevelType w:val="singleLevel"/>
    <w:tmpl w:val="DFFE1D9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EF7F5F1A"/>
    <w:multiLevelType w:val="singleLevel"/>
    <w:tmpl w:val="EF7F5F1A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F73D0B0B"/>
    <w:multiLevelType w:val="singleLevel"/>
    <w:tmpl w:val="F73D0B0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6">
    <w:nsid w:val="FBFD0D90"/>
    <w:multiLevelType w:val="singleLevel"/>
    <w:tmpl w:val="FBFD0D90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680" w:hanging="420"/>
      </w:pPr>
      <w:rPr>
        <w:rFonts w:hint="default" w:ascii="Wingdings" w:hAnsi="Wingdings"/>
      </w:rPr>
    </w:lvl>
  </w:abstractNum>
  <w:abstractNum w:abstractNumId="7">
    <w:nsid w:val="0E6CF56C"/>
    <w:multiLevelType w:val="singleLevel"/>
    <w:tmpl w:val="0E6CF56C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3B768283"/>
    <w:multiLevelType w:val="singleLevel"/>
    <w:tmpl w:val="3B76828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9">
    <w:nsid w:val="5F761D19"/>
    <w:multiLevelType w:val="singleLevel"/>
    <w:tmpl w:val="5F761D19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7FF7CA4F"/>
    <w:multiLevelType w:val="singleLevel"/>
    <w:tmpl w:val="7FF7CA4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6"/>
  </w:num>
  <w:num w:numId="5">
    <w:abstractNumId w:val="9"/>
  </w:num>
  <w:num w:numId="6">
    <w:abstractNumId w:val="0"/>
  </w:num>
  <w:num w:numId="7">
    <w:abstractNumId w:val="3"/>
  </w:num>
  <w:num w:numId="8">
    <w:abstractNumId w:val="1"/>
  </w:num>
  <w:num w:numId="9">
    <w:abstractNumId w:val="8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2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A32BC"/>
    <w:rsid w:val="00A64932"/>
    <w:rsid w:val="00CE3D17"/>
    <w:rsid w:val="010C299E"/>
    <w:rsid w:val="01B72B02"/>
    <w:rsid w:val="03561971"/>
    <w:rsid w:val="04C03770"/>
    <w:rsid w:val="04C72664"/>
    <w:rsid w:val="04E91183"/>
    <w:rsid w:val="05551D4C"/>
    <w:rsid w:val="06340BD9"/>
    <w:rsid w:val="07230354"/>
    <w:rsid w:val="07AB2FA6"/>
    <w:rsid w:val="07AF3996"/>
    <w:rsid w:val="07B23A5C"/>
    <w:rsid w:val="081B54CF"/>
    <w:rsid w:val="08751F07"/>
    <w:rsid w:val="08CE0793"/>
    <w:rsid w:val="08EE6740"/>
    <w:rsid w:val="09286EFC"/>
    <w:rsid w:val="0935611C"/>
    <w:rsid w:val="0977DE88"/>
    <w:rsid w:val="09B47989"/>
    <w:rsid w:val="0A255467"/>
    <w:rsid w:val="0B495EAF"/>
    <w:rsid w:val="0BF30A0D"/>
    <w:rsid w:val="0C7E2E46"/>
    <w:rsid w:val="0C803B53"/>
    <w:rsid w:val="0CB2B5BA"/>
    <w:rsid w:val="0CD36378"/>
    <w:rsid w:val="0CD83521"/>
    <w:rsid w:val="0D6B035F"/>
    <w:rsid w:val="0DD40C60"/>
    <w:rsid w:val="0EBF032A"/>
    <w:rsid w:val="0EC17802"/>
    <w:rsid w:val="0F7F00F1"/>
    <w:rsid w:val="10030D22"/>
    <w:rsid w:val="109E4EEF"/>
    <w:rsid w:val="11987B90"/>
    <w:rsid w:val="13D1738A"/>
    <w:rsid w:val="145E0C1D"/>
    <w:rsid w:val="14706BA3"/>
    <w:rsid w:val="15190FE8"/>
    <w:rsid w:val="151E6C0C"/>
    <w:rsid w:val="17163A31"/>
    <w:rsid w:val="178F7340"/>
    <w:rsid w:val="17E06C0C"/>
    <w:rsid w:val="17F6C279"/>
    <w:rsid w:val="185760AF"/>
    <w:rsid w:val="18C354F3"/>
    <w:rsid w:val="197FE7F8"/>
    <w:rsid w:val="1AFFCDB6"/>
    <w:rsid w:val="1B5C1C2F"/>
    <w:rsid w:val="1BB630ED"/>
    <w:rsid w:val="1BBBB98E"/>
    <w:rsid w:val="1BDED662"/>
    <w:rsid w:val="1BE22D7F"/>
    <w:rsid w:val="1BE649E3"/>
    <w:rsid w:val="1C2A3ADB"/>
    <w:rsid w:val="1D7C13F0"/>
    <w:rsid w:val="1D8B4173"/>
    <w:rsid w:val="1DE33F41"/>
    <w:rsid w:val="1DFBEB13"/>
    <w:rsid w:val="1DFDF0E8"/>
    <w:rsid w:val="1E2F7187"/>
    <w:rsid w:val="1E5B61CE"/>
    <w:rsid w:val="1EAF1F1C"/>
    <w:rsid w:val="1FB57B5F"/>
    <w:rsid w:val="1FBC7140"/>
    <w:rsid w:val="1FFB7C68"/>
    <w:rsid w:val="208E6B03"/>
    <w:rsid w:val="20990DE1"/>
    <w:rsid w:val="21162880"/>
    <w:rsid w:val="213D1BBA"/>
    <w:rsid w:val="21570ECE"/>
    <w:rsid w:val="21903038"/>
    <w:rsid w:val="2197751D"/>
    <w:rsid w:val="22325497"/>
    <w:rsid w:val="226715E5"/>
    <w:rsid w:val="22EA4488"/>
    <w:rsid w:val="23BF71FF"/>
    <w:rsid w:val="25371736"/>
    <w:rsid w:val="25406175"/>
    <w:rsid w:val="25735775"/>
    <w:rsid w:val="25BD7F48"/>
    <w:rsid w:val="25CE4378"/>
    <w:rsid w:val="25D315FC"/>
    <w:rsid w:val="26864004"/>
    <w:rsid w:val="26E70C9F"/>
    <w:rsid w:val="26EB3E67"/>
    <w:rsid w:val="27F427EF"/>
    <w:rsid w:val="27FF6C83"/>
    <w:rsid w:val="28527719"/>
    <w:rsid w:val="28BE7A85"/>
    <w:rsid w:val="292206F5"/>
    <w:rsid w:val="29303854"/>
    <w:rsid w:val="29622B06"/>
    <w:rsid w:val="2A561B27"/>
    <w:rsid w:val="2A7FB715"/>
    <w:rsid w:val="2B585F6F"/>
    <w:rsid w:val="2B70CCFA"/>
    <w:rsid w:val="2BB53894"/>
    <w:rsid w:val="2BBC5D1C"/>
    <w:rsid w:val="2CFDFE05"/>
    <w:rsid w:val="2D0140B8"/>
    <w:rsid w:val="2DE57862"/>
    <w:rsid w:val="2E0F57E2"/>
    <w:rsid w:val="2E5F45A1"/>
    <w:rsid w:val="2E6B5FB9"/>
    <w:rsid w:val="2EBF45EE"/>
    <w:rsid w:val="2EBFE6BD"/>
    <w:rsid w:val="2EFFD67B"/>
    <w:rsid w:val="2F011C12"/>
    <w:rsid w:val="30872E52"/>
    <w:rsid w:val="30C945D5"/>
    <w:rsid w:val="30EC51B1"/>
    <w:rsid w:val="30F05EF6"/>
    <w:rsid w:val="31750EFD"/>
    <w:rsid w:val="31AC32B6"/>
    <w:rsid w:val="31C224E3"/>
    <w:rsid w:val="31C75BFC"/>
    <w:rsid w:val="31D2634F"/>
    <w:rsid w:val="32862810"/>
    <w:rsid w:val="32E0684A"/>
    <w:rsid w:val="32FD95C6"/>
    <w:rsid w:val="339F04B3"/>
    <w:rsid w:val="34AE4E51"/>
    <w:rsid w:val="34EC7728"/>
    <w:rsid w:val="359C114E"/>
    <w:rsid w:val="36B83D65"/>
    <w:rsid w:val="36BC13F6"/>
    <w:rsid w:val="36BF3F73"/>
    <w:rsid w:val="36E25286"/>
    <w:rsid w:val="36F6663C"/>
    <w:rsid w:val="36FF116B"/>
    <w:rsid w:val="379F73EA"/>
    <w:rsid w:val="37CF48C7"/>
    <w:rsid w:val="37F5196E"/>
    <w:rsid w:val="383218F5"/>
    <w:rsid w:val="385D3EE6"/>
    <w:rsid w:val="38657F1D"/>
    <w:rsid w:val="38D2012C"/>
    <w:rsid w:val="38E851E3"/>
    <w:rsid w:val="39EF6DA2"/>
    <w:rsid w:val="3A647D60"/>
    <w:rsid w:val="3ADD023E"/>
    <w:rsid w:val="3AFF8AD4"/>
    <w:rsid w:val="3B293484"/>
    <w:rsid w:val="3B6744F3"/>
    <w:rsid w:val="3BBF690A"/>
    <w:rsid w:val="3BED23FD"/>
    <w:rsid w:val="3BFF1705"/>
    <w:rsid w:val="3C357C06"/>
    <w:rsid w:val="3CB2406B"/>
    <w:rsid w:val="3D1842FC"/>
    <w:rsid w:val="3DC94AAA"/>
    <w:rsid w:val="3DD35929"/>
    <w:rsid w:val="3DF7A8F8"/>
    <w:rsid w:val="3E2E1439"/>
    <w:rsid w:val="3EAF2EDB"/>
    <w:rsid w:val="3F79008F"/>
    <w:rsid w:val="3F9FC140"/>
    <w:rsid w:val="3FDF6807"/>
    <w:rsid w:val="3FDF6E01"/>
    <w:rsid w:val="3FEFE171"/>
    <w:rsid w:val="3FFF7F38"/>
    <w:rsid w:val="40550877"/>
    <w:rsid w:val="40850A58"/>
    <w:rsid w:val="40C34442"/>
    <w:rsid w:val="40FB7670"/>
    <w:rsid w:val="416B088F"/>
    <w:rsid w:val="41C23CEA"/>
    <w:rsid w:val="432F3601"/>
    <w:rsid w:val="438A6A89"/>
    <w:rsid w:val="43D917BF"/>
    <w:rsid w:val="4416656F"/>
    <w:rsid w:val="44C10289"/>
    <w:rsid w:val="4537679D"/>
    <w:rsid w:val="45F813BF"/>
    <w:rsid w:val="47680E90"/>
    <w:rsid w:val="47A81BD4"/>
    <w:rsid w:val="47CF7161"/>
    <w:rsid w:val="47D604EF"/>
    <w:rsid w:val="48393730"/>
    <w:rsid w:val="486B6D16"/>
    <w:rsid w:val="49DE18DD"/>
    <w:rsid w:val="4A0B7AA4"/>
    <w:rsid w:val="4AA523FB"/>
    <w:rsid w:val="4AC42881"/>
    <w:rsid w:val="4B101F6A"/>
    <w:rsid w:val="4B460B4B"/>
    <w:rsid w:val="4BAD77B9"/>
    <w:rsid w:val="4C017B05"/>
    <w:rsid w:val="4C6BA7DA"/>
    <w:rsid w:val="4C9454DA"/>
    <w:rsid w:val="4D553C64"/>
    <w:rsid w:val="4D915F9F"/>
    <w:rsid w:val="4DA92202"/>
    <w:rsid w:val="4E5D049D"/>
    <w:rsid w:val="4E7D7917"/>
    <w:rsid w:val="4F275AD4"/>
    <w:rsid w:val="4FBA06F6"/>
    <w:rsid w:val="50720D21"/>
    <w:rsid w:val="509121F9"/>
    <w:rsid w:val="50CC0529"/>
    <w:rsid w:val="52707792"/>
    <w:rsid w:val="52FD3336"/>
    <w:rsid w:val="54107BDD"/>
    <w:rsid w:val="544F1680"/>
    <w:rsid w:val="547F1F0F"/>
    <w:rsid w:val="54D44008"/>
    <w:rsid w:val="557D01FC"/>
    <w:rsid w:val="55FB46F0"/>
    <w:rsid w:val="561F7505"/>
    <w:rsid w:val="568E01E7"/>
    <w:rsid w:val="57430FD1"/>
    <w:rsid w:val="57544F8D"/>
    <w:rsid w:val="57545DE9"/>
    <w:rsid w:val="57AF2B0B"/>
    <w:rsid w:val="58A957AC"/>
    <w:rsid w:val="58B73A25"/>
    <w:rsid w:val="58D02D39"/>
    <w:rsid w:val="58DA3D16"/>
    <w:rsid w:val="592F5CB1"/>
    <w:rsid w:val="596F6345"/>
    <w:rsid w:val="5AD07020"/>
    <w:rsid w:val="5AD563E4"/>
    <w:rsid w:val="5B2B3936"/>
    <w:rsid w:val="5BA491DF"/>
    <w:rsid w:val="5BB16E51"/>
    <w:rsid w:val="5BC36B85"/>
    <w:rsid w:val="5BE7D960"/>
    <w:rsid w:val="5BFA340D"/>
    <w:rsid w:val="5C4F21C6"/>
    <w:rsid w:val="5CDB2361"/>
    <w:rsid w:val="5D4752C6"/>
    <w:rsid w:val="5DA5CB10"/>
    <w:rsid w:val="5DCD3CEB"/>
    <w:rsid w:val="5E24654F"/>
    <w:rsid w:val="5E663254"/>
    <w:rsid w:val="5EADACB6"/>
    <w:rsid w:val="5EC23124"/>
    <w:rsid w:val="5EC62C14"/>
    <w:rsid w:val="5EFB72E1"/>
    <w:rsid w:val="5F27742B"/>
    <w:rsid w:val="5FAF00B2"/>
    <w:rsid w:val="5FB476F7"/>
    <w:rsid w:val="5FDF0815"/>
    <w:rsid w:val="60CC2038"/>
    <w:rsid w:val="60F65306"/>
    <w:rsid w:val="61B76844"/>
    <w:rsid w:val="61DB4C28"/>
    <w:rsid w:val="61E433B1"/>
    <w:rsid w:val="62804695"/>
    <w:rsid w:val="62F70A86"/>
    <w:rsid w:val="63B7183A"/>
    <w:rsid w:val="64925346"/>
    <w:rsid w:val="64B14965"/>
    <w:rsid w:val="65642DD3"/>
    <w:rsid w:val="65BC78D0"/>
    <w:rsid w:val="667276B1"/>
    <w:rsid w:val="6692787F"/>
    <w:rsid w:val="66B0019C"/>
    <w:rsid w:val="66F924F4"/>
    <w:rsid w:val="673246AB"/>
    <w:rsid w:val="67713939"/>
    <w:rsid w:val="677F5815"/>
    <w:rsid w:val="67991E9A"/>
    <w:rsid w:val="67F738C4"/>
    <w:rsid w:val="68012F0F"/>
    <w:rsid w:val="68437152"/>
    <w:rsid w:val="69C81D37"/>
    <w:rsid w:val="6B8F4733"/>
    <w:rsid w:val="6BA71417"/>
    <w:rsid w:val="6BEE37AA"/>
    <w:rsid w:val="6BFB7C75"/>
    <w:rsid w:val="6C9500C9"/>
    <w:rsid w:val="6C9E35B2"/>
    <w:rsid w:val="6CEADD89"/>
    <w:rsid w:val="6D2C27DC"/>
    <w:rsid w:val="6DC85A30"/>
    <w:rsid w:val="6DDB247A"/>
    <w:rsid w:val="6DF40088"/>
    <w:rsid w:val="6EC7FC83"/>
    <w:rsid w:val="6EF7A44B"/>
    <w:rsid w:val="6EFF4F9A"/>
    <w:rsid w:val="6F045092"/>
    <w:rsid w:val="6F086931"/>
    <w:rsid w:val="6FF71509"/>
    <w:rsid w:val="70E37655"/>
    <w:rsid w:val="71B14614"/>
    <w:rsid w:val="723E2669"/>
    <w:rsid w:val="726FD15F"/>
    <w:rsid w:val="72F19D7F"/>
    <w:rsid w:val="731B1CFB"/>
    <w:rsid w:val="738F53D1"/>
    <w:rsid w:val="73D404BC"/>
    <w:rsid w:val="73F3714B"/>
    <w:rsid w:val="74310A55"/>
    <w:rsid w:val="74725578"/>
    <w:rsid w:val="74EFA0AE"/>
    <w:rsid w:val="75DC7906"/>
    <w:rsid w:val="75FFEB5C"/>
    <w:rsid w:val="764741E2"/>
    <w:rsid w:val="76523EB9"/>
    <w:rsid w:val="77093988"/>
    <w:rsid w:val="77463340"/>
    <w:rsid w:val="77843214"/>
    <w:rsid w:val="779B7DB1"/>
    <w:rsid w:val="77B70EF4"/>
    <w:rsid w:val="77BF87EE"/>
    <w:rsid w:val="77BFF8D4"/>
    <w:rsid w:val="77CB3E2A"/>
    <w:rsid w:val="77DF4B4B"/>
    <w:rsid w:val="77EFC3D2"/>
    <w:rsid w:val="789FCC0E"/>
    <w:rsid w:val="79501600"/>
    <w:rsid w:val="79B4AD06"/>
    <w:rsid w:val="7A124B07"/>
    <w:rsid w:val="7A2FE1A8"/>
    <w:rsid w:val="7A622F64"/>
    <w:rsid w:val="7A965738"/>
    <w:rsid w:val="7ACF082F"/>
    <w:rsid w:val="7B902188"/>
    <w:rsid w:val="7BDFE5B2"/>
    <w:rsid w:val="7BEBE1B2"/>
    <w:rsid w:val="7BFB7E10"/>
    <w:rsid w:val="7C20124A"/>
    <w:rsid w:val="7C75431B"/>
    <w:rsid w:val="7C7F0D6B"/>
    <w:rsid w:val="7D225061"/>
    <w:rsid w:val="7D7B252F"/>
    <w:rsid w:val="7D7FDB22"/>
    <w:rsid w:val="7D9B4E14"/>
    <w:rsid w:val="7D9DE5FF"/>
    <w:rsid w:val="7DE35D25"/>
    <w:rsid w:val="7DE71E1B"/>
    <w:rsid w:val="7EB2535D"/>
    <w:rsid w:val="7EDB0837"/>
    <w:rsid w:val="7EDB1C3D"/>
    <w:rsid w:val="7EDFCEF1"/>
    <w:rsid w:val="7EE7DB07"/>
    <w:rsid w:val="7EFE8E5A"/>
    <w:rsid w:val="7EFF0A3C"/>
    <w:rsid w:val="7EFF7F89"/>
    <w:rsid w:val="7F037115"/>
    <w:rsid w:val="7F410FE0"/>
    <w:rsid w:val="7F4F49F6"/>
    <w:rsid w:val="7F8DFC0A"/>
    <w:rsid w:val="7F9C39A9"/>
    <w:rsid w:val="7FAFBD05"/>
    <w:rsid w:val="7FCD886D"/>
    <w:rsid w:val="7FE0CE9F"/>
    <w:rsid w:val="7FF7AF29"/>
    <w:rsid w:val="7FFFCBB8"/>
    <w:rsid w:val="7FFFCE8F"/>
    <w:rsid w:val="8ABD1C70"/>
    <w:rsid w:val="8ADFAB05"/>
    <w:rsid w:val="8BFBBE97"/>
    <w:rsid w:val="8F9F312A"/>
    <w:rsid w:val="90DC174F"/>
    <w:rsid w:val="9F6F7D87"/>
    <w:rsid w:val="9F76F18D"/>
    <w:rsid w:val="A976F724"/>
    <w:rsid w:val="AF6F3455"/>
    <w:rsid w:val="B35ED32F"/>
    <w:rsid w:val="B4EE3B6A"/>
    <w:rsid w:val="BAEEC222"/>
    <w:rsid w:val="BBBFD3EE"/>
    <w:rsid w:val="BCDE8468"/>
    <w:rsid w:val="BCEEF10F"/>
    <w:rsid w:val="BCFFD1CF"/>
    <w:rsid w:val="BE6B9C4D"/>
    <w:rsid w:val="BEAFB919"/>
    <w:rsid w:val="BFEA38D4"/>
    <w:rsid w:val="BFEB28D0"/>
    <w:rsid w:val="BFFB9E54"/>
    <w:rsid w:val="C66BA7D0"/>
    <w:rsid w:val="CAFF2E5F"/>
    <w:rsid w:val="CCFB7B38"/>
    <w:rsid w:val="CDDE9823"/>
    <w:rsid w:val="D6FB6138"/>
    <w:rsid w:val="D6FEEBBE"/>
    <w:rsid w:val="D7BF2916"/>
    <w:rsid w:val="D7D557A0"/>
    <w:rsid w:val="D99F242B"/>
    <w:rsid w:val="DB7B99A5"/>
    <w:rsid w:val="DDC31E06"/>
    <w:rsid w:val="DDFE7F6A"/>
    <w:rsid w:val="E2FBA16F"/>
    <w:rsid w:val="E63B32F1"/>
    <w:rsid w:val="E75715B6"/>
    <w:rsid w:val="EAABA7D0"/>
    <w:rsid w:val="EAEFCD81"/>
    <w:rsid w:val="ED65AD8A"/>
    <w:rsid w:val="EEDB1A7C"/>
    <w:rsid w:val="EF6EAF84"/>
    <w:rsid w:val="EF7E1D61"/>
    <w:rsid w:val="EFDE495D"/>
    <w:rsid w:val="EFEBC2F2"/>
    <w:rsid w:val="EFEF97A4"/>
    <w:rsid w:val="EFF304D0"/>
    <w:rsid w:val="EFF7124C"/>
    <w:rsid w:val="F40F2FEA"/>
    <w:rsid w:val="F4F7A653"/>
    <w:rsid w:val="F5F7E0F1"/>
    <w:rsid w:val="F693CFCD"/>
    <w:rsid w:val="F7B65110"/>
    <w:rsid w:val="F7BB5C81"/>
    <w:rsid w:val="F7BF6698"/>
    <w:rsid w:val="F7F9B3D6"/>
    <w:rsid w:val="F7FD3DFB"/>
    <w:rsid w:val="F86D2365"/>
    <w:rsid w:val="F9AE2F00"/>
    <w:rsid w:val="F9FB1F8C"/>
    <w:rsid w:val="FB3FFD0F"/>
    <w:rsid w:val="FBCF5759"/>
    <w:rsid w:val="FBDD51AC"/>
    <w:rsid w:val="FCAF2F0B"/>
    <w:rsid w:val="FCFEF969"/>
    <w:rsid w:val="FD3E4BE5"/>
    <w:rsid w:val="FD7F840E"/>
    <w:rsid w:val="FDCDFF7B"/>
    <w:rsid w:val="FDDDE5B8"/>
    <w:rsid w:val="FDEF38A8"/>
    <w:rsid w:val="FDF580BB"/>
    <w:rsid w:val="FDF9CC3E"/>
    <w:rsid w:val="FDFFE7AC"/>
    <w:rsid w:val="FEAFE85A"/>
    <w:rsid w:val="FF563EA5"/>
    <w:rsid w:val="FF77B146"/>
    <w:rsid w:val="FFA692EE"/>
    <w:rsid w:val="FFAF45EA"/>
    <w:rsid w:val="FFAFBF06"/>
    <w:rsid w:val="FFBE291B"/>
    <w:rsid w:val="FFC3D314"/>
    <w:rsid w:val="FFEA214B"/>
    <w:rsid w:val="FFFB08E3"/>
    <w:rsid w:val="FFFDA6E8"/>
    <w:rsid w:val="FFFFB6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605" w:firstLineChars="200"/>
      <w:jc w:val="both"/>
    </w:pPr>
    <w:rPr>
      <w:rFonts w:ascii="Calibri" w:hAnsi="Calibri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widowControl w:val="0"/>
      <w:suppressLineNumbers w:val="0"/>
      <w:spacing w:before="120" w:beforeAutospacing="0" w:after="120" w:afterAutospacing="0"/>
      <w:ind w:left="432" w:hanging="432"/>
      <w:jc w:val="both"/>
      <w:outlineLvl w:val="0"/>
    </w:pPr>
    <w:rPr>
      <w:rFonts w:hint="default" w:ascii="Times New Roman" w:hAnsi="Times New Roman" w:eastAsia="黑体" w:cs="Times New Roman"/>
      <w:b/>
      <w:bCs/>
      <w:kern w:val="44"/>
      <w:sz w:val="28"/>
      <w:szCs w:val="2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pPr>
      <w:kinsoku w:val="0"/>
      <w:autoSpaceDE w:val="0"/>
      <w:autoSpaceDN w:val="0"/>
      <w:adjustRightInd w:val="0"/>
      <w:snapToGrid w:val="0"/>
      <w:spacing w:before="0" w:beforeAutospacing="0" w:after="0" w:afterAutospacing="0"/>
      <w:ind w:left="0" w:right="0"/>
      <w:jc w:val="left"/>
      <w:textAlignment w:val="baseline"/>
    </w:pPr>
    <w:rPr>
      <w:rFonts w:hint="default" w:ascii="微软雅黑" w:hAnsi="微软雅黑" w:eastAsia="微软雅黑" w:cs="微软雅黑"/>
      <w:snapToGrid/>
      <w:color w:val="000000"/>
      <w:kern w:val="0"/>
      <w:sz w:val="19"/>
      <w:szCs w:val="19"/>
      <w:lang w:val="en-US" w:eastAsia="zh-CN" w:bidi="ar"/>
    </w:r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toc 1"/>
    <w:basedOn w:val="1"/>
    <w:next w:val="1"/>
    <w:qFormat/>
    <w:uiPriority w:val="0"/>
  </w:style>
  <w:style w:type="paragraph" w:styleId="9">
    <w:name w:val="toc 4"/>
    <w:basedOn w:val="1"/>
    <w:next w:val="1"/>
    <w:qFormat/>
    <w:uiPriority w:val="0"/>
    <w:pPr>
      <w:ind w:left="1260" w:leftChars="600"/>
    </w:p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FollowedHyperlink"/>
    <w:basedOn w:val="14"/>
    <w:uiPriority w:val="0"/>
    <w:rPr>
      <w:color w:val="800080"/>
      <w:u w:val="single"/>
    </w:rPr>
  </w:style>
  <w:style w:type="character" w:styleId="17">
    <w:name w:val="Hyperlink"/>
    <w:basedOn w:val="14"/>
    <w:uiPriority w:val="0"/>
    <w:rPr>
      <w:color w:val="0000FF"/>
      <w:u w:val="single"/>
    </w:rPr>
  </w:style>
  <w:style w:type="paragraph" w:customStyle="1" w:styleId="18">
    <w:name w:val="zhengwen"/>
    <w:basedOn w:val="1"/>
    <w:qFormat/>
    <w:uiPriority w:val="0"/>
    <w:pPr>
      <w:ind w:firstLine="480"/>
    </w:pPr>
  </w:style>
  <w:style w:type="paragraph" w:customStyle="1" w:styleId="19">
    <w:name w:val="图片"/>
    <w:basedOn w:val="1"/>
    <w:qFormat/>
    <w:uiPriority w:val="0"/>
    <w:pPr>
      <w:jc w:val="center"/>
    </w:pPr>
    <w:rPr>
      <w:rFonts w:ascii="Times New Roman" w:hAnsi="Times New Roman" w:cs="宋体"/>
      <w:b/>
      <w:szCs w:val="24"/>
    </w:rPr>
  </w:style>
  <w:style w:type="character" w:customStyle="1" w:styleId="20">
    <w:name w:val="mord"/>
    <w:basedOn w:val="14"/>
    <w:qFormat/>
    <w:uiPriority w:val="0"/>
  </w:style>
  <w:style w:type="paragraph" w:customStyle="1" w:styleId="21">
    <w:name w:val="公式"/>
    <w:basedOn w:val="1"/>
    <w:autoRedefine/>
    <w:qFormat/>
    <w:uiPriority w:val="0"/>
    <w:pPr>
      <w:widowControl/>
      <w:tabs>
        <w:tab w:val="center" w:pos="4320"/>
        <w:tab w:val="right" w:pos="8400"/>
      </w:tabs>
      <w:ind w:firstLine="357"/>
      <w:jc w:val="center"/>
    </w:pPr>
    <w:rPr>
      <w:rFonts w:ascii="Times New Roman" w:hAnsi="Times New Roman"/>
      <w:bCs/>
      <w:iCs/>
      <w:kern w:val="0"/>
      <w:sz w:val="24"/>
      <w:szCs w:val="44"/>
    </w:rPr>
  </w:style>
  <w:style w:type="character" w:customStyle="1" w:styleId="22">
    <w:name w:val="mrel"/>
    <w:basedOn w:val="14"/>
    <w:qFormat/>
    <w:uiPriority w:val="0"/>
  </w:style>
  <w:style w:type="character" w:customStyle="1" w:styleId="23">
    <w:name w:val="vlist-s"/>
    <w:basedOn w:val="14"/>
    <w:qFormat/>
    <w:uiPriority w:val="0"/>
  </w:style>
  <w:style w:type="character" w:customStyle="1" w:styleId="24">
    <w:name w:val="mop"/>
    <w:basedOn w:val="14"/>
    <w:qFormat/>
    <w:uiPriority w:val="0"/>
  </w:style>
  <w:style w:type="character" w:customStyle="1" w:styleId="25">
    <w:name w:val="mbin"/>
    <w:basedOn w:val="14"/>
    <w:qFormat/>
    <w:uiPriority w:val="0"/>
  </w:style>
  <w:style w:type="character" w:customStyle="1" w:styleId="26">
    <w:name w:val="mopen"/>
    <w:basedOn w:val="14"/>
    <w:qFormat/>
    <w:uiPriority w:val="0"/>
  </w:style>
  <w:style w:type="character" w:customStyle="1" w:styleId="27">
    <w:name w:val="mclose"/>
    <w:basedOn w:val="1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4945</Words>
  <Characters>5296</Characters>
  <Lines>1</Lines>
  <Paragraphs>1</Paragraphs>
  <TotalTime>153</TotalTime>
  <ScaleCrop>false</ScaleCrop>
  <LinksUpToDate>false</LinksUpToDate>
  <CharactersWithSpaces>6002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2025-12-16T10:09:00Z</dcterms:created>
  <dc:creator>XT</dc:creator>
  <cp:lastModifiedBy>知易行难</cp:lastModifiedBy>
  <dcterms:modified xsi:type="dcterms:W3CDTF">2026-09-08T09:26:38Z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KSOTemplateDocerSaveRecord">
    <vt:lpwstr>eyJoZGlkIjoiMzEwNTM5NzYwMDRjMzkwZTVkZjY2ODkwMGIxNGU0OTUiLCJ1c2VySWQiOiIzOTQxMzAwNjQifQ==</vt:lpwstr>
  </property>
  <property fmtid="{D5CDD505-2E9C-101B-9397-08002B2CF9AE}" pid="4" name="ICV">
    <vt:lpwstr>D9557E83E974EC2F5831996A417A2B00_43</vt:lpwstr>
  </property>
</Properties>
</file>