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jc w:val="center"/>
      </w:pPr>
      <w:r>
        <w:t/>
      </w:r>
      <w:r>
        <w:rPr>
          <w:b w:val="true"/>
        </w:rPr>
        <w:t xml:space="preserve">Table 3 - Average Employment per Store Before and After </w:t>
      </w:r>
      <w:r>
        <w:rPr>
          <w:b w:val="true"/>
        </w:rPr>
        <w:t xml:space="preserve">the Rise in New Jersey Minimum Wage</w:t>
      </w:r>
    </w:p>
    <w:p>
      <w:pPr>
        <w:jc w:val="center"/>
      </w:pPr>
      <w:r>
        <w:t/>
      </w:r>
      <w:r>
        <w:t xml:space="preserve">(Standard errors in parentheses; FTE = EMPFT + 0.5*EMPPT + NMGRS)</w:t>
      </w:r>
    </w:p>
    <w:tbl>
      <w:tblPr>
        <w:tblStyle w:val="TableGrid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</w:tcPr>
          <w:p>
            <w:pPr>
              <w:spacing w:after="0"/>
            </w:pPr>
            <w:r>
              <w:t xml:space="preserve">Variable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PA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NJ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Difference NJ-PA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Wage=$4.25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Wage=$4.26-$4.99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Wage&gt;=$5.00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Low-high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Midrange-high</w:t>
            </w:r>
          </w:p>
        </w:tc>
      </w:tr>
      <w:tr>
        <w:tc>
          <w:tcPr>
            <w:tcW w:w="1040" w:type="dxa"/>
          </w:tcPr>
          <w:p>
            <w:pPr>
              <w:spacing w:after="0"/>
            </w:pPr>
            <w:r>
              <w:t xml:space="preserve">1. FTE employment before, all available observations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23.33 (1.35)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20.44 (0.51)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-2.89 (1.44)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19.56 (0.77)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20.08 (0.84)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21.99 (1.00)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-2.43 (1.26)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-1.91 (1.31)</w:t>
            </w:r>
          </w:p>
        </w:tc>
      </w:tr>
      <w:tr>
        <w:tc>
          <w:tcPr>
            <w:tcW w:w="1040" w:type="dxa"/>
          </w:tcPr>
          <w:p>
            <w:pPr>
              <w:spacing w:after="0"/>
            </w:pPr>
            <w:r>
              <w:t xml:space="preserve">2. FTE employment after, all available observations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21.17 (0.94)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21.03 (0.52)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-0.14 (1.08)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20.88 (1.01)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20.96 (0.76)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21.31 (1.01)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-0.43 (1.43)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-0.36 (1.26)</w:t>
            </w:r>
          </w:p>
        </w:tc>
      </w:tr>
      <w:tr>
        <w:tc>
          <w:tcPr>
            <w:tcW w:w="1040" w:type="dxa"/>
          </w:tcPr>
          <w:p>
            <w:pPr>
              <w:spacing w:after="0"/>
            </w:pPr>
            <w:r>
              <w:t xml:space="preserve">3. Change in mean FTE employment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-2.17 (1.65)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0.59 (0.73)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2.75 (1.80)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1.32 (1.27)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0.87 (1.13)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-0.68 (1.42)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2.00 (1.91)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1.55 (1.82)</w:t>
            </w:r>
          </w:p>
        </w:tc>
      </w:tr>
      <w:tr>
        <w:tc>
          <w:tcPr>
            <w:tcW w:w="1040" w:type="dxa"/>
          </w:tcPr>
          <w:p>
            <w:pPr>
              <w:spacing w:after="0"/>
            </w:pPr>
            <w:r>
              <w:t xml:space="preserve">4. Change in mean FTE employment, balanced sample of stores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-2.28 (1.25)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0.47 (0.48)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2.75 (1.34)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1.20 (0.82)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0.71 (0.69)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-0.76 (1.07)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1.96 (1.35)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1.47 (1.27)</w:t>
            </w:r>
          </w:p>
        </w:tc>
      </w:tr>
      <w:tr>
        <w:tc>
          <w:tcPr>
            <w:tcW w:w="1040" w:type="dxa"/>
          </w:tcPr>
          <w:p>
            <w:pPr>
              <w:spacing w:after="0"/>
            </w:pPr>
            <w:r>
              <w:t xml:space="preserve">5. Change in mean FTE employment, setting FTE at temporarily closed stores to 0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-2.28 (1.25)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0.23 (0.49)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2.51 (1.35)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0.90 (0.87)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0.49 (0.69)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-0.96 (1.08)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1.86 (1.38)</w:t>
            </w:r>
          </w:p>
        </w:tc>
        <w:tc>
          <w:tcPr>
            <w:tcW w:w="1040" w:type="dxa"/>
          </w:tcPr>
          <w:p>
            <w:pPr>
              <w:spacing w:after="0"/>
            </w:pPr>
            <w:r>
              <w:t xml:space="preserve">1.46 (1.28)</w:t>
            </w:r>
          </w:p>
        </w:tc>
      </w:tr>
    </w:tbl>
    <w:p>
      <w:r>
        <w:t/>
      </w:r>
    </w:p>
    <w:p>
      <w:r>
        <w:t/>
      </w:r>
      <w:r>
        <w:rPr>
          <w:i w:val="true"/>
        </w:rPr>
        <w:t xml:space="preserve">Notes: Standard errors are shown in parentheses. </w:t>
      </w:r>
      <w:r>
        <w:rPr>
          <w:i w:val="true"/>
        </w:rPr>
        <w:t xml:space="preserve">FTE (full-time-equivalent) employment counts each part-time worker </w:t>
      </w:r>
      <w:r>
        <w:rPr>
          <w:i w:val="true"/>
        </w:rPr>
        <w:t xml:space="preserve">as half a full-time worker, plus managers (NMGRS). Employment at six </w:t>
      </w:r>
      <w:r>
        <w:rPr>
          <w:i w:val="true"/>
        </w:rPr>
        <w:t xml:space="preserve">closed stores is set to zero; employment at four temporarily closed </w:t>
      </w:r>
      <w:r>
        <w:rPr>
          <w:i w:val="true"/>
        </w:rPr>
        <w:t xml:space="preserve">stores is treated as missing (set to zero only in row 5).</w:t>
      </w:r>
    </w:p>
    <w:p>
      <w:r>
        <w:t/>
      </w:r>
      <w:r>
        <w:rPr>
          <w:i w:val="true"/>
        </w:rPr>
        <w:t xml:space="preserve">Stores in New Jersey were classified by starting wage in wave 1: </w:t>
      </w:r>
      <w:r>
        <w:rPr>
          <w:i w:val="true"/>
        </w:rPr>
        <w:t xml:space="preserve">$4.25 per hour, $4.26-$4.99 per hour, or $5.00 per hour or higher.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