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b/>
          <w:sz w:val="44"/>
        </w:rPr>
        <w:t>「双创智辩 · CreAI Edu」开发与应用报告</w:t>
      </w:r>
    </w:p>
    <w:p>
      <w:pPr>
        <w:spacing w:after="400"/>
        <w:jc w:val="center"/>
      </w:pPr>
      <w:r>
        <w:rPr>
          <w:rFonts w:ascii="宋体" w:hAnsi="宋体" w:eastAsia="宋体"/>
          <w:b w:val="0"/>
          <w:color w:val="666666"/>
          <w:sz w:val="22"/>
        </w:rPr>
        <w:t>教师借助生成式人工智能自主开发的高校双创课堂多智能体答辩教练</w:t>
      </w:r>
    </w:p>
    <w:p>
      <w:pPr>
        <w:spacing w:line="360" w:lineRule="auto" w:after="80"/>
        <w:ind w:firstLine="480"/>
      </w:pPr>
      <w:r>
        <w:rPr>
          <w:rFonts w:ascii="宋体" w:hAnsi="宋体" w:eastAsia="宋体"/>
          <w:b w:val="0"/>
          <w:sz w:val="22"/>
        </w:rPr>
        <w:t>本案例由一线高校教师以「教师借助生成式人工智能自主开发」的方式从零构建：让 5 个国产大模型扮演不同视角的「评审官」与「主持人」，围绕学生创业 BP 展开多轮辩论式答辩与教练式反馈，服务于高校「创新创业教育（双创课）」的真实教学需求。整套工具开源、可复现、内置 AI 内容合规标识，面向同行教师即开即用。</w:t>
      </w:r>
    </w:p>
    <w:p>
      <w:pPr>
        <w:spacing w:before="280" w:after="160"/>
      </w:pPr>
      <w:r>
        <w:rPr>
          <w:rFonts w:ascii="黑体" w:hAnsi="黑体" w:eastAsia="黑体"/>
          <w:b/>
          <w:sz w:val="30"/>
        </w:rPr>
        <w:t>一、开发背景</w:t>
      </w:r>
    </w:p>
    <w:p>
      <w:pPr>
        <w:spacing w:line="360" w:lineRule="auto" w:after="80"/>
        <w:ind w:firstLine="480"/>
      </w:pPr>
      <w:r>
        <w:rPr>
          <w:rFonts w:ascii="宋体" w:hAnsi="宋体" w:eastAsia="宋体"/>
          <w:b w:val="0"/>
          <w:sz w:val="22"/>
        </w:rPr>
        <w:t>高校创新创业教育是落实「立德树人」根本任务、培养学生创新精神与社会担当的核心抓手。教育部《关于深化高等学校创新创业教育改革的实施意见》明确要求把创新创业教育融入人才培养全过程。但在一线教学中，本人作为双创课任课教师长期面对三个相互纠缠的真实痛点：</w:t>
      </w:r>
    </w:p>
    <w:p>
      <w:pPr>
        <w:pStyle w:val="ListBullet"/>
        <w:spacing w:line="336" w:lineRule="auto"/>
        <w:ind w:left="425"/>
      </w:pPr>
      <w:r>
        <w:rPr>
          <w:rFonts w:ascii="宋体" w:hAnsi="宋体" w:eastAsia="宋体"/>
          <w:b w:val="0"/>
          <w:sz w:val="22"/>
        </w:rPr>
        <w:t>评审视角单一。一个班 30 余名学生，每人提交一份创业计划书（BP），教师独自承担市场、技术、用户、竞争多视角评审，工作量与认知带宽均超出可持续范围；</w:t>
      </w:r>
    </w:p>
    <w:p>
      <w:pPr>
        <w:pStyle w:val="ListBullet"/>
        <w:spacing w:line="336" w:lineRule="auto"/>
        <w:ind w:left="425"/>
      </w:pPr>
      <w:r>
        <w:rPr>
          <w:rFonts w:ascii="宋体" w:hAnsi="宋体" w:eastAsia="宋体"/>
          <w:b w:val="0"/>
          <w:sz w:val="22"/>
        </w:rPr>
        <w:t>答辩演练机会稀缺。学生面对「互联网+」「挑战杯」等真实赛事答辩前，缺少低成本、可重复、多角度的模拟答辩环境；</w:t>
      </w:r>
    </w:p>
    <w:p>
      <w:pPr>
        <w:pStyle w:val="ListBullet"/>
        <w:spacing w:line="336" w:lineRule="auto"/>
        <w:ind w:left="425"/>
      </w:pPr>
      <w:r>
        <w:rPr>
          <w:rFonts w:ascii="宋体" w:hAnsi="宋体" w:eastAsia="宋体"/>
          <w:b w:val="0"/>
          <w:sz w:val="22"/>
        </w:rPr>
        <w:t>证据意识培养薄弱。学生 BP 中常见「市场前景广阔」等空洞表述，但课堂时间无法逐人辅导其完成市场规模、单位经济、竞品分析的实证调研。</w:t>
      </w:r>
    </w:p>
    <w:p>
      <w:pPr>
        <w:spacing w:line="360" w:lineRule="auto" w:after="80"/>
        <w:ind w:firstLine="480"/>
      </w:pPr>
      <w:r>
        <w:rPr>
          <w:rFonts w:ascii="宋体" w:hAnsi="宋体" w:eastAsia="宋体"/>
          <w:b w:val="0"/>
          <w:sz w:val="22"/>
        </w:rPr>
        <w:t>在国产大模型（DeepSeek、智谱 GLM、通义 Qwen、Kimi、百度文心）已可规模化通过 API 调用、生成式人工智能进入教育部「人工智能 + 教育」试点工作部署的背景下，借 AI 之力开发一套教学辅助工具，成为可行且必要的探索路径。</w:t>
      </w:r>
    </w:p>
    <w:p>
      <w:pPr>
        <w:spacing w:before="280" w:after="160"/>
      </w:pPr>
      <w:r>
        <w:rPr>
          <w:rFonts w:ascii="黑体" w:hAnsi="黑体" w:eastAsia="黑体"/>
          <w:b/>
          <w:sz w:val="30"/>
        </w:rPr>
        <w:t>二、设计与开发</w:t>
      </w:r>
    </w:p>
    <w:p>
      <w:pPr>
        <w:spacing w:before="200" w:after="120"/>
      </w:pPr>
      <w:r>
        <w:rPr>
          <w:rFonts w:ascii="黑体" w:hAnsi="黑体" w:eastAsia="黑体"/>
          <w:b/>
          <w:sz w:val="26"/>
        </w:rPr>
        <w:t>（一）平台 / 技术选择</w:t>
      </w:r>
    </w:p>
    <w:p>
      <w:pPr>
        <w:spacing w:line="360" w:lineRule="auto" w:after="80"/>
        <w:ind w:firstLine="480"/>
      </w:pPr>
      <w:r>
        <w:rPr>
          <w:rFonts w:ascii="宋体" w:hAnsi="宋体" w:eastAsia="宋体"/>
          <w:b w:val="0"/>
          <w:sz w:val="22"/>
        </w:rPr>
        <w:t>本工具坚持「全链路国产化」原则，所有大模型、联网搜索均使用国产服务，符合双创教育数据合规与内容安全要求：</w:t>
      </w:r>
    </w:p>
    <w:tbl>
      <w:tblPr>
        <w:tblStyle w:val="LightGrid-Accent1"/>
        <w:tblW w:type="auto" w:w="0"/>
        <w:tblLayout w:type="autofit"/>
        <w:tblLook w:firstColumn="1" w:firstRow="1" w:lastColumn="0" w:lastRow="0" w:noHBand="0" w:noVBand="1" w:val="04A0"/>
      </w:tblPr>
      <w:tblGrid>
        <w:gridCol w:w="3059"/>
        <w:gridCol w:w="3059"/>
        <w:gridCol w:w="3059"/>
      </w:tblGrid>
      <w:tr>
        <w:tc>
          <w:tcPr>
            <w:tcW w:type="dxa" w:w="3059"/>
          </w:tcPr>
          <w:p>
            <w:r/>
            <w:r>
              <w:rPr>
                <w:rFonts w:ascii="黑体" w:hAnsi="黑体" w:eastAsia="黑体"/>
                <w:b/>
                <w:sz w:val="21"/>
              </w:rPr>
              <w:t>层次</w:t>
            </w:r>
          </w:p>
        </w:tc>
        <w:tc>
          <w:tcPr>
            <w:tcW w:type="dxa" w:w="3059"/>
          </w:tcPr>
          <w:p>
            <w:r/>
            <w:r>
              <w:rPr>
                <w:rFonts w:ascii="黑体" w:hAnsi="黑体" w:eastAsia="黑体"/>
                <w:b/>
                <w:sz w:val="21"/>
              </w:rPr>
              <w:t>技术 / 平台</w:t>
            </w:r>
          </w:p>
        </w:tc>
        <w:tc>
          <w:tcPr>
            <w:tcW w:type="dxa" w:w="3059"/>
          </w:tcPr>
          <w:p>
            <w:r/>
            <w:r>
              <w:rPr>
                <w:rFonts w:ascii="黑体" w:hAnsi="黑体" w:eastAsia="黑体"/>
                <w:b/>
                <w:sz w:val="21"/>
              </w:rPr>
              <w:t>选择理由</w:t>
            </w:r>
          </w:p>
        </w:tc>
      </w:tr>
      <w:tr>
        <w:tc>
          <w:tcPr>
            <w:tcW w:type="dxa" w:w="3059"/>
          </w:tcPr>
          <w:p>
            <w:r/>
            <w:r>
              <w:rPr>
                <w:rFonts w:ascii="宋体" w:hAnsi="宋体" w:eastAsia="宋体"/>
                <w:b w:val="0"/>
                <w:sz w:val="21"/>
              </w:rPr>
              <w:t>大模型</w:t>
            </w:r>
          </w:p>
        </w:tc>
        <w:tc>
          <w:tcPr>
            <w:tcW w:type="dxa" w:w="3059"/>
          </w:tcPr>
          <w:p>
            <w:r/>
            <w:r>
              <w:rPr>
                <w:rFonts w:ascii="宋体" w:hAnsi="宋体" w:eastAsia="宋体"/>
                <w:b w:val="0"/>
                <w:sz w:val="21"/>
              </w:rPr>
              <w:t>DeepSeek · 智谱 GLM · 通义 Qwen · Kimi · 百度文心</w:t>
            </w:r>
          </w:p>
        </w:tc>
        <w:tc>
          <w:tcPr>
            <w:tcW w:type="dxa" w:w="3059"/>
          </w:tcPr>
          <w:p>
            <w:r/>
            <w:r>
              <w:rPr>
                <w:rFonts w:ascii="宋体" w:hAnsi="宋体" w:eastAsia="宋体"/>
                <w:b w:val="0"/>
                <w:sz w:val="21"/>
              </w:rPr>
              <w:t>5 家国产模型异构组队，避免单模型偏见；通过 API 直连或 OpenAI 兼容网关接入。</w:t>
            </w:r>
          </w:p>
        </w:tc>
      </w:tr>
      <w:tr>
        <w:tc>
          <w:tcPr>
            <w:tcW w:type="dxa" w:w="3059"/>
          </w:tcPr>
          <w:p>
            <w:r/>
            <w:r>
              <w:rPr>
                <w:rFonts w:ascii="宋体" w:hAnsi="宋体" w:eastAsia="宋体"/>
                <w:b w:val="0"/>
                <w:sz w:val="21"/>
              </w:rPr>
              <w:t>联网搜索</w:t>
            </w:r>
          </w:p>
        </w:tc>
        <w:tc>
          <w:tcPr>
            <w:tcW w:type="dxa" w:w="3059"/>
          </w:tcPr>
          <w:p>
            <w:r/>
            <w:r>
              <w:rPr>
                <w:rFonts w:ascii="宋体" w:hAnsi="宋体" w:eastAsia="宋体"/>
                <w:b w:val="0"/>
                <w:sz w:val="21"/>
              </w:rPr>
              <w:t>百度千帆智能搜索</w:t>
            </w:r>
          </w:p>
        </w:tc>
        <w:tc>
          <w:tcPr>
            <w:tcW w:type="dxa" w:w="3059"/>
          </w:tcPr>
          <w:p>
            <w:r/>
            <w:r>
              <w:rPr>
                <w:rFonts w:ascii="宋体" w:hAnsi="宋体" w:eastAsia="宋体"/>
                <w:b w:val="0"/>
                <w:sz w:val="21"/>
              </w:rPr>
              <w:t>为 AI 评审提供可追溯的市场证据来源，全程国产可控。</w:t>
            </w:r>
          </w:p>
        </w:tc>
      </w:tr>
      <w:tr>
        <w:tc>
          <w:tcPr>
            <w:tcW w:type="dxa" w:w="3059"/>
          </w:tcPr>
          <w:p>
            <w:r/>
            <w:r>
              <w:rPr>
                <w:rFonts w:ascii="宋体" w:hAnsi="宋体" w:eastAsia="宋体"/>
                <w:b w:val="0"/>
                <w:sz w:val="21"/>
              </w:rPr>
              <w:t>智能体编排</w:t>
            </w:r>
          </w:p>
        </w:tc>
        <w:tc>
          <w:tcPr>
            <w:tcW w:type="dxa" w:w="3059"/>
          </w:tcPr>
          <w:p>
            <w:r/>
            <w:r>
              <w:rPr>
                <w:rFonts w:ascii="宋体" w:hAnsi="宋体" w:eastAsia="宋体"/>
                <w:b w:val="0"/>
                <w:sz w:val="21"/>
              </w:rPr>
              <w:t>LangGraph 多智能体框架</w:t>
            </w:r>
          </w:p>
        </w:tc>
        <w:tc>
          <w:tcPr>
            <w:tcW w:type="dxa" w:w="3059"/>
          </w:tcPr>
          <w:p>
            <w:r/>
            <w:r>
              <w:rPr>
                <w:rFonts w:ascii="宋体" w:hAnsi="宋体" w:eastAsia="宋体"/>
                <w:b w:val="0"/>
                <w:sz w:val="21"/>
              </w:rPr>
              <w:t>支持多模型协作、状态共享、工具调用与图状工作流。</w:t>
            </w:r>
          </w:p>
        </w:tc>
      </w:tr>
      <w:tr>
        <w:tc>
          <w:tcPr>
            <w:tcW w:type="dxa" w:w="3059"/>
          </w:tcPr>
          <w:p>
            <w:r/>
            <w:r>
              <w:rPr>
                <w:rFonts w:ascii="宋体" w:hAnsi="宋体" w:eastAsia="宋体"/>
                <w:b w:val="0"/>
                <w:sz w:val="21"/>
              </w:rPr>
              <w:t>后端</w:t>
            </w:r>
          </w:p>
        </w:tc>
        <w:tc>
          <w:tcPr>
            <w:tcW w:type="dxa" w:w="3059"/>
          </w:tcPr>
          <w:p>
            <w:r/>
            <w:r>
              <w:rPr>
                <w:rFonts w:ascii="宋体" w:hAnsi="宋体" w:eastAsia="宋体"/>
                <w:b w:val="0"/>
                <w:sz w:val="21"/>
              </w:rPr>
              <w:t>Python FastAPI + SQLite</w:t>
            </w:r>
          </w:p>
        </w:tc>
        <w:tc>
          <w:tcPr>
            <w:tcW w:type="dxa" w:w="3059"/>
          </w:tcPr>
          <w:p>
            <w:r/>
            <w:r>
              <w:rPr>
                <w:rFonts w:ascii="宋体" w:hAnsi="宋体" w:eastAsia="宋体"/>
                <w:b w:val="0"/>
                <w:sz w:val="21"/>
              </w:rPr>
              <w:t>轻量、单机即可部署，适合校园内网与教师个人服务器。</w:t>
            </w:r>
          </w:p>
        </w:tc>
      </w:tr>
      <w:tr>
        <w:tc>
          <w:tcPr>
            <w:tcW w:type="dxa" w:w="3059"/>
          </w:tcPr>
          <w:p>
            <w:r/>
            <w:r>
              <w:rPr>
                <w:rFonts w:ascii="宋体" w:hAnsi="宋体" w:eastAsia="宋体"/>
                <w:b w:val="0"/>
                <w:sz w:val="21"/>
              </w:rPr>
              <w:t>前端</w:t>
            </w:r>
          </w:p>
        </w:tc>
        <w:tc>
          <w:tcPr>
            <w:tcW w:type="dxa" w:w="3059"/>
          </w:tcPr>
          <w:p>
            <w:r/>
            <w:r>
              <w:rPr>
                <w:rFonts w:ascii="宋体" w:hAnsi="宋体" w:eastAsia="宋体"/>
                <w:b w:val="0"/>
                <w:sz w:val="21"/>
              </w:rPr>
              <w:t>Next.js 14 + TailwindCSS</w:t>
            </w:r>
          </w:p>
        </w:tc>
        <w:tc>
          <w:tcPr>
            <w:tcW w:type="dxa" w:w="3059"/>
          </w:tcPr>
          <w:p>
            <w:r/>
            <w:r>
              <w:rPr>
                <w:rFonts w:ascii="宋体" w:hAnsi="宋体" w:eastAsia="宋体"/>
                <w:b w:val="0"/>
                <w:sz w:val="21"/>
              </w:rPr>
              <w:t>响应式 + 移动端适配，便于课堂大屏与学生手机同步使用。</w:t>
            </w:r>
          </w:p>
        </w:tc>
      </w:tr>
      <w:tr>
        <w:tc>
          <w:tcPr>
            <w:tcW w:type="dxa" w:w="3059"/>
          </w:tcPr>
          <w:p>
            <w:r/>
            <w:r>
              <w:rPr>
                <w:rFonts w:ascii="宋体" w:hAnsi="宋体" w:eastAsia="宋体"/>
                <w:b w:val="0"/>
                <w:sz w:val="21"/>
              </w:rPr>
              <w:t>开发协助</w:t>
            </w:r>
          </w:p>
        </w:tc>
        <w:tc>
          <w:tcPr>
            <w:tcW w:type="dxa" w:w="3059"/>
          </w:tcPr>
          <w:p>
            <w:r/>
            <w:r>
              <w:rPr>
                <w:rFonts w:ascii="宋体" w:hAnsi="宋体" w:eastAsia="宋体"/>
                <w:b w:val="0"/>
                <w:sz w:val="21"/>
              </w:rPr>
              <w:t>Claude Code / Cursor 等 AI 编程助手</w:t>
            </w:r>
          </w:p>
        </w:tc>
        <w:tc>
          <w:tcPr>
            <w:tcW w:type="dxa" w:w="3059"/>
          </w:tcPr>
          <w:p>
            <w:r/>
            <w:r>
              <w:rPr>
                <w:rFonts w:ascii="宋体" w:hAnsi="宋体" w:eastAsia="宋体"/>
                <w:b w:val="0"/>
                <w:sz w:val="21"/>
              </w:rPr>
              <w:t>教师非专业程序员，通过 AI 协作跨越前后端、AI 工程、DevOps 多重技术门槛。</w:t>
            </w:r>
          </w:p>
        </w:tc>
      </w:tr>
    </w:tbl>
    <w:p/>
    <w:p>
      <w:pPr>
        <w:spacing w:before="200" w:after="120"/>
      </w:pPr>
      <w:r>
        <w:rPr>
          <w:rFonts w:ascii="黑体" w:hAnsi="黑体" w:eastAsia="黑体"/>
          <w:b/>
          <w:sz w:val="26"/>
        </w:rPr>
        <w:t>（二）开发过程：可核验的 AI 赋能证据</w:t>
      </w:r>
    </w:p>
    <w:p>
      <w:pPr>
        <w:spacing w:line="360" w:lineRule="auto" w:after="80"/>
        <w:ind w:firstLine="480"/>
      </w:pPr>
      <w:r>
        <w:rPr>
          <w:rFonts w:ascii="宋体" w:hAnsi="宋体" w:eastAsia="宋体"/>
          <w:b w:val="0"/>
          <w:sz w:val="22"/>
        </w:rPr>
        <w:t>整个开发过程突出指南「教师借助生成式人工智能自主创作」的核心导向，全程可复现，留存可核验的 AI 协作证据：</w:t>
      </w:r>
    </w:p>
    <w:p>
      <w:pPr>
        <w:spacing w:line="360" w:lineRule="auto" w:after="80"/>
        <w:ind w:firstLine="480"/>
      </w:pPr>
      <w:r>
        <w:rPr>
          <w:rFonts w:ascii="宋体" w:hAnsi="宋体" w:eastAsia="宋体"/>
          <w:b w:val="0"/>
          <w:sz w:val="22"/>
        </w:rPr>
        <w:t>1. 提示词工程。为五个智能体（天使投资人 / 技术 CTO / 目标用户 / 竞品分析师 / 主持人）分别撰写角色化系统提示词，明确各自关注维度、评分口径与发言风格；学生侧「AI 润色」工具同样基于专门提示词。</w:t>
      </w:r>
    </w:p>
    <w:p>
      <w:pPr>
        <w:spacing w:line="360" w:lineRule="auto" w:after="80"/>
        <w:ind w:firstLine="480"/>
      </w:pPr>
      <w:r>
        <w:rPr>
          <w:rFonts w:ascii="宋体" w:hAnsi="宋体" w:eastAsia="宋体"/>
          <w:b w:val="0"/>
          <w:sz w:val="22"/>
        </w:rPr>
        <w:t>2. 工作流设计。使用 LangGraph 编排「市场调研 → 多角色发言 → 主持人小结 → 多轮迭代 → 最终结构化报告」图状状态机，每一步由调度器动态决定下一发言人，保证辩论的对抗性与收敛性。</w:t>
      </w:r>
    </w:p>
    <w:p>
      <w:pPr>
        <w:spacing w:line="360" w:lineRule="auto" w:after="80"/>
        <w:ind w:firstLine="480"/>
      </w:pPr>
      <w:r>
        <w:rPr>
          <w:rFonts w:ascii="宋体" w:hAnsi="宋体" w:eastAsia="宋体"/>
          <w:b w:val="0"/>
          <w:sz w:val="22"/>
        </w:rPr>
        <w:t>3. 工具化证据链。把「市场搜索」「TAM 估算」「单位经济模型」封装为 AI 可主动调用的工具，每一条评审结论均附可追溯证据 ID，把「证据意识」落到代码层面。</w:t>
      </w:r>
    </w:p>
    <w:p>
      <w:pPr>
        <w:spacing w:line="360" w:lineRule="auto" w:after="80"/>
        <w:ind w:firstLine="480"/>
      </w:pPr>
      <w:r>
        <w:rPr>
          <w:rFonts w:ascii="宋体" w:hAnsi="宋体" w:eastAsia="宋体"/>
          <w:b w:val="0"/>
          <w:sz w:val="22"/>
        </w:rPr>
        <w:t>4. 教学化包装。在通用辩论引擎之上设计教师后台、班级码、学生提交归属、班级聚合分析等教学专属模块；为所有 AI 生成内容（评审发言、轮次小结、最终报告、PDF / PNG 导出）显著标注「AI 生成」，严格遵守《生成式人工智能服务管理暂行办法》。</w:t>
      </w:r>
    </w:p>
    <w:p>
      <w:pPr>
        <w:spacing w:line="360" w:lineRule="auto" w:after="80"/>
        <w:ind w:firstLine="480"/>
      </w:pPr>
      <w:r>
        <w:rPr>
          <w:rFonts w:ascii="宋体" w:hAnsi="宋体" w:eastAsia="宋体"/>
          <w:b w:val="0"/>
          <w:sz w:val="22"/>
        </w:rPr>
        <w:t>5. 全程 AI 协作。配套资源中保留了使用 Claude Code 等 AI 编程助手进行架构设计、代码生成、问题诊断的对话与提交记录，可作为「教师借 AI 自主开发」的客观证据。</w:t>
      </w:r>
    </w:p>
    <w:p>
      <w:pPr>
        <w:spacing w:before="200" w:after="120"/>
      </w:pPr>
      <w:r>
        <w:rPr>
          <w:rFonts w:ascii="黑体" w:hAnsi="黑体" w:eastAsia="黑体"/>
          <w:b/>
          <w:sz w:val="26"/>
        </w:rPr>
        <w:t>（三）功能架构</w:t>
      </w:r>
    </w:p>
    <w:p>
      <w:pPr>
        <w:spacing w:line="360" w:lineRule="auto" w:after="80"/>
        <w:ind w:firstLine="480"/>
      </w:pPr>
      <w:r>
        <w:rPr>
          <w:rFonts w:ascii="宋体" w:hAnsi="宋体" w:eastAsia="宋体"/>
          <w:b w:val="0"/>
          <w:sz w:val="22"/>
        </w:rPr>
        <w:t>系统由六大模块构成，整体在 ~3000 行代码内实现完整教学闭环：</w:t>
      </w:r>
    </w:p>
    <w:p>
      <w:pPr>
        <w:pStyle w:val="ListBullet"/>
        <w:spacing w:line="336" w:lineRule="auto"/>
        <w:ind w:left="425"/>
      </w:pPr>
      <w:r>
        <w:rPr>
          <w:rFonts w:ascii="宋体" w:hAnsi="宋体" w:eastAsia="宋体"/>
          <w:b w:val="0"/>
          <w:sz w:val="22"/>
        </w:rPr>
        <w:t>学生提交模块：班级码加入 → 一句话 BP 输入 → AI 润色辅助；</w:t>
      </w:r>
    </w:p>
    <w:p>
      <w:pPr>
        <w:pStyle w:val="ListBullet"/>
        <w:spacing w:line="336" w:lineRule="auto"/>
        <w:ind w:left="425"/>
      </w:pPr>
      <w:r>
        <w:rPr>
          <w:rFonts w:ascii="宋体" w:hAnsi="宋体" w:eastAsia="宋体"/>
          <w:b w:val="0"/>
          <w:sz w:val="22"/>
        </w:rPr>
        <w:t>多智能体辩论引擎：4 评审 + 1 主持人，最多 3 轮深度辩论，逐字流式输出；</w:t>
      </w:r>
    </w:p>
    <w:p>
      <w:pPr>
        <w:pStyle w:val="ListBullet"/>
        <w:spacing w:line="336" w:lineRule="auto"/>
        <w:ind w:left="425"/>
      </w:pPr>
      <w:r>
        <w:rPr>
          <w:rFonts w:ascii="宋体" w:hAnsi="宋体" w:eastAsia="宋体"/>
          <w:b w:val="0"/>
          <w:sz w:val="22"/>
        </w:rPr>
        <w:t>教学结构化报告：六维评分 / 风险清单 / 改进建议 / 评审金句 / 证据链；</w:t>
      </w:r>
    </w:p>
    <w:p>
      <w:pPr>
        <w:pStyle w:val="ListBullet"/>
        <w:spacing w:line="336" w:lineRule="auto"/>
        <w:ind w:left="425"/>
      </w:pPr>
      <w:r>
        <w:rPr>
          <w:rFonts w:ascii="宋体" w:hAnsi="宋体" w:eastAsia="宋体"/>
          <w:b w:val="0"/>
          <w:sz w:val="22"/>
        </w:rPr>
        <w:t>教师后台：班级 CRUD、班级码分发、学生提交列表（学号脱敏）；</w:t>
      </w:r>
    </w:p>
    <w:p>
      <w:pPr>
        <w:pStyle w:val="ListBullet"/>
        <w:spacing w:line="336" w:lineRule="auto"/>
        <w:ind w:left="425"/>
      </w:pPr>
      <w:r>
        <w:rPr>
          <w:rFonts w:ascii="宋体" w:hAnsi="宋体" w:eastAsia="宋体"/>
          <w:b w:val="0"/>
          <w:sz w:val="22"/>
        </w:rPr>
        <w:t>班级聚合分析：六维均分 / 分数分布 / 高频共性风险 / 高频改进建议；</w:t>
      </w:r>
    </w:p>
    <w:p>
      <w:pPr>
        <w:pStyle w:val="ListBullet"/>
        <w:spacing w:line="336" w:lineRule="auto"/>
        <w:ind w:left="425"/>
      </w:pPr>
      <w:r>
        <w:rPr>
          <w:rFonts w:ascii="宋体" w:hAnsi="宋体" w:eastAsia="宋体"/>
          <w:b w:val="0"/>
          <w:sz w:val="22"/>
        </w:rPr>
        <w:t>AI 合规层：评审发言、轮次小结、最终报告、PDF / PNG 导出全链路标注「AI 生成」。</w:t>
      </w:r>
    </w:p>
    <w:p>
      <w:pPr>
        <w:spacing w:before="280" w:after="160"/>
      </w:pPr>
      <w:r>
        <w:rPr>
          <w:rFonts w:ascii="黑体" w:hAnsi="黑体" w:eastAsia="黑体"/>
          <w:b/>
          <w:sz w:val="30"/>
        </w:rPr>
        <w:t>三、应用场景与可预期教学效益</w:t>
      </w:r>
    </w:p>
    <w:p>
      <w:pPr>
        <w:spacing w:before="200" w:after="120"/>
      </w:pPr>
      <w:r>
        <w:rPr>
          <w:rFonts w:ascii="黑体" w:hAnsi="黑体" w:eastAsia="黑体"/>
          <w:b/>
          <w:sz w:val="26"/>
        </w:rPr>
        <w:t>（一）三类典型应用场景（设计阶段已就绪）</w:t>
      </w:r>
    </w:p>
    <w:p>
      <w:pPr>
        <w:pStyle w:val="ListBullet"/>
        <w:spacing w:line="336" w:lineRule="auto"/>
        <w:ind w:left="425"/>
      </w:pPr>
      <w:r>
        <w:rPr>
          <w:rFonts w:ascii="宋体" w:hAnsi="宋体" w:eastAsia="宋体"/>
          <w:b w:val="0"/>
          <w:sz w:val="22"/>
        </w:rPr>
        <w:t>课堂答辩演练：学生现场提交 idea，AI 即时多轮辩论流式呈现，教师投屏与学生手机同步观摩；可作为公开课、示范课的核心教学环节。</w:t>
      </w:r>
    </w:p>
    <w:p>
      <w:pPr>
        <w:pStyle w:val="ListBullet"/>
        <w:spacing w:line="336" w:lineRule="auto"/>
        <w:ind w:left="425"/>
      </w:pPr>
      <w:r>
        <w:rPr>
          <w:rFonts w:ascii="宋体" w:hAnsi="宋体" w:eastAsia="宋体"/>
          <w:b w:val="0"/>
          <w:sz w:val="22"/>
        </w:rPr>
        <w:t>课后 BP 迭代辅导：学生课下用班级码提交完整 BP，获得结构化六维评估与改进建议后自主迭代；教师在后台批量审阅，实现「百倍辅导带宽」。</w:t>
      </w:r>
    </w:p>
    <w:p>
      <w:pPr>
        <w:pStyle w:val="ListBullet"/>
        <w:spacing w:line="336" w:lineRule="auto"/>
        <w:ind w:left="425"/>
      </w:pPr>
      <w:r>
        <w:rPr>
          <w:rFonts w:ascii="宋体" w:hAnsi="宋体" w:eastAsia="宋体"/>
          <w:b w:val="0"/>
          <w:sz w:val="22"/>
        </w:rPr>
        <w:t>期末学情诊断：教师在班级聚合页一目了然全班共性短板（如「商业模式同质化」「初始用户获取路径模糊」），用于下一轮课时安排与课程思政切入点的针对性设计。</w:t>
      </w:r>
    </w:p>
    <w:p>
      <w:pPr>
        <w:spacing w:before="200" w:after="120"/>
      </w:pPr>
      <w:r>
        <w:rPr>
          <w:rFonts w:ascii="黑体" w:hAnsi="黑体" w:eastAsia="黑体"/>
          <w:b/>
          <w:sz w:val="26"/>
        </w:rPr>
        <w:t>（二）可预期的教学效益</w:t>
      </w:r>
    </w:p>
    <w:p>
      <w:pPr>
        <w:pStyle w:val="ListBullet"/>
        <w:spacing w:line="336" w:lineRule="auto"/>
        <w:ind w:left="425"/>
      </w:pPr>
      <w:r>
        <w:rPr>
          <w:rFonts w:ascii="宋体" w:hAnsi="宋体" w:eastAsia="宋体"/>
          <w:b w:val="0"/>
          <w:sz w:val="22"/>
        </w:rPr>
        <w:t>评审带宽放大：教师从「逐份手写多视角评审」解放为「校验 AI 反馈 + 补充教学要点」，保留教师专业判断的核心价值。</w:t>
      </w:r>
    </w:p>
    <w:p>
      <w:pPr>
        <w:pStyle w:val="ListBullet"/>
        <w:spacing w:line="336" w:lineRule="auto"/>
        <w:ind w:left="425"/>
      </w:pPr>
      <w:r>
        <w:rPr>
          <w:rFonts w:ascii="宋体" w:hAnsi="宋体" w:eastAsia="宋体"/>
          <w:b w:val="0"/>
          <w:sz w:val="22"/>
        </w:rPr>
        <w:t>答辩演练频次提升：学生可在零成本下重复模拟答辩，逐步打磨表达，符合双创教育「做中学」理念。</w:t>
      </w:r>
    </w:p>
    <w:p>
      <w:pPr>
        <w:pStyle w:val="ListBullet"/>
        <w:spacing w:line="336" w:lineRule="auto"/>
        <w:ind w:left="425"/>
      </w:pPr>
      <w:r>
        <w:rPr>
          <w:rFonts w:ascii="宋体" w:hAnsi="宋体" w:eastAsia="宋体"/>
          <w:b w:val="0"/>
          <w:sz w:val="22"/>
        </w:rPr>
        <w:t>证据意识渗透：每一条 AI 评审结论都附市场搜索、TAM 估算等证据链，潜移默化训练学生「以数据论证创业判断」的素养。</w:t>
      </w:r>
    </w:p>
    <w:p>
      <w:pPr>
        <w:pStyle w:val="ListBullet"/>
        <w:spacing w:line="336" w:lineRule="auto"/>
        <w:ind w:left="425"/>
      </w:pPr>
      <w:r>
        <w:rPr>
          <w:rFonts w:ascii="宋体" w:hAnsi="宋体" w:eastAsia="宋体"/>
          <w:b w:val="0"/>
          <w:sz w:val="22"/>
        </w:rPr>
        <w:t>学情诊断精准化：班级聚合分析把单份反馈升维为全班共性反馈，为教师做「精准教研」提供数据基础。</w:t>
      </w:r>
    </w:p>
    <w:p>
      <w:pPr>
        <w:spacing w:before="200" w:after="120"/>
      </w:pPr>
      <w:r>
        <w:rPr>
          <w:rFonts w:ascii="黑体" w:hAnsi="黑体" w:eastAsia="黑体"/>
          <w:b/>
          <w:sz w:val="26"/>
        </w:rPr>
        <w:t>（三）课程思政与立德树人融入</w:t>
      </w:r>
    </w:p>
    <w:p>
      <w:pPr>
        <w:spacing w:line="360" w:lineRule="auto" w:after="80"/>
        <w:ind w:firstLine="480"/>
      </w:pPr>
      <w:r>
        <w:rPr>
          <w:rFonts w:ascii="宋体" w:hAnsi="宋体" w:eastAsia="宋体"/>
          <w:b w:val="0"/>
          <w:sz w:val="22"/>
        </w:rPr>
        <w:t>评审角色提示词中明确写入「关注社会价值与可持续性」「警示学生避免功利化、虚浮化创业」等导向；最终报告含「价值导向」评估维度，引导学生在创业构想中体现责任担当。所有 AI 生成内容均标注「AI 生成」并提示教师人工核验，培养学生对生成式 AI 输出的批判性思维，本身即为重要的 AI 素养教育。</w:t>
      </w:r>
    </w:p>
    <w:p>
      <w:pPr>
        <w:spacing w:before="200" w:after="120"/>
      </w:pPr>
      <w:r>
        <w:rPr>
          <w:rFonts w:ascii="黑体" w:hAnsi="黑体" w:eastAsia="黑体"/>
          <w:b/>
          <w:sz w:val="26"/>
        </w:rPr>
        <w:t>（四）落地路径与开放试点</w:t>
      </w:r>
    </w:p>
    <w:p>
      <w:pPr>
        <w:spacing w:line="360" w:lineRule="auto" w:after="80"/>
        <w:ind w:firstLine="480"/>
      </w:pPr>
      <w:r>
        <w:rPr>
          <w:rFonts w:ascii="宋体" w:hAnsi="宋体" w:eastAsia="宋体"/>
          <w:b w:val="0"/>
          <w:sz w:val="22"/>
        </w:rPr>
        <w:t>本工具已完成系统级开发与全部 AI 合规改造，具备一键 Docker 部署能力，已开源至 GitHub 公开仓库，附完整《教师使用手册》《安装部署手册》《演示视频》。下一阶段计划在所授课班级开展不少于 2 个学时的小规模教学试点，回收学生反馈与教师使用日志，迭代优化提示词与教学化模块；同时面向全国双创课同行教师开放复用，欢迎自行部署使用与共建。</w:t>
      </w:r>
    </w:p>
    <w:p>
      <w:pPr>
        <w:spacing w:before="280" w:after="160"/>
      </w:pPr>
      <w:r>
        <w:rPr>
          <w:rFonts w:ascii="黑体" w:hAnsi="黑体" w:eastAsia="黑体"/>
          <w:b/>
          <w:sz w:val="30"/>
        </w:rPr>
        <w:t>四、创新与反思</w:t>
      </w:r>
    </w:p>
    <w:p>
      <w:pPr>
        <w:spacing w:before="200" w:after="120"/>
      </w:pPr>
      <w:r>
        <w:rPr>
          <w:rFonts w:ascii="黑体" w:hAnsi="黑体" w:eastAsia="黑体"/>
          <w:b/>
          <w:sz w:val="26"/>
        </w:rPr>
        <w:t>（一）创新点</w:t>
      </w:r>
    </w:p>
    <w:p>
      <w:pPr>
        <w:pStyle w:val="ListBullet"/>
        <w:spacing w:line="336" w:lineRule="auto"/>
        <w:ind w:left="425"/>
      </w:pPr>
      <w:r>
        <w:rPr>
          <w:rFonts w:ascii="宋体" w:hAnsi="宋体" w:eastAsia="宋体"/>
          <w:b w:val="0"/>
          <w:sz w:val="22"/>
        </w:rPr>
        <w:t>多模型异构辩论。与单模型问答类工具不同，本工具让 5 个国产大模型扮演不同视角进行真实对抗辩论；不同模型的训练数据与价值倾向带来天然的视角多样性，反馈维度的丰富度远高于单模型输出。</w:t>
      </w:r>
    </w:p>
    <w:p>
      <w:pPr>
        <w:pStyle w:val="ListBullet"/>
        <w:spacing w:line="336" w:lineRule="auto"/>
        <w:ind w:left="425"/>
      </w:pPr>
      <w:r>
        <w:rPr>
          <w:rFonts w:ascii="宋体" w:hAnsi="宋体" w:eastAsia="宋体"/>
          <w:b w:val="0"/>
          <w:sz w:val="22"/>
        </w:rPr>
        <w:t>工具化证据链。AI 评审主动调用市场搜索、TAM 估算、单位经济模型，每一条结论都附可追溯证据 ID，把「证据意识」渗透进双创教学，区别于「凭空陈述」型的常见 AI 反馈。</w:t>
      </w:r>
    </w:p>
    <w:p>
      <w:pPr>
        <w:pStyle w:val="ListBullet"/>
        <w:spacing w:line="336" w:lineRule="auto"/>
        <w:ind w:left="425"/>
      </w:pPr>
      <w:r>
        <w:rPr>
          <w:rFonts w:ascii="宋体" w:hAnsi="宋体" w:eastAsia="宋体"/>
          <w:b w:val="0"/>
          <w:sz w:val="22"/>
        </w:rPr>
        <w:t>班级聚合教学反馈。把单份 BP 反馈升维为全班共性反馈，是「AI 助教」区别于「AI 助手」的关键教学差异化设计——它服务的是「教师的教」，而不仅仅是「学生的学」。</w:t>
      </w:r>
    </w:p>
    <w:p>
      <w:pPr>
        <w:pStyle w:val="ListBullet"/>
        <w:spacing w:line="336" w:lineRule="auto"/>
        <w:ind w:left="425"/>
      </w:pPr>
      <w:r>
        <w:rPr>
          <w:rFonts w:ascii="宋体" w:hAnsi="宋体" w:eastAsia="宋体"/>
          <w:b w:val="0"/>
          <w:sz w:val="22"/>
        </w:rPr>
        <w:t>全链路 AI 合规与隐私保护。在前端、PDF、PNG 导出物均显著标注「AI 生成」，学号自动脱敏，符合《生成式人工智能服务管理暂行办法》及双创教学场景的隐私合规要求；这一点在同类教育 AI 工具中并不多见。</w:t>
      </w:r>
    </w:p>
    <w:p>
      <w:pPr>
        <w:spacing w:before="200" w:after="120"/>
      </w:pPr>
      <w:r>
        <w:rPr>
          <w:rFonts w:ascii="黑体" w:hAnsi="黑体" w:eastAsia="黑体"/>
          <w:b/>
          <w:sz w:val="26"/>
        </w:rPr>
        <w:t>（二）已知问题与改进思路</w:t>
      </w:r>
    </w:p>
    <w:p>
      <w:pPr>
        <w:pStyle w:val="ListBullet"/>
        <w:spacing w:line="336" w:lineRule="auto"/>
        <w:ind w:left="425"/>
      </w:pPr>
      <w:r>
        <w:rPr>
          <w:rFonts w:ascii="宋体" w:hAnsi="宋体" w:eastAsia="宋体"/>
          <w:b w:val="0"/>
          <w:sz w:val="22"/>
        </w:rPr>
        <w:t>首次答辩耗时约 3-5 分钟。已设计 DEMO_MODE 让现场演示压缩至 60 秒；下一步将引入历史调研缓存与提示词复用。</w:t>
      </w:r>
    </w:p>
    <w:p>
      <w:pPr>
        <w:pStyle w:val="ListBullet"/>
        <w:spacing w:line="336" w:lineRule="auto"/>
        <w:ind w:left="425"/>
      </w:pPr>
      <w:r>
        <w:rPr>
          <w:rFonts w:ascii="宋体" w:hAnsi="宋体" w:eastAsia="宋体"/>
          <w:b w:val="0"/>
          <w:sz w:val="22"/>
        </w:rPr>
        <w:t>评审措辞偏成人化。下一步通过提示词工程加入「学段语气」开关，由教师根据基础教育、职业教育、高等教育不同对象选择适配版本。</w:t>
      </w:r>
    </w:p>
    <w:p>
      <w:pPr>
        <w:pStyle w:val="ListBullet"/>
        <w:spacing w:line="336" w:lineRule="auto"/>
        <w:ind w:left="425"/>
      </w:pPr>
      <w:r>
        <w:rPr>
          <w:rFonts w:ascii="宋体" w:hAnsi="宋体" w:eastAsia="宋体"/>
          <w:b w:val="0"/>
          <w:sz w:val="22"/>
        </w:rPr>
        <w:t>目前仅支持文本 BP。规划支持上传 BP PDF / 商业画布图片，由国产多模态大模型提取关键信息后再做评审，进一步降低学生提交门槛。</w:t>
      </w:r>
    </w:p>
    <w:p>
      <w:pPr>
        <w:spacing w:before="200" w:after="120"/>
      </w:pPr>
      <w:r>
        <w:rPr>
          <w:rFonts w:ascii="黑体" w:hAnsi="黑体" w:eastAsia="黑体"/>
          <w:b/>
          <w:sz w:val="26"/>
        </w:rPr>
        <w:t>（三）总结</w:t>
      </w:r>
    </w:p>
    <w:p>
      <w:pPr>
        <w:spacing w:line="360" w:lineRule="auto" w:after="80"/>
        <w:ind w:firstLine="480"/>
      </w:pPr>
      <w:r>
        <w:rPr>
          <w:rFonts w:ascii="宋体" w:hAnsi="宋体" w:eastAsia="宋体"/>
          <w:b w:val="0"/>
          <w:sz w:val="22"/>
        </w:rPr>
        <w:t>本案例由一线教师本人借助生成式人工智能从零自主开发，已完成系统级实现、AI 合规改造、文档化与开源。它直接回应高校双创教育中评审视角单一、答辩演练稀缺、证据意识薄弱三大真实痛点，并以「全链路国产模型 + 全程 AI 合规标识 + 班级聚合教学化包装」为同类工具开辟差异化路径。希望以此案例与同行教师交流共建，把「教师借 AI 自主开发」的可能性传递给更多双创课堂。</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