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D05543" w:rsidP="003F75E4">
      <w:pPr>
        <w:pStyle w:val="a7"/>
      </w:pPr>
      <w:r>
        <w:rPr>
          <w:rFonts w:hint="eastAsia"/>
        </w:rPr>
        <w:t>藤蔓打卡</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D05543" w:rsidRDefault="00D05543" w:rsidP="00566563">
      <w:pPr>
        <w:pStyle w:val="a9"/>
      </w:pPr>
      <w:r>
        <w:rPr>
          <w:rFonts w:hint="eastAsia"/>
        </w:rPr>
        <w:t>Winner</w:t>
      </w:r>
      <w:r>
        <w:rPr>
          <w:rFonts w:hint="eastAsia"/>
        </w:rPr>
        <w:t>小组</w:t>
      </w:r>
    </w:p>
    <w:p w:rsidR="00566563" w:rsidRPr="00566563" w:rsidRDefault="00566563" w:rsidP="00566563">
      <w:pPr>
        <w:pStyle w:val="a9"/>
      </w:pPr>
      <w:r>
        <w:t>20</w:t>
      </w:r>
      <w:r w:rsidR="00D05543">
        <w:t>20</w:t>
      </w:r>
      <w:r>
        <w:t>-</w:t>
      </w:r>
      <w:r w:rsidR="00D05543">
        <w:t>5</w:t>
      </w:r>
      <w:r>
        <w:t>-</w:t>
      </w:r>
      <w:r w:rsidR="00D05543">
        <w:t>11</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D05543" w:rsidP="00566563">
      <w:pPr>
        <w:numPr>
          <w:ilvl w:val="0"/>
          <w:numId w:val="12"/>
        </w:numPr>
        <w:spacing w:line="360" w:lineRule="auto"/>
        <w:rPr>
          <w:b/>
          <w:sz w:val="28"/>
          <w:szCs w:val="28"/>
        </w:rPr>
      </w:pPr>
      <w:r>
        <w:rPr>
          <w:rFonts w:hint="eastAsia"/>
          <w:b/>
          <w:sz w:val="28"/>
          <w:szCs w:val="28"/>
        </w:rPr>
        <w:t>Winner</w:t>
      </w:r>
      <w:r w:rsidR="00566563">
        <w:rPr>
          <w:rFonts w:hint="eastAsia"/>
          <w:b/>
          <w:sz w:val="28"/>
          <w:szCs w:val="28"/>
        </w:rPr>
        <w:t>就“</w:t>
      </w:r>
      <w:r>
        <w:rPr>
          <w:rFonts w:hint="eastAsia"/>
          <w:b/>
          <w:sz w:val="28"/>
          <w:szCs w:val="28"/>
        </w:rPr>
        <w:t>藤蔓打卡</w:t>
      </w:r>
      <w:r w:rsidR="00566563">
        <w:rPr>
          <w:rFonts w:hint="eastAsia"/>
          <w:b/>
          <w:sz w:val="28"/>
          <w:szCs w:val="28"/>
        </w:rPr>
        <w:t>”</w:t>
      </w:r>
      <w:r w:rsidR="00426601">
        <w:rPr>
          <w:rFonts w:hint="eastAsia"/>
          <w:b/>
          <w:sz w:val="28"/>
          <w:szCs w:val="28"/>
        </w:rPr>
        <w:t>所需要的相关</w:t>
      </w:r>
      <w:r w:rsidR="00C75BAD">
        <w:rPr>
          <w:rFonts w:hint="eastAsia"/>
          <w:b/>
          <w:sz w:val="28"/>
          <w:szCs w:val="28"/>
        </w:rPr>
        <w:t>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D05543">
        <w:rPr>
          <w:b/>
          <w:sz w:val="28"/>
          <w:szCs w:val="28"/>
        </w:rPr>
        <w:t>2020</w:t>
      </w:r>
      <w:r>
        <w:rPr>
          <w:rFonts w:hint="eastAsia"/>
          <w:b/>
          <w:sz w:val="28"/>
          <w:szCs w:val="28"/>
        </w:rPr>
        <w:t>年</w:t>
      </w:r>
      <w:r w:rsidR="0029623C">
        <w:rPr>
          <w:rFonts w:hint="eastAsia"/>
          <w:b/>
          <w:sz w:val="28"/>
          <w:szCs w:val="28"/>
        </w:rPr>
        <w:t xml:space="preserve">  </w:t>
      </w:r>
      <w:r w:rsidR="00D05543">
        <w:rPr>
          <w:b/>
          <w:sz w:val="28"/>
          <w:szCs w:val="28"/>
        </w:rPr>
        <w:t>6</w:t>
      </w:r>
      <w:r>
        <w:rPr>
          <w:rFonts w:hint="eastAsia"/>
          <w:b/>
          <w:sz w:val="28"/>
          <w:szCs w:val="28"/>
        </w:rPr>
        <w:t>月</w:t>
      </w:r>
      <w:r w:rsidR="0029623C">
        <w:rPr>
          <w:rFonts w:hint="eastAsia"/>
          <w:b/>
          <w:sz w:val="28"/>
          <w:szCs w:val="28"/>
        </w:rPr>
        <w:t xml:space="preserve">  </w:t>
      </w:r>
      <w:r w:rsidR="00D05543">
        <w:rPr>
          <w:b/>
          <w:sz w:val="28"/>
          <w:szCs w:val="28"/>
        </w:rPr>
        <w:t>30</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D05543">
        <w:rPr>
          <w:b/>
          <w:sz w:val="28"/>
          <w:szCs w:val="28"/>
        </w:rPr>
        <w:t>2020</w:t>
      </w:r>
      <w:r>
        <w:rPr>
          <w:rFonts w:hint="eastAsia"/>
          <w:b/>
          <w:sz w:val="28"/>
          <w:szCs w:val="28"/>
        </w:rPr>
        <w:t>年</w:t>
      </w:r>
      <w:r w:rsidR="0029623C">
        <w:rPr>
          <w:rFonts w:hint="eastAsia"/>
          <w:b/>
          <w:sz w:val="28"/>
          <w:szCs w:val="28"/>
        </w:rPr>
        <w:t xml:space="preserve">  </w:t>
      </w:r>
      <w:r w:rsidR="00D05543">
        <w:rPr>
          <w:b/>
          <w:sz w:val="28"/>
          <w:szCs w:val="28"/>
        </w:rPr>
        <w:t>6</w:t>
      </w:r>
      <w:r>
        <w:rPr>
          <w:rFonts w:hint="eastAsia"/>
          <w:b/>
          <w:sz w:val="28"/>
          <w:szCs w:val="28"/>
        </w:rPr>
        <w:t>月</w:t>
      </w:r>
      <w:r w:rsidR="0029623C">
        <w:rPr>
          <w:rFonts w:hint="eastAsia"/>
          <w:b/>
          <w:sz w:val="28"/>
          <w:szCs w:val="28"/>
        </w:rPr>
        <w:t xml:space="preserve">  </w:t>
      </w:r>
      <w:r w:rsidR="00D05543">
        <w:rPr>
          <w:b/>
          <w:sz w:val="28"/>
          <w:szCs w:val="28"/>
        </w:rPr>
        <w:t>30</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D05543">
        <w:rPr>
          <w:b/>
          <w:sz w:val="28"/>
          <w:szCs w:val="28"/>
        </w:rPr>
        <w:t>2020</w:t>
      </w:r>
      <w:r>
        <w:rPr>
          <w:rFonts w:hint="eastAsia"/>
          <w:b/>
          <w:sz w:val="28"/>
          <w:szCs w:val="28"/>
        </w:rPr>
        <w:t>年</w:t>
      </w:r>
      <w:r w:rsidR="0029623C">
        <w:rPr>
          <w:rFonts w:hint="eastAsia"/>
          <w:b/>
          <w:sz w:val="28"/>
          <w:szCs w:val="28"/>
        </w:rPr>
        <w:t xml:space="preserve">  </w:t>
      </w:r>
      <w:r w:rsidR="00D05543">
        <w:rPr>
          <w:b/>
          <w:sz w:val="28"/>
          <w:szCs w:val="28"/>
        </w:rPr>
        <w:t>7</w:t>
      </w:r>
      <w:r>
        <w:rPr>
          <w:rFonts w:hint="eastAsia"/>
          <w:b/>
          <w:sz w:val="28"/>
          <w:szCs w:val="28"/>
        </w:rPr>
        <w:t>月</w:t>
      </w:r>
      <w:r w:rsidR="0029623C">
        <w:rPr>
          <w:rFonts w:hint="eastAsia"/>
          <w:b/>
          <w:sz w:val="28"/>
          <w:szCs w:val="28"/>
        </w:rPr>
        <w:t xml:space="preserve">  </w:t>
      </w:r>
      <w:r w:rsidR="00D05543">
        <w:rPr>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D05543">
        <w:rPr>
          <w:rFonts w:hint="eastAsia"/>
          <w:b/>
          <w:sz w:val="28"/>
          <w:szCs w:val="28"/>
        </w:rPr>
        <w:t>Winner</w:t>
      </w:r>
      <w:r w:rsidR="00D05543">
        <w:rPr>
          <w:rFonts w:hint="eastAsia"/>
          <w:b/>
          <w:sz w:val="28"/>
          <w:szCs w:val="28"/>
        </w:rPr>
        <w:t>小组</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D05543">
        <w:rPr>
          <w:rFonts w:hint="eastAsia"/>
          <w:sz w:val="28"/>
          <w:szCs w:val="28"/>
        </w:rPr>
        <w:t>Winner</w:t>
      </w:r>
      <w:r w:rsidR="00D05543">
        <w:rPr>
          <w:rFonts w:hint="eastAsia"/>
          <w:sz w:val="28"/>
          <w:szCs w:val="28"/>
        </w:rPr>
        <w:t>小组</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D05543">
        <w:rPr>
          <w:rFonts w:hint="eastAsia"/>
          <w:sz w:val="28"/>
          <w:szCs w:val="28"/>
        </w:rPr>
        <w:t>藤蔓打卡</w:t>
      </w:r>
      <w:r w:rsidR="000428A6">
        <w:rPr>
          <w:rFonts w:hint="eastAsia"/>
          <w:sz w:val="28"/>
          <w:szCs w:val="28"/>
        </w:rPr>
        <w:t>”网络服务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EB19F1" w:rsidRDefault="00EB19F1" w:rsidP="00EB19F1">
      <w:pPr>
        <w:pStyle w:val="ab"/>
        <w:numPr>
          <w:ilvl w:val="0"/>
          <w:numId w:val="16"/>
        </w:numPr>
        <w:ind w:firstLineChars="0"/>
        <w:rPr>
          <w:sz w:val="28"/>
          <w:szCs w:val="28"/>
        </w:rPr>
      </w:pPr>
      <w:r>
        <w:rPr>
          <w:rFonts w:hint="eastAsia"/>
          <w:sz w:val="28"/>
          <w:szCs w:val="28"/>
        </w:rPr>
        <w:t>对于大学生以及处于寒暑假阶段的中学生来说，他们拥有大量空闲时间可以规划。在此前提下，如果想要专注于工作学习可</w:t>
      </w:r>
      <w:r>
        <w:rPr>
          <w:rFonts w:hint="eastAsia"/>
          <w:sz w:val="28"/>
          <w:szCs w:val="28"/>
        </w:rPr>
        <w:lastRenderedPageBreak/>
        <w:t>能会存在以下问题：</w:t>
      </w:r>
    </w:p>
    <w:p w:rsidR="00EB19F1" w:rsidRDefault="00EB19F1" w:rsidP="00EB19F1">
      <w:pPr>
        <w:pStyle w:val="ab"/>
        <w:numPr>
          <w:ilvl w:val="1"/>
          <w:numId w:val="16"/>
        </w:numPr>
        <w:ind w:firstLineChars="0"/>
        <w:rPr>
          <w:sz w:val="28"/>
          <w:szCs w:val="28"/>
        </w:rPr>
      </w:pPr>
      <w:r>
        <w:rPr>
          <w:rFonts w:hint="eastAsia"/>
          <w:sz w:val="28"/>
          <w:szCs w:val="28"/>
        </w:rPr>
        <w:t>目标不明确，在无引导的情况下，无法明确一段时间内的主要工作学习目标，容易造成日程混乱，打消积极性；</w:t>
      </w:r>
    </w:p>
    <w:p w:rsidR="00EB19F1" w:rsidRDefault="00EB19F1" w:rsidP="00EB19F1">
      <w:pPr>
        <w:pStyle w:val="ab"/>
        <w:numPr>
          <w:ilvl w:val="1"/>
          <w:numId w:val="16"/>
        </w:numPr>
        <w:ind w:firstLineChars="0"/>
        <w:rPr>
          <w:sz w:val="28"/>
          <w:szCs w:val="28"/>
        </w:rPr>
      </w:pPr>
      <w:r>
        <w:rPr>
          <w:rFonts w:hint="eastAsia"/>
          <w:sz w:val="28"/>
          <w:szCs w:val="28"/>
        </w:rPr>
        <w:t>注意力自制力不强，无法实现长时间的学习工作，时间的利用率低，工作效率低。</w:t>
      </w:r>
    </w:p>
    <w:p w:rsidR="00EB19F1" w:rsidRDefault="00EB19F1" w:rsidP="00EB19F1">
      <w:pPr>
        <w:pStyle w:val="ab"/>
        <w:numPr>
          <w:ilvl w:val="1"/>
          <w:numId w:val="16"/>
        </w:numPr>
        <w:ind w:firstLineChars="0"/>
        <w:rPr>
          <w:sz w:val="28"/>
          <w:szCs w:val="28"/>
        </w:rPr>
      </w:pPr>
      <w:r>
        <w:rPr>
          <w:rFonts w:hint="eastAsia"/>
          <w:sz w:val="28"/>
          <w:szCs w:val="28"/>
        </w:rPr>
        <w:t>无法坚持，三天打鱼两天晒网，按照自己的计划执行了几天，就坚持不下去了；</w:t>
      </w:r>
    </w:p>
    <w:p w:rsidR="00EB19F1" w:rsidRDefault="00EB19F1" w:rsidP="00EB19F1">
      <w:pPr>
        <w:pStyle w:val="ab"/>
        <w:numPr>
          <w:ilvl w:val="0"/>
          <w:numId w:val="16"/>
        </w:numPr>
        <w:ind w:firstLineChars="0"/>
        <w:rPr>
          <w:sz w:val="28"/>
          <w:szCs w:val="28"/>
        </w:rPr>
      </w:pPr>
      <w:r>
        <w:rPr>
          <w:rFonts w:hint="eastAsia"/>
          <w:sz w:val="28"/>
          <w:szCs w:val="28"/>
        </w:rPr>
        <w:t>对于一些在职人员，可能因为工作繁忙等问题，忘记一些重要事情以及待办事项，或者因为长时间的工作无法维持健康合理的生活习惯，需要外力进行督促；</w:t>
      </w:r>
    </w:p>
    <w:p w:rsidR="00EB19F1" w:rsidRDefault="00EB19F1" w:rsidP="00EB19F1">
      <w:pPr>
        <w:pStyle w:val="ab"/>
        <w:numPr>
          <w:ilvl w:val="0"/>
          <w:numId w:val="16"/>
        </w:numPr>
        <w:ind w:firstLineChars="0"/>
        <w:rPr>
          <w:sz w:val="28"/>
          <w:szCs w:val="28"/>
        </w:rPr>
      </w:pPr>
      <w:r>
        <w:rPr>
          <w:rFonts w:hint="eastAsia"/>
          <w:sz w:val="28"/>
          <w:szCs w:val="28"/>
        </w:rPr>
        <w:t>对于想养成良好的习惯的用户，可能存在坚持不下去以及懒惰松懈的情况，这时就需要在每一天的规定时间提醒其需要做的事情，协助其养成良好习惯；</w:t>
      </w:r>
    </w:p>
    <w:p w:rsidR="00EB19F1" w:rsidRDefault="00EB19F1" w:rsidP="00EB19F1">
      <w:pPr>
        <w:pStyle w:val="ab"/>
        <w:numPr>
          <w:ilvl w:val="0"/>
          <w:numId w:val="16"/>
        </w:numPr>
        <w:ind w:firstLineChars="0"/>
        <w:rPr>
          <w:sz w:val="28"/>
          <w:szCs w:val="28"/>
        </w:rPr>
      </w:pPr>
      <w:r>
        <w:rPr>
          <w:rFonts w:hint="eastAsia"/>
          <w:sz w:val="28"/>
          <w:szCs w:val="28"/>
        </w:rPr>
        <w:t>当前市面上存在的类似产品可能会存在以下问题：</w:t>
      </w:r>
    </w:p>
    <w:p w:rsidR="00EB19F1" w:rsidRDefault="00EB19F1" w:rsidP="00EB19F1">
      <w:pPr>
        <w:pStyle w:val="ab"/>
        <w:numPr>
          <w:ilvl w:val="1"/>
          <w:numId w:val="16"/>
        </w:numPr>
        <w:ind w:firstLineChars="0"/>
        <w:rPr>
          <w:sz w:val="28"/>
          <w:szCs w:val="28"/>
        </w:rPr>
      </w:pPr>
      <w:r>
        <w:rPr>
          <w:rFonts w:hint="eastAsia"/>
          <w:sz w:val="28"/>
          <w:szCs w:val="28"/>
        </w:rPr>
        <w:t>存在内购；</w:t>
      </w:r>
    </w:p>
    <w:p w:rsidR="00EB19F1" w:rsidRDefault="00EB19F1" w:rsidP="00EB19F1">
      <w:pPr>
        <w:pStyle w:val="ab"/>
        <w:numPr>
          <w:ilvl w:val="1"/>
          <w:numId w:val="16"/>
        </w:numPr>
        <w:ind w:firstLineChars="0"/>
        <w:rPr>
          <w:sz w:val="28"/>
          <w:szCs w:val="28"/>
        </w:rPr>
      </w:pPr>
      <w:r>
        <w:rPr>
          <w:rFonts w:hint="eastAsia"/>
          <w:sz w:val="28"/>
          <w:szCs w:val="28"/>
        </w:rPr>
        <w:t>缺少约束力</w:t>
      </w:r>
    </w:p>
    <w:p w:rsidR="00EB19F1" w:rsidRDefault="00EB19F1" w:rsidP="00EB19F1">
      <w:pPr>
        <w:pStyle w:val="ab"/>
        <w:numPr>
          <w:ilvl w:val="1"/>
          <w:numId w:val="16"/>
        </w:numPr>
        <w:ind w:firstLineChars="0"/>
        <w:rPr>
          <w:sz w:val="28"/>
          <w:szCs w:val="28"/>
        </w:rPr>
      </w:pPr>
      <w:r>
        <w:rPr>
          <w:rFonts w:hint="eastAsia"/>
          <w:sz w:val="28"/>
          <w:szCs w:val="28"/>
        </w:rPr>
        <w:t>没有明确的奖励机制，用户感到乏味，没有动力；</w:t>
      </w:r>
    </w:p>
    <w:p w:rsidR="00EB19F1" w:rsidRPr="00176390" w:rsidRDefault="00EB19F1" w:rsidP="00EB19F1"/>
    <w:p w:rsidR="00A50E52" w:rsidRDefault="00A50E52" w:rsidP="00A50E52">
      <w:pPr>
        <w:widowControl/>
        <w:spacing w:line="360" w:lineRule="auto"/>
        <w:rPr>
          <w:b/>
          <w:sz w:val="28"/>
          <w:szCs w:val="28"/>
        </w:rPr>
      </w:pPr>
      <w:r w:rsidRPr="00CA3431">
        <w:rPr>
          <w:rFonts w:hint="eastAsia"/>
          <w:b/>
          <w:sz w:val="28"/>
          <w:szCs w:val="28"/>
        </w:rPr>
        <w:t>项目目标</w:t>
      </w:r>
    </w:p>
    <w:p w:rsidR="00EB19F1" w:rsidRDefault="00EB19F1" w:rsidP="00EB19F1">
      <w:pPr>
        <w:ind w:firstLineChars="200" w:firstLine="560"/>
        <w:rPr>
          <w:sz w:val="28"/>
          <w:szCs w:val="28"/>
        </w:rPr>
      </w:pPr>
      <w:r>
        <w:rPr>
          <w:rFonts w:hint="eastAsia"/>
          <w:sz w:val="28"/>
          <w:szCs w:val="28"/>
        </w:rPr>
        <w:t>为不自律的人提供一个约束自己的平台。特别面对学生群体，使他们远离手机，为自己制定详细的计划，而且可以制定生活中的小习惯，并且用奖励的方式使大家</w:t>
      </w:r>
      <w:r>
        <w:rPr>
          <w:rFonts w:hint="eastAsia"/>
          <w:sz w:val="28"/>
          <w:szCs w:val="28"/>
        </w:rPr>
        <w:t>21</w:t>
      </w:r>
      <w:r>
        <w:rPr>
          <w:rFonts w:hint="eastAsia"/>
          <w:sz w:val="28"/>
          <w:szCs w:val="28"/>
        </w:rPr>
        <w:t>天养成一个好习惯。</w:t>
      </w:r>
    </w:p>
    <w:p w:rsidR="00A50E52" w:rsidRDefault="00A50E52" w:rsidP="00A50E52">
      <w:pPr>
        <w:widowControl/>
        <w:spacing w:line="360" w:lineRule="auto"/>
        <w:rPr>
          <w:b/>
          <w:sz w:val="28"/>
          <w:szCs w:val="28"/>
        </w:rPr>
      </w:pPr>
      <w:r w:rsidRPr="00CA3431">
        <w:rPr>
          <w:rFonts w:hint="eastAsia"/>
          <w:b/>
          <w:sz w:val="28"/>
          <w:szCs w:val="28"/>
        </w:rPr>
        <w:t>项目范围</w:t>
      </w:r>
    </w:p>
    <w:p w:rsidR="00EB19F1" w:rsidRDefault="00EB19F1" w:rsidP="00EB19F1">
      <w:pPr>
        <w:pStyle w:val="ab"/>
        <w:widowControl/>
        <w:numPr>
          <w:ilvl w:val="1"/>
          <w:numId w:val="15"/>
        </w:numPr>
        <w:spacing w:line="360" w:lineRule="auto"/>
        <w:ind w:firstLineChars="0"/>
        <w:rPr>
          <w:sz w:val="28"/>
          <w:szCs w:val="28"/>
        </w:rPr>
      </w:pPr>
      <w:r>
        <w:rPr>
          <w:rFonts w:hint="eastAsia"/>
          <w:sz w:val="28"/>
          <w:szCs w:val="28"/>
        </w:rPr>
        <w:lastRenderedPageBreak/>
        <w:t>用户计时学习：添加待办、设置时间、开始学习、已完成待办；</w:t>
      </w:r>
    </w:p>
    <w:p w:rsidR="00EB19F1" w:rsidRDefault="00EB19F1" w:rsidP="00EB19F1">
      <w:pPr>
        <w:pStyle w:val="ab"/>
        <w:widowControl/>
        <w:numPr>
          <w:ilvl w:val="1"/>
          <w:numId w:val="15"/>
        </w:numPr>
        <w:spacing w:line="360" w:lineRule="auto"/>
        <w:ind w:firstLineChars="0"/>
        <w:rPr>
          <w:sz w:val="28"/>
          <w:szCs w:val="28"/>
        </w:rPr>
      </w:pPr>
      <w:r>
        <w:rPr>
          <w:rFonts w:hint="eastAsia"/>
          <w:sz w:val="28"/>
          <w:szCs w:val="28"/>
        </w:rPr>
        <w:t>用户打卡：添加待办、设置时间、完成打卡；</w:t>
      </w:r>
    </w:p>
    <w:p w:rsidR="00EB19F1" w:rsidRDefault="00EB19F1" w:rsidP="00EB19F1">
      <w:pPr>
        <w:pStyle w:val="ab"/>
        <w:widowControl/>
        <w:numPr>
          <w:ilvl w:val="1"/>
          <w:numId w:val="15"/>
        </w:numPr>
        <w:spacing w:line="360" w:lineRule="auto"/>
        <w:ind w:firstLineChars="0"/>
        <w:rPr>
          <w:sz w:val="28"/>
          <w:szCs w:val="28"/>
        </w:rPr>
      </w:pPr>
      <w:r>
        <w:rPr>
          <w:rFonts w:hint="eastAsia"/>
          <w:sz w:val="28"/>
          <w:szCs w:val="28"/>
        </w:rPr>
        <w:t>藤蔓记录：完成打卡、解锁礼物；</w:t>
      </w:r>
    </w:p>
    <w:p w:rsidR="00EB19F1" w:rsidRDefault="00EB19F1" w:rsidP="00EB19F1">
      <w:pPr>
        <w:pStyle w:val="ab"/>
        <w:widowControl/>
        <w:numPr>
          <w:ilvl w:val="1"/>
          <w:numId w:val="15"/>
        </w:numPr>
        <w:spacing w:line="360" w:lineRule="auto"/>
        <w:ind w:firstLineChars="0"/>
        <w:rPr>
          <w:sz w:val="28"/>
          <w:szCs w:val="28"/>
        </w:rPr>
      </w:pPr>
      <w:r>
        <w:rPr>
          <w:rFonts w:hint="eastAsia"/>
          <w:sz w:val="28"/>
          <w:szCs w:val="28"/>
        </w:rPr>
        <w:t>公共功能：查看排行榜；</w:t>
      </w:r>
    </w:p>
    <w:p w:rsidR="00EB19F1" w:rsidRPr="00EB19F1" w:rsidRDefault="00EB19F1" w:rsidP="00A50E52">
      <w:pPr>
        <w:widowControl/>
        <w:spacing w:line="360" w:lineRule="auto"/>
        <w:rPr>
          <w:b/>
          <w:sz w:val="28"/>
          <w:szCs w:val="28"/>
        </w:rPr>
      </w:pP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EB19F1" w:rsidRPr="00577E73" w:rsidRDefault="00EB19F1" w:rsidP="00EB19F1">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Pr>
          <w:rFonts w:hint="eastAsia"/>
          <w:sz w:val="28"/>
          <w:szCs w:val="28"/>
        </w:rPr>
        <w:t>用户</w:t>
      </w:r>
      <w:r w:rsidRPr="00577E73">
        <w:rPr>
          <w:rFonts w:hint="eastAsia"/>
          <w:sz w:val="28"/>
          <w:szCs w:val="28"/>
        </w:rPr>
        <w:t>注册；</w:t>
      </w:r>
    </w:p>
    <w:p w:rsidR="00EB19F1" w:rsidRPr="00577E73" w:rsidRDefault="00EB19F1" w:rsidP="00EB19F1">
      <w:pPr>
        <w:pStyle w:val="ab"/>
        <w:numPr>
          <w:ilvl w:val="0"/>
          <w:numId w:val="5"/>
        </w:numPr>
        <w:ind w:left="1260"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EB19F1" w:rsidRPr="00577E73" w:rsidRDefault="00EB19F1" w:rsidP="00EB19F1">
      <w:pPr>
        <w:pStyle w:val="ab"/>
        <w:numPr>
          <w:ilvl w:val="0"/>
          <w:numId w:val="5"/>
        </w:numPr>
        <w:ind w:left="1260"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EB19F1" w:rsidRPr="00577E73" w:rsidRDefault="00EB19F1" w:rsidP="00EB19F1">
      <w:pPr>
        <w:pStyle w:val="ab"/>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EB19F1" w:rsidRPr="00577E73" w:rsidRDefault="00EB19F1" w:rsidP="00EB19F1">
      <w:pPr>
        <w:pStyle w:val="ab"/>
        <w:numPr>
          <w:ilvl w:val="0"/>
          <w:numId w:val="5"/>
        </w:numPr>
        <w:ind w:left="1260"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EB19F1">
        <w:rPr>
          <w:sz w:val="28"/>
          <w:szCs w:val="28"/>
        </w:rPr>
        <w:t>20</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825209">
        <w:rPr>
          <w:sz w:val="28"/>
          <w:szCs w:val="28"/>
        </w:rPr>
        <w:t>20</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825209">
        <w:rPr>
          <w:sz w:val="28"/>
          <w:szCs w:val="28"/>
        </w:rPr>
        <w:t>21</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282" w:rsidRDefault="00722282" w:rsidP="007C0007">
      <w:r>
        <w:separator/>
      </w:r>
    </w:p>
  </w:endnote>
  <w:endnote w:type="continuationSeparator" w:id="0">
    <w:p w:rsidR="00722282" w:rsidRDefault="00722282"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282" w:rsidRDefault="00722282" w:rsidP="007C0007">
      <w:r>
        <w:separator/>
      </w:r>
    </w:p>
  </w:footnote>
  <w:footnote w:type="continuationSeparator" w:id="0">
    <w:p w:rsidR="00722282" w:rsidRDefault="00722282"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4364E410"/>
    <w:lvl w:ilvl="0">
      <w:start w:val="1"/>
      <w:numFmt w:val="decimal"/>
      <w:lvlText w:val="%1."/>
      <w:lvlJc w:val="left"/>
      <w:pPr>
        <w:ind w:left="780" w:hanging="360"/>
      </w:pPr>
      <w:rPr>
        <w:rFonts w:asciiTheme="minorHAnsi" w:eastAsiaTheme="minorEastAsia" w:hAnsiTheme="minorHAnsi" w:cstheme="minorBidi"/>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52D0543"/>
    <w:multiLevelType w:val="multilevel"/>
    <w:tmpl w:val="452D0543"/>
    <w:lvl w:ilvl="0">
      <w:start w:val="1"/>
      <w:numFmt w:val="bullet"/>
      <w:lvlText w:val=""/>
      <w:lvlJc w:val="left"/>
      <w:pPr>
        <w:ind w:left="561" w:hanging="420"/>
      </w:pPr>
      <w:rPr>
        <w:rFonts w:ascii="Wingdings" w:hAnsi="Wingdings" w:hint="default"/>
      </w:rPr>
    </w:lvl>
    <w:lvl w:ilvl="1">
      <w:start w:val="1"/>
      <w:numFmt w:val="bullet"/>
      <w:lvlText w:val=""/>
      <w:lvlJc w:val="left"/>
      <w:pPr>
        <w:ind w:left="981" w:hanging="420"/>
      </w:pPr>
      <w:rPr>
        <w:rFonts w:ascii="Wingdings" w:hAnsi="Wingdings" w:hint="default"/>
      </w:rPr>
    </w:lvl>
    <w:lvl w:ilvl="2">
      <w:start w:val="1"/>
      <w:numFmt w:val="bullet"/>
      <w:lvlText w:val=""/>
      <w:lvlJc w:val="left"/>
      <w:pPr>
        <w:ind w:left="1401" w:hanging="420"/>
      </w:pPr>
      <w:rPr>
        <w:rFonts w:ascii="Wingdings" w:hAnsi="Wingdings" w:hint="default"/>
      </w:rPr>
    </w:lvl>
    <w:lvl w:ilvl="3">
      <w:start w:val="1"/>
      <w:numFmt w:val="bullet"/>
      <w:lvlText w:val=""/>
      <w:lvlJc w:val="left"/>
      <w:pPr>
        <w:ind w:left="1821" w:hanging="420"/>
      </w:pPr>
      <w:rPr>
        <w:rFonts w:ascii="Wingdings" w:hAnsi="Wingdings" w:hint="default"/>
      </w:rPr>
    </w:lvl>
    <w:lvl w:ilvl="4">
      <w:start w:val="1"/>
      <w:numFmt w:val="bullet"/>
      <w:lvlText w:val=""/>
      <w:lvlJc w:val="left"/>
      <w:pPr>
        <w:ind w:left="2241" w:hanging="420"/>
      </w:pPr>
      <w:rPr>
        <w:rFonts w:ascii="Wingdings" w:hAnsi="Wingdings" w:hint="default"/>
      </w:rPr>
    </w:lvl>
    <w:lvl w:ilvl="5">
      <w:start w:val="1"/>
      <w:numFmt w:val="bullet"/>
      <w:lvlText w:val=""/>
      <w:lvlJc w:val="left"/>
      <w:pPr>
        <w:ind w:left="2661" w:hanging="420"/>
      </w:pPr>
      <w:rPr>
        <w:rFonts w:ascii="Wingdings" w:hAnsi="Wingdings" w:hint="default"/>
      </w:rPr>
    </w:lvl>
    <w:lvl w:ilvl="6">
      <w:start w:val="1"/>
      <w:numFmt w:val="bullet"/>
      <w:lvlText w:val=""/>
      <w:lvlJc w:val="left"/>
      <w:pPr>
        <w:ind w:left="3081" w:hanging="420"/>
      </w:pPr>
      <w:rPr>
        <w:rFonts w:ascii="Wingdings" w:hAnsi="Wingdings" w:hint="default"/>
      </w:rPr>
    </w:lvl>
    <w:lvl w:ilvl="7">
      <w:start w:val="1"/>
      <w:numFmt w:val="bullet"/>
      <w:lvlText w:val=""/>
      <w:lvlJc w:val="left"/>
      <w:pPr>
        <w:ind w:left="3501" w:hanging="420"/>
      </w:pPr>
      <w:rPr>
        <w:rFonts w:ascii="Wingdings" w:hAnsi="Wingdings" w:hint="default"/>
      </w:rPr>
    </w:lvl>
    <w:lvl w:ilvl="8">
      <w:start w:val="1"/>
      <w:numFmt w:val="bullet"/>
      <w:lvlText w:val=""/>
      <w:lvlJc w:val="left"/>
      <w:pPr>
        <w:ind w:left="3921" w:hanging="420"/>
      </w:pPr>
      <w:rPr>
        <w:rFonts w:ascii="Wingdings" w:hAnsi="Wingdings" w:hint="default"/>
      </w:rPr>
    </w:lvl>
  </w:abstractNum>
  <w:abstractNum w:abstractNumId="10"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4"/>
  </w:num>
  <w:num w:numId="3">
    <w:abstractNumId w:val="16"/>
  </w:num>
  <w:num w:numId="4">
    <w:abstractNumId w:val="3"/>
  </w:num>
  <w:num w:numId="5">
    <w:abstractNumId w:val="5"/>
  </w:num>
  <w:num w:numId="6">
    <w:abstractNumId w:val="13"/>
  </w:num>
  <w:num w:numId="7">
    <w:abstractNumId w:val="8"/>
  </w:num>
  <w:num w:numId="8">
    <w:abstractNumId w:val="1"/>
  </w:num>
  <w:num w:numId="9">
    <w:abstractNumId w:val="14"/>
  </w:num>
  <w:num w:numId="10">
    <w:abstractNumId w:val="10"/>
  </w:num>
  <w:num w:numId="11">
    <w:abstractNumId w:val="0"/>
  </w:num>
  <w:num w:numId="12">
    <w:abstractNumId w:val="12"/>
  </w:num>
  <w:num w:numId="13">
    <w:abstractNumId w:val="6"/>
  </w:num>
  <w:num w:numId="14">
    <w:abstractNumId w:val="15"/>
  </w:num>
  <w:num w:numId="15">
    <w:abstractNumId w:val="2"/>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22282"/>
    <w:rsid w:val="007353EF"/>
    <w:rsid w:val="007B24A1"/>
    <w:rsid w:val="007C0007"/>
    <w:rsid w:val="007F4C2F"/>
    <w:rsid w:val="00825209"/>
    <w:rsid w:val="0086588F"/>
    <w:rsid w:val="008A24A1"/>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05543"/>
    <w:rsid w:val="00D378DC"/>
    <w:rsid w:val="00D66C47"/>
    <w:rsid w:val="00D670C2"/>
    <w:rsid w:val="00DA7D38"/>
    <w:rsid w:val="00DC40C2"/>
    <w:rsid w:val="00DD02A8"/>
    <w:rsid w:val="00DD47E2"/>
    <w:rsid w:val="00E22C5B"/>
    <w:rsid w:val="00E232BB"/>
    <w:rsid w:val="00E2339B"/>
    <w:rsid w:val="00E350EB"/>
    <w:rsid w:val="00E51B28"/>
    <w:rsid w:val="00EB19F1"/>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A00F1"/>
  <w15:docId w15:val="{FC256385-95C0-4C16-8E2C-B345D367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12</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王 欣彤</cp:lastModifiedBy>
  <cp:revision>80</cp:revision>
  <dcterms:created xsi:type="dcterms:W3CDTF">2010-02-25T09:00:00Z</dcterms:created>
  <dcterms:modified xsi:type="dcterms:W3CDTF">2020-05-11T03:04:00Z</dcterms:modified>
</cp:coreProperties>
</file>