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6.png" ContentType="image/png"/>
  <Override PartName="/word/media/rId30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Ван</w:t>
      </w:r>
      <w:r>
        <w:t xml:space="preserve"> </w:t>
      </w:r>
      <w:r>
        <w:t xml:space="preserve">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знакомство с функционалом языка программирования Julia, дополнительных библиотек (DifferentialEquations, Plots). Продолжить ознакомление с языком моделирования Modelica и программным обеспечением OpenModelica. Используя эти средства, описать задачу об эпидемии (используя измененную математическую модель SIR).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14041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131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71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Задача текущей лабораторной работы сводится к построению математической модели, достаточно сильно похожей на модель SIR. Сначала будет дан материал о модели «Susceptible-Infectious-Recovered», а далее будут рассмотрены различия данной модели и модели, используемой при выполнении лабораторной работы.</w:t>
      </w:r>
    </w:p>
    <w:bookmarkStart w:id="22" w:name="модель-si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SIR</w:t>
      </w:r>
    </w:p>
    <w:p>
      <w:pPr>
        <w:pStyle w:val="FirstParagraph"/>
      </w:pPr>
      <w:r>
        <w:rPr>
          <w:bCs/>
          <w:b/>
        </w:rPr>
        <w:t xml:space="preserve">Модель SIR</w:t>
      </w:r>
      <w:r>
        <w:t xml:space="preserve"> </w:t>
      </w:r>
      <w:r>
        <w:t xml:space="preserve">- это математическая модель, используемая для описания распространения инфекционных заболеваний в популяции. Аббревиатура SIR означает «Susceptible-Infectious-Recovered». Из расшифровки аббревиатуры следует, что модель разделяет популяцию на три группы: восприимчивые (susceptible), инфицированные (infectious) и выздоровевшие (recovered).</w:t>
      </w:r>
    </w:p>
    <w:p>
      <w:pPr>
        <w:pStyle w:val="BodyText"/>
      </w:pPr>
      <w:r>
        <w:t xml:space="preserve">В модели SIR инфекционное заболевание передается от инфицированных к восприимчивым через непосредственный контакт. Когда восприимчивый контактирует с инфицированным, есть определенная вероятность заражения, которая зависит от свойств возбудителя и сопротивляемости организма. После того, как восприимчивый заразился, он становится инфицированным, и тем самым переходит в группу infectious.</w:t>
      </w:r>
    </w:p>
    <w:p>
      <w:pPr>
        <w:pStyle w:val="BodyText"/>
      </w:pPr>
      <w:r>
        <w:t xml:space="preserve">Когда инфицированный выздоравливает, он переходит в группу recovered. В отличие от других моделей, таких как SEIR, модель SIR не учитывает длительности инкубационного периода или время восстановления, и считает, что инфицированные остаются в одном состоянии до тех пор, пока не выздоровеют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Модель SIR представляется системой трех дифференциальных уравнений, которые описывают динамику численности каждой группы в зависимости от времени. Эти уравнения могут быть использованы для прогнозирования темпов распространения заболевания и оценки эффективности мер по его контролю.</w:t>
      </w:r>
    </w:p>
    <w:p>
      <w:pPr>
        <w:numPr>
          <w:ilvl w:val="0"/>
          <w:numId w:val="1002"/>
        </w:numPr>
      </w:pPr>
      <w:r>
        <w:t xml:space="preserve">Уравнение числа восприимчивых (S):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β</m:t>
              </m:r>
              <m:r>
                <m:t>I</m:t>
              </m:r>
              <m:r>
                <m:t>S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— коэффициент интенсивности контактов индивидов с последующим инфицированием;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численность восприимчивых индивидов в момент времени</w:t>
      </w:r>
      <w:r>
        <w:t xml:space="preserve"> </w:t>
      </w:r>
      <m:oMath>
        <m:r>
          <m:t>t</m:t>
        </m:r>
      </m:oMath>
      <w:r>
        <w:t xml:space="preserve">;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численность инфицированных индивидов в момент времени</w:t>
      </w:r>
      <w:r>
        <w:t xml:space="preserve"> </w:t>
      </w:r>
      <m:oMath>
        <m:r>
          <m:t>t</m:t>
        </m:r>
      </m:oMath>
      <w:r>
        <w:t xml:space="preserve">;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объем популяции.</w:t>
      </w:r>
    </w:p>
    <w:p>
      <w:pPr>
        <w:numPr>
          <w:ilvl w:val="0"/>
          <w:numId w:val="1000"/>
        </w:numPr>
      </w:pPr>
      <w:r>
        <w:t xml:space="preserve">Первое уравнение описывает изменение численности восприимчивых с течением времени. Уравнение показывает, что изменение числа здоровых (и при этом восприимчивых к заболеванию) индивидуумов уменьшается со временем пропорционально числу контактов с инфицированными. После контакта происходит заражение, восприимчивый переходит в состояние инфицированного.</w:t>
      </w:r>
    </w:p>
    <w:p>
      <w:pPr>
        <w:numPr>
          <w:ilvl w:val="0"/>
          <w:numId w:val="1002"/>
        </w:numPr>
      </w:pPr>
      <w:r>
        <w:t xml:space="preserve">Уравнение числа инфицированных (I):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β</m:t>
              </m:r>
              <m:r>
                <m:t>I</m:t>
              </m:r>
              <m:r>
                <m:t>S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−</m:t>
          </m:r>
          <m:r>
            <m:t>γ</m:t>
          </m:r>
          <m:r>
            <m:t>I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— коэффициент интенсивности выздоровления инфицированных индивидов.</w:t>
      </w:r>
    </w:p>
    <w:p>
      <w:pPr>
        <w:numPr>
          <w:ilvl w:val="0"/>
          <w:numId w:val="1000"/>
        </w:numPr>
      </w:pPr>
      <w:r>
        <w:t xml:space="preserve">Второе уравнение описывает изменение числа инфицированных с течением времени. Уравнение показывает, что скорость увеличения числа заразившихся растет пропорционально числу контактов здоровых и инфицированных и уменьшается по мере выздоровления последних.</w:t>
      </w:r>
    </w:p>
    <w:p>
      <w:pPr>
        <w:numPr>
          <w:ilvl w:val="0"/>
          <w:numId w:val="1002"/>
        </w:numPr>
      </w:pPr>
      <w:r>
        <w:t xml:space="preserve">Уравнение числа выздоровевших (R):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t>I</m:t>
          </m:r>
        </m:oMath>
      </m:oMathPara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численность переболевших индивидов в момент времени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numPr>
          <w:ilvl w:val="0"/>
          <w:numId w:val="1000"/>
        </w:numPr>
      </w:pPr>
      <w:r>
        <w:t xml:space="preserve">Третье уравнение демонстрирует, что число выздоровевших в единицу времени пропорционально числу инфицированных. Иначе говоря, каждый заболевший через некоторое время должен поправиться.</w:t>
      </w:r>
    </w:p>
    <w:p>
      <w:pPr>
        <w:pStyle w:val="FirstParagraph"/>
      </w:pPr>
      <w:r>
        <w:t xml:space="preserve">Стоит отметить, что сумма численностей трех групп всегда остается постоянной, т.е.</w:t>
      </w:r>
      <w:r>
        <w:t xml:space="preserve"> </w:t>
      </w:r>
      <m:oMath>
        <m:r>
          <m:t>S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+</m:t>
        </m:r>
        <m:r>
          <m:t>R</m:t>
        </m:r>
        <m:r>
          <m:rPr>
            <m:sty m:val="p"/>
          </m:rPr>
          <m:t>=</m:t>
        </m:r>
        <m:r>
          <m:t>N</m:t>
        </m:r>
      </m:oMath>
      <w:r>
        <w:t xml:space="preserve">. Коэффициент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β</m:t>
            </m:r>
          </m:num>
          <m:den>
            <m:r>
              <m:t>γ</m:t>
            </m:r>
          </m:den>
        </m:f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Cs/>
          <w:b/>
        </w:rPr>
        <w:t xml:space="preserve">«базовым коэффициентом воспроизведения»</w:t>
      </w:r>
      <w:r>
        <w:t xml:space="preserve"> </w:t>
      </w:r>
      <w:r>
        <w:t xml:space="preserve">[2]</w:t>
      </w:r>
      <w:r>
        <w:t xml:space="preserve">. Для каждой болезни есть собственный коэффициент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Модель SIR может быть использована для прогнозирования темпов распространения заболевания и оценки эффективности мер по его контролю, таких как вакцинация, карантин, социальная дистанцирование и т.д. Также, в зависимости от начальных условий, коэффициента инфицирования, коэффициента выздоровления и других коэффициентов, модель может быть использована для исследования различных вариантов эпидемических сценариев.</w:t>
      </w:r>
    </w:p>
    <w:bookmarkEnd w:id="22"/>
    <w:bookmarkStart w:id="23" w:name="задача-об-эпидеми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 об эпидемии</w:t>
      </w:r>
    </w:p>
    <w:p>
      <w:pPr>
        <w:pStyle w:val="FirstParagraph"/>
      </w:pPr>
      <w:r>
        <w:t xml:space="preserve">Отличия модели, предлагаемой для описания в лабораторной работы, от вышеуказанной модели SIR таковы:</w:t>
      </w:r>
    </w:p>
    <w:p>
      <w:pPr>
        <w:numPr>
          <w:ilvl w:val="0"/>
          <w:numId w:val="1003"/>
        </w:numPr>
        <w:pStyle w:val="Compact"/>
      </w:pPr>
      <w:r>
        <w:t xml:space="preserve">Введен дополнительный параметр: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— критическое значение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после превышения которого инфицированные способны заражать восприимчивых. До этого критического значения инфицированные не заражают восприимчивых.</w:t>
      </w:r>
    </w:p>
    <w:p>
      <w:pPr>
        <w:numPr>
          <w:ilvl w:val="0"/>
          <w:numId w:val="1003"/>
        </w:numPr>
        <w:pStyle w:val="Compact"/>
      </w:pPr>
      <w:r>
        <w:t xml:space="preserve">Изменены стандартные символы, отождествляющие коэффициенты:</w:t>
      </w:r>
      <w:r>
        <w:t xml:space="preserve"> </w:t>
      </w:r>
      <m:oMath>
        <m:r>
          <m:t>β</m:t>
        </m:r>
        <m:f>
          <m:fPr>
            <m:type m:val="bar"/>
          </m:fPr>
          <m:num>
            <m:r>
              <m:t>I</m:t>
            </m:r>
          </m:num>
          <m:den>
            <m:r>
              <m:t>N</m:t>
            </m:r>
          </m:den>
        </m:f>
        <m:r>
          <m:rPr>
            <m:sty m:val="p"/>
          </m:rPr>
          <m:t>→</m:t>
        </m:r>
        <m:r>
          <m:t>α</m:t>
        </m:r>
      </m:oMath>
      <w:r>
        <w:t xml:space="preserve"> </w:t>
      </w:r>
      <w:r>
        <w:t xml:space="preserve">(коэффициент заболеваемости),</w:t>
      </w:r>
      <w:r>
        <w:t xml:space="preserve"> </w:t>
      </w:r>
      <m:oMath>
        <m:r>
          <m:t>γ</m:t>
        </m:r>
        <m:r>
          <m:rPr>
            <m:sty m:val="p"/>
          </m:rPr>
          <m:t>→</m:t>
        </m:r>
        <m:r>
          <m:t>β</m:t>
        </m:r>
      </m:oMath>
      <w:r>
        <w:t xml:space="preserve"> </w:t>
      </w:r>
      <w:r>
        <w:t xml:space="preserve">(коэффициент выздоровления).</w:t>
      </w:r>
    </w:p>
    <w:p>
      <w:pPr>
        <w:numPr>
          <w:ilvl w:val="0"/>
          <w:numId w:val="1003"/>
        </w:numPr>
        <w:pStyle w:val="Compact"/>
      </w:pPr>
      <w:r>
        <w:t xml:space="preserve">В соответствии с предыдущими пунктами изменена система уравнений</w:t>
      </w:r>
      <w:r>
        <w:t xml:space="preserve"> </w:t>
      </w:r>
      <w:r>
        <w:t xml:space="preserve">[3]</w:t>
      </w:r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bookmarkEnd w:id="23"/>
    <w:bookmarkEnd w:id="24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Julia</w:t>
      </w:r>
    </w:p>
    <w:bookmarkStart w:id="29" w:name="задание-1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Задание №1</w:t>
      </w:r>
    </w:p>
    <w:p>
      <w:pPr>
        <w:numPr>
          <w:ilvl w:val="0"/>
          <w:numId w:val="1004"/>
        </w:numPr>
      </w:pPr>
      <w:r>
        <w:t xml:space="preserve">Пишем программу, воспроизводящую модель на языке программирования Julia. 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alfa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betta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14041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131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71</w:t>
      </w:r>
      <w:r>
        <w:br/>
      </w:r>
      <w:r>
        <w:rPr>
          <w:rStyle w:val="NormalTok"/>
        </w:rPr>
        <w:t xml:space="preserve">I_1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br/>
      </w:r>
      <w:r>
        <w:rPr>
          <w:rStyle w:val="NormalTok"/>
        </w:rPr>
        <w:t xml:space="preserve">I_2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 I0, R0]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I_2</w:t>
      </w:r>
      <w:r>
        <w:br/>
      </w:r>
      <w:r>
        <w:rPr>
          <w:rStyle w:val="NormalTok"/>
        </w:rPr>
        <w:t xml:space="preserve">    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alfa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alfa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pr1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(F!, u0,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(pr1,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ii1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rr1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tt1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 </w:t>
      </w:r>
      <w:r>
        <w:br/>
      </w:r>
      <w:r>
        <w:rPr>
          <w:rStyle w:val="NormalTok"/>
        </w:rPr>
        <w:t xml:space="preserve">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(ss1, 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(ii1, i)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(rr1, r)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(plt1, tt1, [ss1, ii1, rr1],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blue],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"R(t)"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"img2jl.png"</w:t>
      </w:r>
      <w:r>
        <w:rPr>
          <w:rStyle w:val="NormalTok"/>
        </w:rPr>
        <w:t xml:space="preserve">)</w:t>
      </w:r>
    </w:p>
    <w:bookmarkStart w:id="0" w:name="fig:01"/>
    <w:p>
      <w:pPr>
        <w:numPr>
          <w:ilvl w:val="0"/>
          <w:numId w:val="1000"/>
        </w:numPr>
        <w:pStyle w:val="CaptionedFigure"/>
      </w:pPr>
      <w:bookmarkStart w:id="28" w:name="fig:01"/>
      <w:r>
        <w:drawing>
          <wp:inline>
            <wp:extent cx="5334000" cy="2667000"/>
            <wp:effectExtent b="0" l="0" r="0" t="0"/>
            <wp:docPr descr="Figure 1: График модели SIR Julia (при I(t)&gt; I^*)" title="" id="26" name="Picture"/>
            <a:graphic>
              <a:graphicData uri="http://schemas.openxmlformats.org/drawingml/2006/picture">
                <pic:pic>
                  <pic:nvPicPr>
                    <pic:cNvPr descr="image/img1jl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Figure 1: График модели SIR Julia (при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bookmarkEnd w:id="0"/>
    <w:bookmarkEnd w:id="29"/>
    <w:bookmarkStart w:id="34" w:name="задание-2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Задание №2</w:t>
      </w:r>
    </w:p>
    <w:p>
      <w:pPr>
        <w:numPr>
          <w:ilvl w:val="0"/>
          <w:numId w:val="1005"/>
        </w:numPr>
      </w:pPr>
      <w:r>
        <w:t xml:space="preserve">Изменено значение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которое теперь меньше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Получаем новый график. (рис.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2"/>
    <w:p>
      <w:pPr>
        <w:numPr>
          <w:ilvl w:val="0"/>
          <w:numId w:val="1000"/>
        </w:numPr>
        <w:pStyle w:val="CaptionedFigure"/>
      </w:pPr>
      <w:bookmarkStart w:id="33" w:name="fig:02"/>
      <w:r>
        <w:drawing>
          <wp:inline>
            <wp:extent cx="5334000" cy="2667000"/>
            <wp:effectExtent b="0" l="0" r="0" t="0"/>
            <wp:docPr descr="Figure 2: График модели SIR Julia (при I(t) &lt;= I^*)" title="" id="31" name="Picture"/>
            <a:graphic>
              <a:graphicData uri="http://schemas.openxmlformats.org/drawingml/2006/picture">
                <pic:pic>
                  <pic:nvPicPr>
                    <pic:cNvPr descr="image/img2j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Figure 2: График модели SIR Julia (при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bookmarkEnd w:id="0"/>
    <w:bookmarkEnd w:id="34"/>
    <w:bookmarkEnd w:id="35"/>
    <w:bookmarkStart w:id="46" w:name="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Modelica</w:t>
      </w:r>
    </w:p>
    <w:bookmarkStart w:id="40" w:name="задание-1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Задание №1</w:t>
      </w:r>
    </w:p>
    <w:p>
      <w:pPr>
        <w:numPr>
          <w:ilvl w:val="0"/>
          <w:numId w:val="1006"/>
        </w:numPr>
      </w:pPr>
      <w:r>
        <w:t xml:space="preserve">По аналогии с Julia пишем программу, воспроизводящую измененную модель SIR на языке моделирования Modelica с использованием ПО OpenModelica. Получаем график. (рис.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model lab6_1</w:t>
      </w:r>
      <w:r>
        <w:br/>
      </w:r>
      <w:r>
        <w:rPr>
          <w:rStyle w:val="VerbatimChar"/>
        </w:rPr>
        <w:t xml:space="preserve">  constant Real alfa = 0.7;</w:t>
      </w:r>
      <w:r>
        <w:br/>
      </w:r>
      <w:r>
        <w:rPr>
          <w:rStyle w:val="VerbatimChar"/>
        </w:rPr>
        <w:t xml:space="preserve">  constant Real betta = 0.3;</w:t>
      </w:r>
      <w:r>
        <w:br/>
      </w:r>
      <w:r>
        <w:rPr>
          <w:rStyle w:val="VerbatimChar"/>
        </w:rPr>
        <w:t xml:space="preserve">  constant Integer N = 14041;</w:t>
      </w:r>
      <w:r>
        <w:br/>
      </w:r>
      <w:r>
        <w:rPr>
          <w:rStyle w:val="VerbatimChar"/>
        </w:rPr>
        <w:t xml:space="preserve">  constant Integer I_1 = 150;</w:t>
      </w:r>
      <w:r>
        <w:br/>
      </w:r>
      <w:r>
        <w:rPr>
          <w:rStyle w:val="VerbatimChar"/>
        </w:rPr>
        <w:t xml:space="preserve">  Real S(time);</w:t>
      </w:r>
      <w:r>
        <w:br/>
      </w:r>
      <w:r>
        <w:rPr>
          <w:rStyle w:val="VerbatimChar"/>
        </w:rPr>
        <w:t xml:space="preserve">  Real I(time);</w:t>
      </w:r>
      <w:r>
        <w:br/>
      </w:r>
      <w:r>
        <w:rPr>
          <w:rStyle w:val="VerbatimChar"/>
        </w:rPr>
        <w:t xml:space="preserve">  Real R(time);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I = 131;</w:t>
      </w:r>
      <w:r>
        <w:br/>
      </w:r>
      <w:r>
        <w:rPr>
          <w:rStyle w:val="VerbatimChar"/>
        </w:rPr>
        <w:t xml:space="preserve">  R = 71;</w:t>
      </w:r>
      <w:r>
        <w:br/>
      </w:r>
      <w:r>
        <w:rPr>
          <w:rStyle w:val="VerbatimChar"/>
        </w:rPr>
        <w:t xml:space="preserve">  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if I &gt; I_1 then</w:t>
      </w:r>
      <w:r>
        <w:br/>
      </w:r>
      <w:r>
        <w:rPr>
          <w:rStyle w:val="VerbatimChar"/>
        </w:rPr>
        <w:t xml:space="preserve">    der(S) = -alfa*S;</w:t>
      </w:r>
      <w:r>
        <w:br/>
      </w:r>
      <w:r>
        <w:rPr>
          <w:rStyle w:val="VerbatimChar"/>
        </w:rPr>
        <w:t xml:space="preserve">    der(I) = alfa*S - betta*I;</w:t>
      </w:r>
      <w:r>
        <w:br/>
      </w:r>
      <w:r>
        <w:rPr>
          <w:rStyle w:val="VerbatimChar"/>
        </w:rPr>
        <w:t xml:space="preserve">  else 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-betta*I;</w:t>
      </w:r>
      <w:r>
        <w:br/>
      </w:r>
      <w:r>
        <w:rPr>
          <w:rStyle w:val="VerbatimChar"/>
        </w:rPr>
        <w:t xml:space="preserve">  end if;</w:t>
      </w:r>
      <w:r>
        <w:br/>
      </w:r>
      <w:r>
        <w:rPr>
          <w:rStyle w:val="VerbatimChar"/>
        </w:rPr>
        <w:t xml:space="preserve">  der(R) = betta*I;</w:t>
      </w:r>
      <w:r>
        <w:br/>
      </w:r>
      <w:r>
        <w:rPr>
          <w:rStyle w:val="VerbatimChar"/>
        </w:rPr>
        <w:t xml:space="preserve">end lab6_1;</w:t>
      </w:r>
    </w:p>
    <w:bookmarkStart w:id="0" w:name="fig:03"/>
    <w:p>
      <w:pPr>
        <w:numPr>
          <w:ilvl w:val="0"/>
          <w:numId w:val="1000"/>
        </w:numPr>
        <w:pStyle w:val="CaptionedFigure"/>
      </w:pPr>
      <w:bookmarkStart w:id="39" w:name="fig:03"/>
      <w:r>
        <w:drawing>
          <wp:inline>
            <wp:extent cx="5334000" cy="2415102"/>
            <wp:effectExtent b="0" l="0" r="0" t="0"/>
            <wp:docPr descr="Figure 3: График модели SIR Modelica (при I(t) &gt; I^*)" title="" id="37" name="Picture"/>
            <a:graphic>
              <a:graphicData uri="http://schemas.openxmlformats.org/drawingml/2006/picture">
                <pic:pic>
                  <pic:nvPicPr>
                    <pic:cNvPr descr="image/img1mo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0"/>
        </w:numPr>
        <w:pStyle w:val="ImageCaption"/>
      </w:pPr>
      <w:r>
        <w:t xml:space="preserve">Figure 3: График модели SIR Modelica (при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bookmarkEnd w:id="0"/>
    <w:bookmarkEnd w:id="40"/>
    <w:bookmarkStart w:id="45" w:name="задание-2-1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Задание №2</w:t>
      </w:r>
    </w:p>
    <w:p>
      <w:pPr>
        <w:numPr>
          <w:ilvl w:val="0"/>
          <w:numId w:val="1007"/>
        </w:numPr>
      </w:pPr>
      <w:r>
        <w:t xml:space="preserve">По аналогии с Julia пишем программу для второго случая. Получаем новый график. (рис.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4"/>
    <w:p>
      <w:pPr>
        <w:numPr>
          <w:ilvl w:val="0"/>
          <w:numId w:val="1000"/>
        </w:numPr>
        <w:pStyle w:val="CaptionedFigure"/>
      </w:pPr>
      <w:bookmarkStart w:id="44" w:name="fig:04"/>
      <w:r>
        <w:drawing>
          <wp:inline>
            <wp:extent cx="5334000" cy="2415102"/>
            <wp:effectExtent b="0" l="0" r="0" t="0"/>
            <wp:docPr descr="Figure 4: График модели SIR Modelica (при I(t) &lt;= I^*)" title="" id="42" name="Picture"/>
            <a:graphic>
              <a:graphicData uri="http://schemas.openxmlformats.org/drawingml/2006/picture">
                <pic:pic>
                  <pic:nvPicPr>
                    <pic:cNvPr descr="image/img2m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Figure 4: График модели SIR Modelica (при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bookmarkEnd w:id="0"/>
    <w:bookmarkEnd w:id="45"/>
    <w:bookmarkEnd w:id="46"/>
    <w:bookmarkEnd w:id="47"/>
    <w:bookmarkStart w:id="48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На текущем примере построения математической модели, схожей с моделью SIR, мы можем продолжить сравнивать язык программирования Julia и язык моделирования Modelica. Говоря честно, по сравнению с анализом результатов при выполнении предыдущей лабораторной работы мало что изменилось: тенденция к сглаживанию негативных моментов при выполнении лабораторной работы на языке программирования Julia продолжается. Со временем и с новыми заданиями, решаемыми при помощи библиотеки DifferentialEquations, скорость написания программ на Julia почти сравнялась с таковой скоростью при использовании Modelica.</w:t>
      </w:r>
    </w:p>
    <w:p>
      <w:pPr>
        <w:pStyle w:val="BodyText"/>
      </w:pPr>
      <w:r>
        <w:t xml:space="preserve">На обоих языках одинаково просто добавляются условия в уравнения, как в текущем случае. Однако, хочется заметить, что в Modelica в разы удобнее составлять уравнения, т.к. все переменные, зависящие от времени, подписываются заданными ранее символами в отличие от Julia, где каждой переменной соответствует элемент массива. Такая реализация может запутать, особенно при условии наличие трех и более переменных, зависящих от времени и используемых в системе. Это может привести к ошибкам, связанными с усидчивостью, при написании системы.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Продолжил знакомство с функционалом языка программирования Julia, дополнительных библиотек (DifferentialEquations, Plots), интерактивного блокнота Pluto, а также интерактивной командной строкой REPL. Продолжил ознакомление с языком моделирования Modelica и программным обеспечением OpenModelica. Используя эти средства, описал математическую модель, схожую с моделью SIR.</w:t>
      </w:r>
    </w:p>
    <w:bookmarkEnd w:id="49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Start w:id="51" w:name="ref-SIR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SIR и разновидности: модели COVID-эпидемии в России</w:t>
      </w:r>
      <w:r>
        <w:t xml:space="preserve"> </w:t>
      </w:r>
      <w:r>
        <w:t xml:space="preserve">[Электронный ресурс]. The AnyLogic Company, 2020. URL:</w:t>
      </w:r>
      <w:r>
        <w:t xml:space="preserve"> </w:t>
      </w:r>
      <w:hyperlink r:id="rId50">
        <w:r>
          <w:rPr>
            <w:rStyle w:val="Hyperlink"/>
          </w:rPr>
          <w:t xml:space="preserve">https://www.anylogic.ru/blog/sir-i-raznovidnosti-modeli-covid-epidemii-v-rossii/</w:t>
        </w:r>
      </w:hyperlink>
      <w:r>
        <w:t xml:space="preserve">.</w:t>
      </w:r>
    </w:p>
    <w:bookmarkEnd w:id="51"/>
    <w:bookmarkStart w:id="53" w:name="ref-mat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Как математика помогает бороться с эпидемиями</w:t>
      </w:r>
      <w:r>
        <w:t xml:space="preserve"> </w:t>
      </w:r>
      <w:r>
        <w:t xml:space="preserve">[Электронный ресурс]. N + 1 Интернет-издание, 2019. URL:</w:t>
      </w:r>
      <w:r>
        <w:t xml:space="preserve"> </w:t>
      </w:r>
      <w:hyperlink r:id="rId52">
        <w:r>
          <w:rPr>
            <w:rStyle w:val="Hyperlink"/>
          </w:rPr>
          <w:t xml:space="preserve">https://nplus1.ru/material/2019/12/26/epidemic-math</w:t>
        </w:r>
      </w:hyperlink>
      <w:r>
        <w:t xml:space="preserve">.</w:t>
      </w:r>
    </w:p>
    <w:bookmarkEnd w:id="53"/>
    <w:bookmarkStart w:id="55" w:name="ref-rud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Задача об эпидемии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4">
        <w:r>
          <w:rPr>
            <w:rStyle w:val="Hyperlink"/>
          </w:rPr>
          <w:t xml:space="preserve">https://esystem.rudn.ru/mod/resource/view.php?id=967249</w:t>
        </w:r>
      </w:hyperlink>
      <w:r>
        <w:t xml:space="preserve">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41" Target="media/rId41.png" /><Relationship Type="http://schemas.openxmlformats.org/officeDocument/2006/relationships/hyperlink" Id="rId54" Target="https://esystem.rudn.ru/mod/resource/view.php?id=967249" TargetMode="External" /><Relationship Type="http://schemas.openxmlformats.org/officeDocument/2006/relationships/hyperlink" Id="rId52" Target="https://nplus1.ru/material/2019/12/26/epidemic-math" TargetMode="External" /><Relationship Type="http://schemas.openxmlformats.org/officeDocument/2006/relationships/hyperlink" Id="rId50" Target="https://www.anylogic.ru/blog/sir-i-raznovidnosti-modeli-covid-epidemii-v-rossi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esystem.rudn.ru/mod/resource/view.php?id=967249" TargetMode="External" /><Relationship Type="http://schemas.openxmlformats.org/officeDocument/2006/relationships/hyperlink" Id="rId52" Target="https://nplus1.ru/material/2019/12/26/epidemic-math" TargetMode="External" /><Relationship Type="http://schemas.openxmlformats.org/officeDocument/2006/relationships/hyperlink" Id="rId50" Target="https://www.anylogic.ru/blog/sir-i-raznovidnosti-modeli-covid-epidemii-v-rossi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Ван И</dc:creator>
  <dc:language>ru-RU</dc:language>
  <cp:keywords/>
  <dcterms:created xsi:type="dcterms:W3CDTF">2023-03-18T18:15:56Z</dcterms:created>
  <dcterms:modified xsi:type="dcterms:W3CDTF">2023-03-18T18:15:56Z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