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/>
        <w:jc w:val="center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cs="宋体"/>
          <w:b/>
          <w:bCs w:val="0"/>
          <w:i w:val="0"/>
          <w:shadow w:val="0"/>
          <w:emboss w:val="0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8"/>
          <w:szCs w:val="28"/>
          <w:u w:val="none"/>
          <w:lang w:eastAsia="zh-CN"/>
        </w:rPr>
        <w:t>双光栅测量微弱振动位移</w:t>
      </w:r>
    </w:p>
    <w:p>
      <w:pPr>
        <w:jc w:val="center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专业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           姓名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            实验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编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号</w:t>
      </w:r>
      <w:r>
        <w:rPr>
          <w:rFonts w:hint="eastAsia" w:ascii="宋体" w:hAnsi="宋体" w:cs="宋体"/>
          <w:b w:val="0"/>
          <w:bCs/>
          <w:sz w:val="21"/>
          <w:szCs w:val="21"/>
          <w:lang w:val="en-US" w:eastAsia="zh-CN"/>
        </w:rPr>
        <w:t>：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</w:p>
    <w:p>
      <w:pPr>
        <w:overflowPunct/>
        <w:jc w:val="left"/>
        <w:textAlignment w:val="auto"/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  <w:t xml:space="preserve">一 实验目的 </w:t>
      </w:r>
    </w:p>
    <w:p>
      <w:pPr>
        <w:overflowPunct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1</w:t>
      </w: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了解利用光的多普勒频移形成光拍的原理；</w:t>
      </w:r>
    </w:p>
    <w:p>
      <w:pPr>
        <w:overflowPunct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2</w:t>
      </w: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了解精确测量微弱振动位移的一种方法；</w:t>
      </w:r>
    </w:p>
    <w:p>
      <w:pPr>
        <w:overflowPunct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3</w:t>
      </w: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 xml:space="preserve">应用双光栅微弱振动测量仪测量音叉振动的微振幅。 </w:t>
      </w:r>
    </w:p>
    <w:p>
      <w:pPr>
        <w:overflowPunct/>
        <w:jc w:val="both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</w:p>
    <w:p>
      <w:pPr>
        <w:overflowPunct/>
        <w:jc w:val="left"/>
        <w:textAlignment w:val="auto"/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  <w:t xml:space="preserve">二 实验原理 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1</w:t>
      </w: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移动光学相位光栅的多普勒频移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/>
          <w:lang w:eastAsia="zh-CN"/>
        </w:rPr>
      </w:pP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  <w:t xml:space="preserve">    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lang w:val="en-US" w:eastAsia="zh-CN"/>
        </w:rPr>
        <w:t>请结合教材补充完整</w:t>
      </w: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lang w:eastAsia="zh-CN"/>
        </w:rPr>
        <w:t>）</w:t>
      </w:r>
    </w:p>
    <w:p>
      <w:pPr>
        <w:overflowPunct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</w:pP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2</w:t>
      </w: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光拍的获得与检测</w:t>
      </w:r>
    </w:p>
    <w:p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lang w:val="en-US" w:eastAsia="zh-CN"/>
        </w:rPr>
        <w:t>请结合教材补充完整</w:t>
      </w: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lang w:eastAsia="zh-CN"/>
        </w:rPr>
        <w:t>）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 xml:space="preserve"> 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3</w:t>
      </w: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 xml:space="preserve"> 微弱振动位移量的检测</w:t>
      </w:r>
    </w:p>
    <w:p>
      <w:pPr>
        <w:ind w:firstLine="420" w:firstLineChars="200"/>
        <w:jc w:val="left"/>
        <w:rPr>
          <w:rFonts w:hint="eastAsia" w:asciiTheme="minorEastAsia" w:hAnsiTheme="minorEastAsia" w:eastAsiaTheme="minorEastAsia" w:cstheme="minorEastAsia"/>
          <w:b w:val="0"/>
          <w:bCs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lang w:val="en-US" w:eastAsia="zh-CN"/>
        </w:rPr>
        <w:t>请结合教材补充完整</w:t>
      </w:r>
      <w:r>
        <w:rPr>
          <w:rFonts w:hint="eastAsia" w:asciiTheme="minorEastAsia" w:hAnsiTheme="minorEastAsia" w:eastAsiaTheme="minorEastAsia" w:cstheme="minorEastAsia"/>
          <w:b w:val="0"/>
          <w:bCs/>
          <w:color w:val="FF0000"/>
          <w:lang w:eastAsia="zh-CN"/>
        </w:rPr>
        <w:t>）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 xml:space="preserve"> 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  <w:t xml:space="preserve">三 实验仪器 </w:t>
      </w:r>
    </w:p>
    <w:p>
      <w:pPr>
        <w:overflowPunct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双光栅微弱振动测量仪 示波器</w:t>
      </w:r>
    </w:p>
    <w:p>
      <w:pPr>
        <w:overflowPunct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drawing>
          <wp:inline distT="0" distB="0" distL="114300" distR="114300">
            <wp:extent cx="3677920" cy="1874520"/>
            <wp:effectExtent l="0" t="0" r="5080" b="5080"/>
            <wp:docPr id="11268" name="图片 1073743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" name="图片 1073743984"/>
                    <pic:cNvPicPr>
                      <a:picLocks noChangeAspect="1"/>
                    </pic:cNvPicPr>
                  </pic:nvPicPr>
                  <pic:blipFill>
                    <a:blip r:embed="rId4"/>
                    <a:srcRect l="29782" b="12334"/>
                    <a:stretch>
                      <a:fillRect/>
                    </a:stretch>
                  </pic:blipFill>
                  <pic:spPr>
                    <a:xfrm>
                      <a:off x="0" y="0"/>
                      <a:ext cx="3678238" cy="18748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verflowPunct/>
        <w:jc w:val="left"/>
        <w:textAlignment w:val="auto"/>
        <w:rPr>
          <w:rFonts w:hint="default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  <w:t xml:space="preserve"> 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  <w:t xml:space="preserve">四 实验内容和步骤 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1 打开电源，按要求接好线；</w:t>
      </w:r>
    </w:p>
    <w:p>
      <w:pPr>
        <w:overflowPunct/>
        <w:ind w:left="210" w:hanging="210" w:hangingChars="1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2 调节激光器固定架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color w:val="FF0000"/>
          <w:sz w:val="21"/>
          <w:szCs w:val="21"/>
          <w:u w:val="single"/>
          <w:lang w:eastAsia="zh-CN"/>
        </w:rPr>
        <w:t>左右调节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和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color w:val="FF0000"/>
          <w:sz w:val="21"/>
          <w:szCs w:val="21"/>
          <w:u w:val="single"/>
          <w:lang w:eastAsia="zh-CN"/>
        </w:rPr>
        <w:t>上下调节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使红色激光通过静光栅、动光栅，并让某一级衍射光正好落入光电池前的小孔内；</w:t>
      </w:r>
    </w:p>
    <w:p>
      <w:pPr>
        <w:overflowPunct/>
        <w:ind w:left="210" w:hanging="210" w:hangingChars="1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3 调节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color w:val="FF0000"/>
          <w:sz w:val="21"/>
          <w:szCs w:val="21"/>
          <w:u w:val="single"/>
          <w:lang w:eastAsia="zh-CN"/>
        </w:rPr>
        <w:t>频率粗调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旋钮使外力的频率约为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color w:val="00B0F0"/>
          <w:sz w:val="21"/>
          <w:szCs w:val="21"/>
          <w:u w:val="single"/>
          <w:lang w:eastAsia="zh-CN"/>
        </w:rPr>
        <w:t>506Hz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，调节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color w:val="FF0000"/>
          <w:sz w:val="21"/>
          <w:szCs w:val="21"/>
          <w:u w:val="single"/>
          <w:lang w:eastAsia="zh-CN"/>
        </w:rPr>
        <w:t>功率调节旋钮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使外力的功率约为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color w:val="00B0F0"/>
          <w:sz w:val="21"/>
          <w:szCs w:val="21"/>
          <w:u w:val="single"/>
          <w:lang w:eastAsia="zh-CN"/>
        </w:rPr>
        <w:t>40mA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，调节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color w:val="FF0000"/>
          <w:sz w:val="21"/>
          <w:szCs w:val="21"/>
          <w:u w:val="single"/>
          <w:lang w:eastAsia="zh-CN"/>
        </w:rPr>
        <w:t>频率细调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旋钮，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color w:val="9BBB59"/>
          <w:sz w:val="21"/>
          <w:szCs w:val="21"/>
          <w:u w:val="single"/>
          <w:lang w:eastAsia="zh-CN"/>
        </w:rPr>
        <w:t>使音叉在半周期T/2内振动的波形数最多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，就得到音叉的谐振状态。</w:t>
      </w:r>
    </w:p>
    <w:p>
      <w:pPr>
        <w:overflowPunct/>
        <w:ind w:left="210" w:hanging="210" w:hangingChars="1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4 记录谐振频率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8"/>
          <w:szCs w:val="28"/>
          <w:u w:val="none"/>
          <w:lang w:eastAsia="zh-CN"/>
        </w:rPr>
        <w:t xml:space="preserve"> f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8"/>
          <w:szCs w:val="28"/>
          <w:u w:val="none"/>
          <w:vertAlign w:val="subscript"/>
          <w:lang w:eastAsia="zh-CN"/>
        </w:rPr>
        <w:t>谐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 xml:space="preserve"> 和T/2内的波形个数 n，计算音叉微弱振动位移的振幅A；依次改变外力的频率，完成表1，并作出音叉的频率--振幅曲线</w:t>
      </w: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，</w:t>
      </w:r>
      <w:r>
        <w:rPr>
          <w:rFonts w:hint="eastAsia" w:ascii="宋体" w:hAnsi="宋体" w:cs="宋体"/>
          <w:b w:val="0"/>
          <w:bCs/>
          <w:i w:val="0"/>
          <w:shadow w:val="0"/>
          <w:emboss w:val="0"/>
          <w:sz w:val="21"/>
          <w:szCs w:val="21"/>
          <w:u w:val="none"/>
          <w:lang w:val="en-US" w:eastAsia="zh-CN"/>
        </w:rPr>
        <w:t>并根据曲线走向说一说振幅是如何随着频率变化的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。</w:t>
      </w:r>
    </w:p>
    <w:p>
      <w:pPr>
        <w:overflowPunct/>
        <w:ind w:left="210" w:hanging="210" w:hangingChars="10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>5 使频率保持在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8"/>
          <w:szCs w:val="28"/>
          <w:u w:val="none"/>
          <w:lang w:eastAsia="zh-CN"/>
        </w:rPr>
        <w:t xml:space="preserve"> f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8"/>
          <w:szCs w:val="28"/>
          <w:u w:val="none"/>
          <w:vertAlign w:val="subscript"/>
          <w:lang w:eastAsia="zh-CN"/>
        </w:rPr>
        <w:t>谐</w:t>
      </w:r>
      <w:r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  <w:t xml:space="preserve"> 处，调解“功率调节”旋钮，观察并说明：随着外力功率的变化，T/2内波形的个数是如何变化的？请试着解释原因。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</w:p>
    <w:p>
      <w:pPr>
        <w:overflowPunct/>
        <w:jc w:val="center"/>
        <w:textAlignment w:val="auto"/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i w:val="0"/>
          <w:shadow w:val="0"/>
          <w:emboss w:val="0"/>
          <w:sz w:val="21"/>
          <w:szCs w:val="21"/>
          <w:u w:val="none"/>
          <w:lang w:eastAsia="zh-CN"/>
        </w:rPr>
        <w:t>表1 测量外力驱动音叉的频率-振幅关系</w:t>
      </w:r>
    </w:p>
    <w:tbl>
      <w:tblPr>
        <w:tblStyle w:val="4"/>
        <w:tblpPr w:leftFromText="180" w:rightFromText="180" w:vertAnchor="text" w:horzAnchor="page" w:tblpX="1802" w:tblpY="30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  <w:t>功率（W）</w:t>
            </w:r>
          </w:p>
        </w:tc>
        <w:tc>
          <w:tcPr>
            <w:tcW w:w="7457" w:type="dxa"/>
            <w:gridSpan w:val="7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  <w:t>频率（Hz）</w:t>
            </w: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position w:val="-12"/>
                <w:sz w:val="21"/>
                <w:szCs w:val="21"/>
                <w:u w:val="none"/>
                <w:vertAlign w:val="baseline"/>
                <w:lang w:eastAsia="zh-CN"/>
              </w:rPr>
              <w:object>
                <v:shape id="_x0000_i1034" o:spt="75" type="#_x0000_t75" style="height:18pt;width:49.95pt;" o:ole="t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25" r:id="rId5">
                  <o:LockedField>false</o:LockedField>
                </o:OLEObject>
              </w:object>
            </w: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position w:val="-12"/>
                <w:sz w:val="21"/>
                <w:szCs w:val="21"/>
                <w:u w:val="none"/>
                <w:vertAlign w:val="baseline"/>
                <w:lang w:eastAsia="zh-CN"/>
              </w:rPr>
              <w:object>
                <v:shape id="_x0000_i1030" o:spt="75" alt="" type="#_x0000_t75" style="height:18pt;width:51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26" r:id="rId7">
                  <o:LockedField>false</o:LockedField>
                </o:OLEObject>
              </w:object>
            </w: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position w:val="-12"/>
                <w:sz w:val="21"/>
                <w:szCs w:val="21"/>
                <w:u w:val="none"/>
                <w:vertAlign w:val="baseline"/>
                <w:lang w:eastAsia="zh-CN"/>
              </w:rPr>
              <w:object>
                <v:shape id="_x0000_i1031" o:spt="75" alt="" type="#_x0000_t75" style="height:18pt;width:49.95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27" r:id="rId9">
                  <o:LockedField>false</o:LockedField>
                </o:OLEObject>
              </w:object>
            </w: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position w:val="-12"/>
                <w:sz w:val="21"/>
                <w:szCs w:val="21"/>
                <w:u w:val="none"/>
                <w:vertAlign w:val="baseline"/>
                <w:lang w:eastAsia="zh-CN"/>
              </w:rPr>
              <w:object>
                <v:shape id="_x0000_i1025" o:spt="75" type="#_x0000_t75" style="height:18pt;width:24pt;" o:ole="t" filled="f" o:preferrelative="t" stroked="f" coordsize="21600,21600"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8" r:id="rId11">
                  <o:LockedField>false</o:LockedField>
                </o:OLEObject>
              </w:object>
            </w: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position w:val="-12"/>
                <w:sz w:val="21"/>
                <w:szCs w:val="21"/>
                <w:u w:val="none"/>
                <w:vertAlign w:val="baseline"/>
                <w:lang w:eastAsia="zh-CN"/>
              </w:rPr>
              <w:object>
                <v:shape id="_x0000_i1033" o:spt="75" type="#_x0000_t75" style="height:18pt;width:49.95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29" r:id="rId13">
                  <o:LockedField>false</o:LockedField>
                </o:OLEObject>
              </w:object>
            </w:r>
          </w:p>
        </w:tc>
        <w:tc>
          <w:tcPr>
            <w:tcW w:w="1066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position w:val="-12"/>
                <w:sz w:val="21"/>
                <w:szCs w:val="21"/>
                <w:u w:val="none"/>
                <w:vertAlign w:val="baseline"/>
                <w:lang w:eastAsia="zh-CN"/>
              </w:rPr>
              <w:object>
                <v:shape id="_x0000_i1027" o:spt="75" alt="" type="#_x0000_t75" style="height:18pt;width:51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30" r:id="rId15">
                  <o:LockedField>false</o:LockedField>
                </o:OLEObject>
              </w:object>
            </w:r>
          </w:p>
        </w:tc>
        <w:tc>
          <w:tcPr>
            <w:tcW w:w="1066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position w:val="-12"/>
                <w:sz w:val="21"/>
                <w:szCs w:val="21"/>
                <w:u w:val="none"/>
                <w:vertAlign w:val="baseline"/>
                <w:lang w:eastAsia="zh-CN"/>
              </w:rPr>
              <w:object>
                <v:shape id="_x0000_i1028" o:spt="75" alt="" type="#_x0000_t75" style="height:18pt;width:49.95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31" r:id="rId1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  <w:t>波形数</w:t>
            </w:r>
            <w:r>
              <w:rPr>
                <w:rFonts w:hint="eastAsia"/>
                <w:vertAlign w:val="baseline"/>
                <w:lang w:val="en-US" w:eastAsia="zh-CN"/>
              </w:rPr>
              <w:t>（个）</w:t>
            </w: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6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6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  <w:t>振幅A（m）</w:t>
            </w: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5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6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  <w:tc>
          <w:tcPr>
            <w:tcW w:w="1066" w:type="dxa"/>
            <w:noWrap w:val="0"/>
            <w:vAlign w:val="center"/>
          </w:tcPr>
          <w:p>
            <w:pPr>
              <w:overflowPunct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shadow w:val="0"/>
                <w:emboss w:val="0"/>
                <w:sz w:val="21"/>
                <w:szCs w:val="21"/>
                <w:u w:val="none"/>
                <w:vertAlign w:val="baseline"/>
                <w:lang w:eastAsia="zh-CN"/>
              </w:rPr>
            </w:pPr>
          </w:p>
        </w:tc>
      </w:tr>
    </w:tbl>
    <w:p>
      <w:pPr>
        <w:overflowPunct/>
        <w:jc w:val="left"/>
        <w:textAlignment w:val="auto"/>
        <w:rPr>
          <w:rFonts w:hint="eastAsia" w:ascii="宋体" w:hAnsi="宋体" w:cs="宋体"/>
          <w:b/>
          <w:bCs w:val="0"/>
          <w:i w:val="0"/>
          <w:sz w:val="21"/>
          <w:szCs w:val="21"/>
          <w:u w:val="none"/>
          <w:lang w:val="en-US" w:eastAsia="zh-CN"/>
        </w:rPr>
      </w:pPr>
    </w:p>
    <w:p>
      <w:pPr>
        <w:overflowPunct/>
        <w:jc w:val="left"/>
        <w:textAlignment w:val="auto"/>
        <w:rPr>
          <w:rFonts w:hint="eastAsia" w:ascii="宋体" w:hAnsi="宋体" w:cs="宋体"/>
          <w:b w:val="0"/>
          <w:bCs/>
          <w:i w:val="0"/>
          <w:sz w:val="21"/>
          <w:szCs w:val="21"/>
          <w:u w:val="none"/>
          <w:lang w:val="en-US" w:eastAsia="zh-CN"/>
        </w:rPr>
      </w:pPr>
    </w:p>
    <w:p>
      <w:pPr>
        <w:overflowPunct/>
        <w:jc w:val="left"/>
        <w:textAlignment w:val="auto"/>
        <w:rPr>
          <w:rFonts w:hint="eastAsia" w:ascii="宋体" w:hAnsi="宋体" w:cs="宋体"/>
          <w:b w:val="0"/>
          <w:bCs/>
          <w:i w:val="0"/>
          <w:sz w:val="21"/>
          <w:szCs w:val="21"/>
          <w:u w:val="none"/>
          <w:lang w:val="en-US" w:eastAsia="zh-CN"/>
        </w:rPr>
      </w:pPr>
    </w:p>
    <w:p>
      <w:pPr>
        <w:overflowPunct/>
        <w:jc w:val="center"/>
        <w:textAlignment w:val="auto"/>
        <w:rPr>
          <w:rFonts w:hint="eastAsia" w:ascii="宋体" w:hAnsi="宋体" w:cs="宋体"/>
          <w:b/>
          <w:bCs w:val="0"/>
          <w:i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i w:val="0"/>
          <w:sz w:val="21"/>
          <w:szCs w:val="21"/>
          <w:u w:val="none"/>
          <w:lang w:val="en-US" w:eastAsia="zh-CN"/>
        </w:rPr>
        <w:t>表2 测量外力驱动音叉的功率-振幅关系</w:t>
      </w:r>
    </w:p>
    <w:p>
      <w:pPr>
        <w:wordWrap w:val="0"/>
        <w:overflowPunct/>
        <w:jc w:val="right"/>
        <w:textAlignment w:val="auto"/>
        <w:rPr>
          <w:rFonts w:hint="default" w:ascii="宋体" w:hAnsi="宋体" w:cs="宋体"/>
          <w:b w:val="0"/>
          <w:bCs/>
          <w:i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position w:val="-12"/>
          <w:sz w:val="21"/>
          <w:szCs w:val="21"/>
          <w:u w:val="none"/>
          <w:vertAlign w:val="baseline"/>
          <w:lang w:eastAsia="zh-CN"/>
        </w:rPr>
        <w:object>
          <v:shape id="_x0000_i1035" o:spt="75" type="#_x0000_t75" style="height:18pt;width:24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35" DrawAspect="Content" ObjectID="_1468075732" r:id="rId19">
            <o:LockedField>false</o:LockedField>
          </o:OLEObject>
        </w:object>
      </w:r>
      <w:r>
        <w:rPr>
          <w:rFonts w:hint="eastAsia" w:ascii="宋体" w:hAnsi="宋体" w:cs="宋体"/>
          <w:b w:val="0"/>
          <w:bCs/>
          <w:i w:val="0"/>
          <w:sz w:val="21"/>
          <w:szCs w:val="21"/>
          <w:u w:val="none"/>
          <w:vertAlign w:val="baseline"/>
          <w:lang w:val="en-US" w:eastAsia="zh-CN"/>
        </w:rPr>
        <w:t xml:space="preserve">=       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功率（mA）</w:t>
            </w:r>
          </w:p>
        </w:tc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1421" w:type="dxa"/>
          </w:tcPr>
          <w:p>
            <w:pPr>
              <w:overflowPunct/>
              <w:jc w:val="left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</w:t>
            </w:r>
          </w:p>
        </w:tc>
        <w:tc>
          <w:tcPr>
            <w:tcW w:w="1421" w:type="dxa"/>
          </w:tcPr>
          <w:p>
            <w:pPr>
              <w:overflowPunct/>
              <w:jc w:val="left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波形数（个）</w:t>
            </w:r>
          </w:p>
        </w:tc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  <w:tc>
          <w:tcPr>
            <w:tcW w:w="1421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  <w:tc>
          <w:tcPr>
            <w:tcW w:w="1421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z w:val="21"/>
                <w:szCs w:val="21"/>
                <w:u w:val="none"/>
                <w:vertAlign w:val="baseline"/>
                <w:lang w:eastAsia="zh-CN"/>
              </w:rPr>
              <w:t>振幅A（m）</w:t>
            </w:r>
          </w:p>
        </w:tc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  <w:tc>
          <w:tcPr>
            <w:tcW w:w="1420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  <w:tc>
          <w:tcPr>
            <w:tcW w:w="1421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  <w:tc>
          <w:tcPr>
            <w:tcW w:w="1421" w:type="dxa"/>
          </w:tcPr>
          <w:p>
            <w:pPr>
              <w:overflowPunct/>
              <w:jc w:val="left"/>
              <w:textAlignment w:val="auto"/>
              <w:rPr>
                <w:vertAlign w:val="baseline"/>
              </w:rPr>
            </w:pPr>
          </w:p>
        </w:tc>
      </w:tr>
    </w:tbl>
    <w:p>
      <w:pPr>
        <w:overflowPunct/>
        <w:jc w:val="left"/>
        <w:textAlignment w:val="auto"/>
        <w:rPr>
          <w:rFonts w:hint="eastAsia" w:ascii="宋体" w:hAnsi="宋体" w:cs="宋体"/>
          <w:b w:val="0"/>
          <w:bCs/>
          <w:i w:val="0"/>
          <w:sz w:val="21"/>
          <w:szCs w:val="21"/>
          <w:u w:val="none"/>
          <w:lang w:val="en-US" w:eastAsia="zh-CN"/>
        </w:rPr>
      </w:pPr>
    </w:p>
    <w:p>
      <w:pPr>
        <w:overflowPunct/>
        <w:jc w:val="left"/>
        <w:textAlignment w:val="auto"/>
        <w:rPr>
          <w:rFonts w:hint="eastAsia" w:ascii="宋体" w:hAnsi="宋体" w:cs="宋体"/>
          <w:b w:val="0"/>
          <w:bCs/>
          <w:i w:val="0"/>
          <w:sz w:val="21"/>
          <w:szCs w:val="21"/>
          <w:u w:val="none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826770</wp:posOffset>
                </wp:positionH>
                <wp:positionV relativeFrom="paragraph">
                  <wp:posOffset>121285</wp:posOffset>
                </wp:positionV>
                <wp:extent cx="4478655" cy="173990"/>
                <wp:effectExtent l="0" t="0" r="0" b="0"/>
                <wp:wrapNone/>
                <wp:docPr id="21506" name="矩形 14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655" cy="173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insoku/>
                              <w:spacing w:before="86"/>
                              <w:ind w:left="540" w:hanging="540"/>
                              <w:jc w:val="left"/>
                            </w:pPr>
                            <w:r>
                              <w:rPr>
                                <w:rFonts w:ascii="楷体_GB2312" w:eastAsia="楷体_GB2312" w:hAnsiTheme="minorBidi"/>
                                <w:b/>
                                <w:color w:val="0C0D1A"/>
                                <w:kern w:val="24"/>
                                <w:sz w:val="36"/>
                                <w:szCs w:val="36"/>
                              </w:rPr>
                              <w:t>表2 测量外力驱动音叉的功率-振幅关系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anchor>
            </w:drawing>
          </mc:Choice>
          <mc:Fallback>
            <w:pict>
              <v:rect id="矩形 14381" o:spid="_x0000_s1026" o:spt="1" style="position:absolute;left:0pt;margin-left:65.1pt;margin-top:9.55pt;height:13.7pt;width:352.65pt;z-index:251658240;mso-width-relative:page;mso-height-relative:page;" filled="f" stroked="f" coordsize="21600,21600" o:gfxdata="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ALKj12gAAAAkBAAAPAAAAAAAAAAEAIAAAACIAAABkcnMvZG93bnJldi54bWxQSwECFAAUAAAA&#10;CACHTuJAzbrXWLMBAABR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insoku/>
                        <w:spacing w:before="86"/>
                        <w:ind w:left="540" w:hanging="540"/>
                        <w:jc w:val="left"/>
                      </w:pPr>
                      <w:r>
                        <w:rPr>
                          <w:rFonts w:ascii="楷体_GB2312" w:eastAsia="楷体_GB2312" w:hAnsiTheme="minorBidi"/>
                          <w:b/>
                          <w:color w:val="0C0D1A"/>
                          <w:kern w:val="24"/>
                          <w:sz w:val="36"/>
                          <w:szCs w:val="36"/>
                        </w:rPr>
                        <w:t>表2 测量外力驱动音叉的功率-振幅关系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/>
          <w:bCs w:val="0"/>
          <w:i w:val="0"/>
          <w:sz w:val="21"/>
          <w:szCs w:val="21"/>
          <w:u w:val="none"/>
          <w:lang w:eastAsia="zh-CN"/>
        </w:rPr>
      </w:pPr>
      <w:r>
        <w:rPr>
          <w:rFonts w:hint="eastAsia" w:ascii="宋体" w:hAnsi="宋体" w:cs="宋体"/>
          <w:b/>
          <w:bCs w:val="0"/>
          <w:i w:val="0"/>
          <w:sz w:val="21"/>
          <w:szCs w:val="21"/>
          <w:u w:val="none"/>
          <w:lang w:val="en-US" w:eastAsia="zh-CN"/>
        </w:rPr>
        <w:t>五</w:t>
      </w:r>
      <w:r>
        <w:rPr>
          <w:rFonts w:hint="eastAsia" w:ascii="宋体" w:hAnsi="宋体" w:eastAsia="宋体" w:cs="宋体"/>
          <w:b/>
          <w:bCs w:val="0"/>
          <w:i w:val="0"/>
          <w:sz w:val="21"/>
          <w:szCs w:val="21"/>
          <w:u w:val="none"/>
          <w:lang w:eastAsia="zh-CN"/>
        </w:rPr>
        <w:t xml:space="preserve"> </w:t>
      </w:r>
      <w:r>
        <w:rPr>
          <w:rFonts w:hint="eastAsia" w:ascii="宋体" w:hAnsi="宋体" w:cs="宋体"/>
          <w:b/>
          <w:bCs w:val="0"/>
          <w:sz w:val="21"/>
          <w:szCs w:val="21"/>
          <w:lang w:val="en-US" w:eastAsia="zh-CN"/>
        </w:rPr>
        <w:t>结论和分析</w:t>
      </w: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</w:p>
    <w:p>
      <w:pPr>
        <w:overflowPunct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hadow w:val="0"/>
          <w:emboss w:val="0"/>
          <w:sz w:val="21"/>
          <w:szCs w:val="21"/>
          <w:u w:val="none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5NmNhODg2NjUzY2UzMzQ5NGYyYTMzNWQ0ZGMwYWIifQ=="/>
  </w:docVars>
  <w:rsids>
    <w:rsidRoot w:val="75C11A29"/>
    <w:rsid w:val="09B63701"/>
    <w:rsid w:val="192E0BE0"/>
    <w:rsid w:val="1CE944CA"/>
    <w:rsid w:val="1D691539"/>
    <w:rsid w:val="254276EE"/>
    <w:rsid w:val="3A3F4604"/>
    <w:rsid w:val="4D400154"/>
    <w:rsid w:val="54E65161"/>
    <w:rsid w:val="592977F8"/>
    <w:rsid w:val="5C15469F"/>
    <w:rsid w:val="5D5A78D3"/>
    <w:rsid w:val="61AF0F5E"/>
    <w:rsid w:val="64476F4B"/>
    <w:rsid w:val="66F93388"/>
    <w:rsid w:val="67877E82"/>
    <w:rsid w:val="75C11A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639</Words>
  <Characters>716</Characters>
  <Lines>0</Lines>
  <Paragraphs>0</Paragraphs>
  <TotalTime>2</TotalTime>
  <ScaleCrop>false</ScaleCrop>
  <LinksUpToDate>false</LinksUpToDate>
  <CharactersWithSpaces>761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2024-09-03T06:19:00Z</dcterms:created>
  <dc:creator>'  誠.,  '</dc:creator>
  <cp:lastModifiedBy>a</cp:lastModifiedBy>
  <dcterms:modified xsi:type="dcterms:W3CDTF">2026-02-21T13:44:46Z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D5CD82745BC84295A5823CE83BC06B19_13</vt:lpwstr>
  </property>
</Properties>
</file>