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6A06E0" w14:textId="5C1C076D" w:rsidR="002965F8" w:rsidRDefault="00147E27" w:rsidP="00147E27">
      <w:pPr>
        <w:adjustRightInd w:val="0"/>
        <w:snapToGrid w:val="0"/>
        <w:spacing w:beforeLines="50" w:before="156" w:afterLines="50" w:after="156"/>
        <w:jc w:val="center"/>
        <w:rPr>
          <w:rFonts w:ascii="黑体" w:eastAsia="黑体" w:hAnsi="黑体"/>
          <w:b/>
          <w:sz w:val="36"/>
          <w:szCs w:val="36"/>
        </w:rPr>
      </w:pPr>
      <w:r w:rsidRPr="00147E27">
        <w:rPr>
          <w:rFonts w:ascii="黑体" w:eastAsia="黑体" w:hAnsi="黑体"/>
          <w:b/>
          <w:sz w:val="36"/>
          <w:szCs w:val="36"/>
        </w:rPr>
        <w:t>实验名称</w:t>
      </w:r>
      <w:r w:rsidR="00931CD7">
        <w:rPr>
          <w:rFonts w:ascii="黑体" w:eastAsia="黑体" w:hAnsi="黑体" w:hint="eastAsia"/>
          <w:b/>
          <w:sz w:val="36"/>
          <w:szCs w:val="36"/>
        </w:rPr>
        <w:t xml:space="preserve"> </w:t>
      </w:r>
      <w:r w:rsidR="00931CD7" w:rsidRPr="00931CD7">
        <w:rPr>
          <w:rFonts w:ascii="黑体" w:eastAsia="黑体" w:hAnsi="黑体" w:hint="eastAsia"/>
          <w:b/>
          <w:sz w:val="36"/>
          <w:szCs w:val="36"/>
        </w:rPr>
        <w:t>光栅的特性及光波波长的测定</w:t>
      </w:r>
    </w:p>
    <w:p w14:paraId="6B96A14E" w14:textId="12B2CF69" w:rsidR="00147E27" w:rsidRDefault="00147E27" w:rsidP="00147E27">
      <w:pPr>
        <w:adjustRightInd w:val="0"/>
        <w:snapToGrid w:val="0"/>
        <w:spacing w:beforeLines="50" w:before="156" w:afterLines="50" w:after="156"/>
        <w:jc w:val="center"/>
        <w:rPr>
          <w:rFonts w:ascii="宋体" w:hAnsi="宋体"/>
          <w:sz w:val="24"/>
          <w:szCs w:val="24"/>
        </w:rPr>
      </w:pPr>
      <w:r>
        <w:rPr>
          <w:rFonts w:ascii="宋体" w:hAnsi="宋体"/>
          <w:sz w:val="24"/>
          <w:szCs w:val="24"/>
        </w:rPr>
        <w:t>（</w:t>
      </w:r>
      <w:r w:rsidRPr="00147E27">
        <w:rPr>
          <w:rFonts w:ascii="宋体" w:hAnsi="宋体"/>
          <w:sz w:val="24"/>
          <w:szCs w:val="24"/>
        </w:rPr>
        <w:t>年级</w:t>
      </w:r>
      <w:r w:rsidR="00931CD7">
        <w:rPr>
          <w:rFonts w:ascii="宋体" w:hAnsi="宋体" w:hint="eastAsia"/>
          <w:sz w:val="24"/>
          <w:szCs w:val="24"/>
        </w:rPr>
        <w:t>：2</w:t>
      </w:r>
      <w:r w:rsidR="00931CD7">
        <w:rPr>
          <w:rFonts w:ascii="宋体" w:hAnsi="宋体"/>
          <w:sz w:val="24"/>
          <w:szCs w:val="24"/>
        </w:rPr>
        <w:t>022</w:t>
      </w:r>
      <w:r w:rsidR="00931CD7">
        <w:rPr>
          <w:rFonts w:ascii="宋体" w:hAnsi="宋体" w:hint="eastAsia"/>
          <w:sz w:val="24"/>
          <w:szCs w:val="24"/>
        </w:rPr>
        <w:t>级</w:t>
      </w:r>
      <w:r w:rsidRPr="00147E27">
        <w:rPr>
          <w:rFonts w:ascii="宋体" w:hAnsi="宋体" w:hint="eastAsia"/>
          <w:sz w:val="24"/>
          <w:szCs w:val="24"/>
        </w:rPr>
        <w:t xml:space="preserve">    专业</w:t>
      </w:r>
      <w:r w:rsidR="00931CD7">
        <w:rPr>
          <w:rFonts w:ascii="宋体" w:hAnsi="宋体" w:hint="eastAsia"/>
          <w:sz w:val="24"/>
          <w:szCs w:val="24"/>
        </w:rPr>
        <w:t>：数据科学与大数据技术</w:t>
      </w:r>
      <w:r w:rsidRPr="00147E27">
        <w:rPr>
          <w:rFonts w:ascii="宋体" w:hAnsi="宋体" w:hint="eastAsia"/>
          <w:sz w:val="24"/>
          <w:szCs w:val="24"/>
        </w:rPr>
        <w:t xml:space="preserve">     </w:t>
      </w:r>
      <w:r w:rsidRPr="00147E27">
        <w:rPr>
          <w:rFonts w:ascii="宋体" w:hAnsi="宋体"/>
          <w:sz w:val="24"/>
          <w:szCs w:val="24"/>
        </w:rPr>
        <w:t>姓名</w:t>
      </w:r>
      <w:r w:rsidR="00931CD7">
        <w:rPr>
          <w:rFonts w:ascii="宋体" w:hAnsi="宋体" w:hint="eastAsia"/>
          <w:sz w:val="24"/>
          <w:szCs w:val="24"/>
        </w:rPr>
        <w:t>：邓恺琪</w:t>
      </w:r>
      <w:r>
        <w:rPr>
          <w:rFonts w:ascii="宋体" w:hAnsi="宋体"/>
          <w:sz w:val="24"/>
          <w:szCs w:val="24"/>
        </w:rPr>
        <w:t>）</w:t>
      </w:r>
    </w:p>
    <w:p w14:paraId="4FDF9749" w14:textId="6E0B3D59" w:rsidR="00931CD7" w:rsidRDefault="00147E27" w:rsidP="00147E27">
      <w:pPr>
        <w:adjustRightInd w:val="0"/>
        <w:snapToGrid w:val="0"/>
        <w:spacing w:beforeLines="50" w:before="156" w:afterLines="50" w:after="156"/>
        <w:rPr>
          <w:rFonts w:ascii="黑体" w:eastAsia="黑体" w:hAnsi="黑体"/>
          <w:b/>
          <w:color w:val="0000CC"/>
          <w:sz w:val="24"/>
          <w:szCs w:val="24"/>
        </w:rPr>
      </w:pPr>
      <w:r w:rsidRPr="00147E27">
        <w:rPr>
          <w:rFonts w:ascii="黑体" w:eastAsia="黑体" w:hAnsi="黑体" w:hint="eastAsia"/>
          <w:b/>
          <w:sz w:val="28"/>
          <w:szCs w:val="28"/>
        </w:rPr>
        <w:t>引言</w:t>
      </w:r>
    </w:p>
    <w:p w14:paraId="2713E48A" w14:textId="77777777" w:rsidR="00931CD7" w:rsidRDefault="00931CD7" w:rsidP="00931CD7">
      <w:pPr>
        <w:adjustRightInd w:val="0"/>
        <w:snapToGrid w:val="0"/>
        <w:spacing w:beforeLines="50" w:before="156" w:afterLines="50" w:after="156" w:line="360" w:lineRule="auto"/>
        <w:ind w:firstLineChars="200" w:firstLine="480"/>
        <w:rPr>
          <w:rFonts w:ascii="宋体" w:hAnsi="宋体"/>
          <w:sz w:val="24"/>
          <w:szCs w:val="24"/>
        </w:rPr>
      </w:pPr>
      <w:r w:rsidRPr="00931CD7">
        <w:rPr>
          <w:rFonts w:ascii="宋体" w:hAnsi="宋体" w:hint="eastAsia"/>
          <w:sz w:val="24"/>
          <w:szCs w:val="24"/>
        </w:rPr>
        <w:t>光谱测量和光谱分析是研究物质成分及研究原子和分子结构的重要手段。光栅是光谱测量中的一个重要的、不可缺少的色散元件，它能将光源发出</w:t>
      </w:r>
      <w:proofErr w:type="gramStart"/>
      <w:r w:rsidRPr="00931CD7">
        <w:rPr>
          <w:rFonts w:ascii="宋体" w:hAnsi="宋体" w:hint="eastAsia"/>
          <w:sz w:val="24"/>
          <w:szCs w:val="24"/>
        </w:rPr>
        <w:t>的光按波长</w:t>
      </w:r>
      <w:proofErr w:type="gramEnd"/>
      <w:r w:rsidRPr="00931CD7">
        <w:rPr>
          <w:rFonts w:ascii="宋体" w:hAnsi="宋体" w:hint="eastAsia"/>
          <w:sz w:val="24"/>
          <w:szCs w:val="24"/>
        </w:rPr>
        <w:t>分列为谱线并按有序排列。衍射光栅由大量等宽、等间距、平行排列的狭缝构成。一般可以分为两类：用透射光工作的透射光栅和用反射光工作的反射光栅。</w:t>
      </w:r>
    </w:p>
    <w:p w14:paraId="0CB716B0" w14:textId="781DB774" w:rsidR="00147E27" w:rsidRDefault="00931CD7" w:rsidP="00931CD7">
      <w:pPr>
        <w:adjustRightInd w:val="0"/>
        <w:snapToGrid w:val="0"/>
        <w:spacing w:beforeLines="50" w:before="156" w:afterLines="50" w:after="156" w:line="360" w:lineRule="auto"/>
        <w:ind w:firstLineChars="200" w:firstLine="480"/>
        <w:rPr>
          <w:rFonts w:ascii="宋体" w:hAnsi="宋体"/>
          <w:sz w:val="24"/>
          <w:szCs w:val="24"/>
        </w:rPr>
      </w:pPr>
      <w:r w:rsidRPr="00931CD7">
        <w:rPr>
          <w:rFonts w:ascii="宋体" w:hAnsi="宋体" w:hint="eastAsia"/>
          <w:sz w:val="24"/>
          <w:szCs w:val="24"/>
        </w:rPr>
        <w:t>本实验要求：理解光栅衍射的原理，研究衍射光栅的特性；掌握用衍射光栅精确测量波长的原理和方法；进一步熟悉分光计的工作原理和分光计的调节、使用方法</w:t>
      </w:r>
      <w:r>
        <w:rPr>
          <w:rFonts w:ascii="宋体" w:hAnsi="宋体" w:hint="eastAsia"/>
          <w:sz w:val="24"/>
          <w:szCs w:val="24"/>
        </w:rPr>
        <w:t>。</w:t>
      </w:r>
    </w:p>
    <w:p w14:paraId="66EE2066" w14:textId="2929619D" w:rsidR="00147E27" w:rsidRDefault="00147E27" w:rsidP="00147E27">
      <w:pPr>
        <w:adjustRightInd w:val="0"/>
        <w:snapToGrid w:val="0"/>
        <w:spacing w:beforeLines="50" w:before="156" w:afterLines="50" w:after="156"/>
        <w:rPr>
          <w:rFonts w:ascii="黑体" w:eastAsia="黑体" w:hAnsi="黑体"/>
          <w:b/>
          <w:sz w:val="28"/>
          <w:szCs w:val="28"/>
        </w:rPr>
      </w:pPr>
      <w:r w:rsidRPr="00147E27">
        <w:rPr>
          <w:rFonts w:ascii="黑体" w:eastAsia="黑体" w:hAnsi="黑体" w:hint="eastAsia"/>
          <w:b/>
          <w:sz w:val="28"/>
          <w:szCs w:val="28"/>
        </w:rPr>
        <w:t>一、实验目的</w:t>
      </w:r>
    </w:p>
    <w:p w14:paraId="4B3978AD" w14:textId="77777777" w:rsidR="00931CD7" w:rsidRPr="00931CD7" w:rsidRDefault="00931CD7" w:rsidP="00931CD7">
      <w:pPr>
        <w:adjustRightInd w:val="0"/>
        <w:snapToGrid w:val="0"/>
        <w:spacing w:beforeLines="50" w:before="156" w:afterLines="50" w:after="156"/>
        <w:rPr>
          <w:rFonts w:ascii="宋体" w:hAnsi="宋体"/>
          <w:color w:val="000000" w:themeColor="text1"/>
          <w:sz w:val="24"/>
          <w:szCs w:val="24"/>
        </w:rPr>
      </w:pPr>
      <w:r w:rsidRPr="00931CD7">
        <w:rPr>
          <w:rFonts w:ascii="宋体" w:hAnsi="宋体" w:hint="eastAsia"/>
          <w:color w:val="000000" w:themeColor="text1"/>
          <w:sz w:val="24"/>
          <w:szCs w:val="24"/>
        </w:rPr>
        <w:t>1、 进一步掌握分光计的构造、使用和调节方法。</w:t>
      </w:r>
    </w:p>
    <w:p w14:paraId="585DC750" w14:textId="76D763EE" w:rsidR="00147E27" w:rsidRPr="00931CD7" w:rsidRDefault="00931CD7" w:rsidP="00931CD7">
      <w:pPr>
        <w:adjustRightInd w:val="0"/>
        <w:snapToGrid w:val="0"/>
        <w:spacing w:beforeLines="50" w:before="156" w:afterLines="50" w:after="156"/>
        <w:rPr>
          <w:rFonts w:ascii="宋体" w:hAnsi="宋体"/>
          <w:color w:val="000000" w:themeColor="text1"/>
          <w:sz w:val="24"/>
          <w:szCs w:val="24"/>
        </w:rPr>
      </w:pPr>
      <w:r w:rsidRPr="00931CD7">
        <w:rPr>
          <w:rFonts w:ascii="宋体" w:hAnsi="宋体" w:hint="eastAsia"/>
          <w:color w:val="000000" w:themeColor="text1"/>
          <w:sz w:val="24"/>
          <w:szCs w:val="24"/>
        </w:rPr>
        <w:t>2、 了解光栅特性，并利用光栅衍射法测量光波波长、角色散率和分辨本领。</w:t>
      </w:r>
    </w:p>
    <w:p w14:paraId="20B4353C" w14:textId="2929F9E5" w:rsidR="00147E27" w:rsidRPr="00DC312B" w:rsidRDefault="00147E27" w:rsidP="00147E27">
      <w:pPr>
        <w:adjustRightInd w:val="0"/>
        <w:snapToGrid w:val="0"/>
        <w:spacing w:beforeLines="50" w:before="156" w:afterLines="50" w:after="156"/>
        <w:rPr>
          <w:rFonts w:ascii="宋体" w:hAnsi="宋体"/>
          <w:color w:val="0000CC"/>
          <w:sz w:val="24"/>
          <w:szCs w:val="24"/>
        </w:rPr>
      </w:pPr>
      <w:r>
        <w:rPr>
          <w:rFonts w:ascii="黑体" w:eastAsia="黑体" w:hAnsi="黑体" w:hint="eastAsia"/>
          <w:b/>
          <w:sz w:val="28"/>
          <w:szCs w:val="28"/>
        </w:rPr>
        <w:t>二</w:t>
      </w:r>
      <w:r w:rsidRPr="00147E27">
        <w:rPr>
          <w:rFonts w:ascii="黑体" w:eastAsia="黑体" w:hAnsi="黑体" w:hint="eastAsia"/>
          <w:b/>
          <w:sz w:val="28"/>
          <w:szCs w:val="28"/>
        </w:rPr>
        <w:t>、实验</w:t>
      </w:r>
      <w:r>
        <w:rPr>
          <w:rFonts w:ascii="黑体" w:eastAsia="黑体" w:hAnsi="黑体" w:hint="eastAsia"/>
          <w:b/>
          <w:sz w:val="28"/>
          <w:szCs w:val="28"/>
        </w:rPr>
        <w:t>仪器</w:t>
      </w:r>
    </w:p>
    <w:p w14:paraId="3C6B0B39" w14:textId="1188DD83" w:rsidR="00147E27" w:rsidRPr="00931CD7" w:rsidRDefault="00931CD7" w:rsidP="00147E27">
      <w:pPr>
        <w:adjustRightInd w:val="0"/>
        <w:snapToGrid w:val="0"/>
        <w:spacing w:beforeLines="50" w:before="156" w:afterLines="50" w:after="156"/>
        <w:rPr>
          <w:rFonts w:ascii="宋体" w:hAnsi="宋体"/>
          <w:color w:val="000000" w:themeColor="text1"/>
          <w:sz w:val="24"/>
          <w:szCs w:val="24"/>
        </w:rPr>
      </w:pPr>
      <w:r w:rsidRPr="00931CD7">
        <w:rPr>
          <w:rFonts w:ascii="宋体" w:hAnsi="宋体" w:hint="eastAsia"/>
          <w:color w:val="000000" w:themeColor="text1"/>
          <w:sz w:val="24"/>
          <w:szCs w:val="24"/>
        </w:rPr>
        <w:t>分光计，低压汞灯，光栅片，平面镜。</w:t>
      </w:r>
    </w:p>
    <w:p w14:paraId="719A6E09" w14:textId="4CCEDDEC" w:rsidR="00147E27" w:rsidRPr="00DC312B" w:rsidRDefault="00147E27" w:rsidP="009D427A">
      <w:pPr>
        <w:adjustRightInd w:val="0"/>
        <w:snapToGrid w:val="0"/>
        <w:spacing w:beforeLines="50" w:before="156" w:afterLines="50" w:after="156"/>
        <w:rPr>
          <w:rFonts w:ascii="宋体" w:hAnsi="宋体"/>
          <w:color w:val="0000CC"/>
          <w:sz w:val="24"/>
          <w:szCs w:val="24"/>
        </w:rPr>
      </w:pPr>
      <w:r w:rsidRPr="009D427A">
        <w:rPr>
          <w:rFonts w:ascii="黑体" w:eastAsia="黑体" w:hAnsi="黑体"/>
          <w:b/>
          <w:sz w:val="28"/>
          <w:szCs w:val="28"/>
        </w:rPr>
        <w:t>三、实验</w:t>
      </w:r>
      <w:r w:rsidR="00D405C6">
        <w:rPr>
          <w:rFonts w:ascii="黑体" w:eastAsia="黑体" w:hAnsi="黑体"/>
          <w:b/>
          <w:sz w:val="28"/>
          <w:szCs w:val="28"/>
        </w:rPr>
        <w:t>原理</w:t>
      </w:r>
    </w:p>
    <w:p w14:paraId="4C7C316D" w14:textId="24B57EA3" w:rsidR="009D427A" w:rsidRPr="00A26163" w:rsidRDefault="00A26163" w:rsidP="009D427A">
      <w:pPr>
        <w:adjustRightInd w:val="0"/>
        <w:snapToGrid w:val="0"/>
        <w:spacing w:beforeLines="50" w:before="156" w:afterLines="50" w:after="156"/>
        <w:rPr>
          <w:rFonts w:ascii="宋体" w:hAnsi="宋体"/>
          <w:b/>
          <w:bCs/>
          <w:color w:val="000000" w:themeColor="text1"/>
          <w:sz w:val="24"/>
          <w:szCs w:val="24"/>
        </w:rPr>
      </w:pPr>
      <w:bookmarkStart w:id="0" w:name="_Hlk146661835"/>
      <w:r w:rsidRPr="00A26163">
        <w:rPr>
          <w:rFonts w:ascii="宋体" w:hAnsi="宋体"/>
          <w:b/>
          <w:bCs/>
          <w:color w:val="000000" w:themeColor="text1"/>
          <w:sz w:val="24"/>
          <w:szCs w:val="24"/>
        </w:rPr>
        <w:t xml:space="preserve">3.1 </w:t>
      </w:r>
      <w:r w:rsidRPr="00A26163">
        <w:rPr>
          <w:rFonts w:ascii="宋体" w:hAnsi="宋体" w:hint="eastAsia"/>
          <w:b/>
          <w:bCs/>
          <w:color w:val="000000" w:themeColor="text1"/>
          <w:sz w:val="24"/>
          <w:szCs w:val="24"/>
        </w:rPr>
        <w:t>光栅常数和光栅方程</w:t>
      </w:r>
    </w:p>
    <w:bookmarkEnd w:id="0"/>
    <w:p w14:paraId="50062DA6" w14:textId="771F3C23" w:rsidR="00A26163" w:rsidRDefault="00A26163" w:rsidP="00A26163">
      <w:pPr>
        <w:adjustRightInd w:val="0"/>
        <w:snapToGrid w:val="0"/>
        <w:spacing w:beforeLines="50" w:before="156" w:afterLines="50" w:after="156" w:line="360" w:lineRule="auto"/>
        <w:ind w:firstLineChars="200" w:firstLine="480"/>
        <w:rPr>
          <w:rFonts w:ascii="宋体" w:hAnsi="宋体"/>
          <w:color w:val="000000" w:themeColor="text1"/>
          <w:sz w:val="24"/>
          <w:szCs w:val="24"/>
        </w:rPr>
      </w:pPr>
      <w:r w:rsidRPr="00A26163">
        <w:rPr>
          <w:rFonts w:ascii="宋体" w:hAnsi="宋体" w:hint="eastAsia"/>
          <w:color w:val="000000" w:themeColor="text1"/>
          <w:sz w:val="24"/>
          <w:szCs w:val="24"/>
        </w:rPr>
        <w:t>衍射光栅是由大量等宽、等间距、平行排列的狭缝构成的光学元件。用于可见光区的光栅每</w:t>
      </w:r>
      <w:proofErr w:type="gramStart"/>
      <w:r w:rsidRPr="00A26163">
        <w:rPr>
          <w:rFonts w:ascii="宋体" w:hAnsi="宋体" w:hint="eastAsia"/>
          <w:color w:val="000000" w:themeColor="text1"/>
          <w:sz w:val="24"/>
          <w:szCs w:val="24"/>
        </w:rPr>
        <w:t>毫米缝数可达</w:t>
      </w:r>
      <w:proofErr w:type="gramEnd"/>
      <w:r w:rsidRPr="00A26163">
        <w:rPr>
          <w:rFonts w:ascii="宋体" w:hAnsi="宋体" w:hint="eastAsia"/>
          <w:color w:val="000000" w:themeColor="text1"/>
          <w:sz w:val="24"/>
          <w:szCs w:val="24"/>
        </w:rPr>
        <w:t>几百到上千条。</w:t>
      </w:r>
      <w:proofErr w:type="gramStart"/>
      <w:r w:rsidRPr="00A26163">
        <w:rPr>
          <w:rFonts w:ascii="宋体" w:hAnsi="宋体" w:hint="eastAsia"/>
          <w:color w:val="000000" w:themeColor="text1"/>
          <w:sz w:val="24"/>
          <w:szCs w:val="24"/>
        </w:rPr>
        <w:t>设缝宽</w:t>
      </w:r>
      <w:proofErr w:type="gramEnd"/>
      <w:r w:rsidRPr="00A26163">
        <w:rPr>
          <w:rFonts w:ascii="宋体" w:hAnsi="宋体" w:hint="eastAsia"/>
          <w:color w:val="000000" w:themeColor="text1"/>
          <w:sz w:val="24"/>
          <w:szCs w:val="24"/>
        </w:rPr>
        <w:t>为</w:t>
      </w:r>
      <w:r>
        <w:rPr>
          <w:rFonts w:ascii="宋体" w:hAnsi="宋体"/>
          <w:color w:val="000000" w:themeColor="text1"/>
          <w:sz w:val="24"/>
          <w:szCs w:val="24"/>
        </w:rPr>
        <w:t xml:space="preserve"> </w:t>
      </w:r>
      <w:r w:rsidRPr="00A26163">
        <w:rPr>
          <w:rFonts w:ascii="宋体" w:hAnsi="宋体" w:hint="eastAsia"/>
          <w:color w:val="000000" w:themeColor="text1"/>
          <w:sz w:val="24"/>
          <w:szCs w:val="24"/>
        </w:rPr>
        <w:t>a，相邻狭缝间不透光部分的宽度为 b，</w:t>
      </w:r>
      <w:proofErr w:type="gramStart"/>
      <w:r w:rsidRPr="00A26163">
        <w:rPr>
          <w:rFonts w:ascii="宋体" w:hAnsi="宋体" w:hint="eastAsia"/>
          <w:color w:val="000000" w:themeColor="text1"/>
          <w:sz w:val="24"/>
          <w:szCs w:val="24"/>
        </w:rPr>
        <w:t>则缝间距</w:t>
      </w:r>
      <w:proofErr w:type="gramEnd"/>
      <w:r w:rsidRPr="00A26163">
        <w:rPr>
          <w:rFonts w:ascii="宋体" w:hAnsi="宋体" w:hint="eastAsia"/>
          <w:color w:val="000000" w:themeColor="text1"/>
          <w:sz w:val="24"/>
          <w:szCs w:val="24"/>
        </w:rPr>
        <w:t xml:space="preserve"> d = a + b 就称为光栅常数(图</w:t>
      </w:r>
      <w:r w:rsidR="00BB7D1A">
        <w:rPr>
          <w:rFonts w:ascii="宋体" w:hAnsi="宋体"/>
          <w:color w:val="000000" w:themeColor="text1"/>
          <w:sz w:val="24"/>
          <w:szCs w:val="24"/>
        </w:rPr>
        <w:t>3</w:t>
      </w:r>
      <w:r w:rsidRPr="00A26163">
        <w:rPr>
          <w:rFonts w:ascii="宋体" w:hAnsi="宋体" w:hint="eastAsia"/>
          <w:color w:val="000000" w:themeColor="text1"/>
          <w:sz w:val="24"/>
          <w:szCs w:val="24"/>
        </w:rPr>
        <w:t>.1-1)。</w:t>
      </w:r>
    </w:p>
    <w:p w14:paraId="68C38C4A" w14:textId="5279B212" w:rsidR="00A26163" w:rsidRDefault="00A26163" w:rsidP="00A26163">
      <w:pPr>
        <w:adjustRightInd w:val="0"/>
        <w:snapToGrid w:val="0"/>
        <w:spacing w:beforeLines="50" w:before="156" w:afterLines="50" w:after="156" w:line="360" w:lineRule="auto"/>
        <w:ind w:firstLineChars="200" w:firstLine="420"/>
        <w:jc w:val="center"/>
        <w:rPr>
          <w:rFonts w:ascii="宋体" w:hAnsi="宋体"/>
          <w:color w:val="000000" w:themeColor="text1"/>
          <w:sz w:val="24"/>
          <w:szCs w:val="24"/>
        </w:rPr>
      </w:pPr>
      <w:r w:rsidRPr="00A26163">
        <w:rPr>
          <w:noProof/>
        </w:rPr>
        <w:drawing>
          <wp:inline distT="0" distB="0" distL="0" distR="0" wp14:anchorId="21B14644" wp14:editId="549B24B7">
            <wp:extent cx="3254721" cy="2064141"/>
            <wp:effectExtent l="0" t="0" r="3175" b="0"/>
            <wp:docPr id="7920230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23005" name=""/>
                    <pic:cNvPicPr/>
                  </pic:nvPicPr>
                  <pic:blipFill>
                    <a:blip r:embed="rId8"/>
                    <a:stretch>
                      <a:fillRect/>
                    </a:stretch>
                  </pic:blipFill>
                  <pic:spPr>
                    <a:xfrm>
                      <a:off x="0" y="0"/>
                      <a:ext cx="3262789" cy="2069258"/>
                    </a:xfrm>
                    <a:prstGeom prst="rect">
                      <a:avLst/>
                    </a:prstGeom>
                  </pic:spPr>
                </pic:pic>
              </a:graphicData>
            </a:graphic>
          </wp:inline>
        </w:drawing>
      </w:r>
    </w:p>
    <w:p w14:paraId="4584D8D7" w14:textId="012447B5" w:rsidR="00A26163" w:rsidRDefault="00A26163" w:rsidP="00A26163">
      <w:pPr>
        <w:adjustRightInd w:val="0"/>
        <w:snapToGrid w:val="0"/>
        <w:spacing w:beforeLines="50" w:before="156" w:afterLines="50" w:after="156" w:line="360" w:lineRule="auto"/>
        <w:ind w:firstLineChars="200" w:firstLine="480"/>
        <w:jc w:val="center"/>
        <w:rPr>
          <w:rFonts w:ascii="宋体" w:hAnsi="宋体"/>
          <w:color w:val="000000" w:themeColor="text1"/>
          <w:sz w:val="24"/>
          <w:szCs w:val="24"/>
        </w:rPr>
      </w:pPr>
      <w:r>
        <w:rPr>
          <w:rFonts w:ascii="宋体" w:hAnsi="宋体" w:hint="eastAsia"/>
          <w:color w:val="000000" w:themeColor="text1"/>
          <w:sz w:val="24"/>
          <w:szCs w:val="24"/>
        </w:rPr>
        <w:t>图</w:t>
      </w:r>
      <w:r w:rsidR="00BB7D1A">
        <w:rPr>
          <w:rFonts w:ascii="宋体" w:hAnsi="宋体"/>
          <w:color w:val="000000" w:themeColor="text1"/>
          <w:sz w:val="24"/>
          <w:szCs w:val="24"/>
        </w:rPr>
        <w:t>3</w:t>
      </w:r>
      <w:r>
        <w:rPr>
          <w:rFonts w:ascii="宋体" w:hAnsi="宋体"/>
          <w:color w:val="000000" w:themeColor="text1"/>
          <w:sz w:val="24"/>
          <w:szCs w:val="24"/>
        </w:rPr>
        <w:t xml:space="preserve">.1-1 </w:t>
      </w:r>
      <w:r>
        <w:rPr>
          <w:rFonts w:ascii="宋体" w:hAnsi="宋体" w:hint="eastAsia"/>
          <w:color w:val="000000" w:themeColor="text1"/>
          <w:sz w:val="24"/>
          <w:szCs w:val="24"/>
        </w:rPr>
        <w:t>衍射光栅</w:t>
      </w:r>
    </w:p>
    <w:p w14:paraId="0571B420" w14:textId="059E5373" w:rsidR="00171B94" w:rsidRDefault="00A26163" w:rsidP="00A26163">
      <w:pPr>
        <w:adjustRightInd w:val="0"/>
        <w:snapToGrid w:val="0"/>
        <w:spacing w:beforeLines="50" w:before="156" w:afterLines="50" w:after="156" w:line="360" w:lineRule="auto"/>
        <w:ind w:firstLineChars="200" w:firstLine="480"/>
        <w:rPr>
          <w:rFonts w:ascii="宋体" w:hAnsi="宋体"/>
          <w:color w:val="000000" w:themeColor="text1"/>
          <w:sz w:val="24"/>
          <w:szCs w:val="24"/>
        </w:rPr>
      </w:pPr>
      <w:r w:rsidRPr="00A26163">
        <w:rPr>
          <w:rFonts w:ascii="宋体" w:hAnsi="宋体" w:hint="eastAsia"/>
          <w:color w:val="000000" w:themeColor="text1"/>
          <w:sz w:val="24"/>
          <w:szCs w:val="24"/>
        </w:rPr>
        <w:lastRenderedPageBreak/>
        <w:t>根据夫</w:t>
      </w:r>
      <w:proofErr w:type="gramStart"/>
      <w:r w:rsidRPr="00A26163">
        <w:rPr>
          <w:rFonts w:ascii="宋体" w:hAnsi="宋体" w:hint="eastAsia"/>
          <w:color w:val="000000" w:themeColor="text1"/>
          <w:sz w:val="24"/>
          <w:szCs w:val="24"/>
        </w:rPr>
        <w:t>琅</w:t>
      </w:r>
      <w:proofErr w:type="gramEnd"/>
      <w:r w:rsidRPr="00A26163">
        <w:rPr>
          <w:rFonts w:ascii="宋体" w:hAnsi="宋体" w:hint="eastAsia"/>
          <w:color w:val="000000" w:themeColor="text1"/>
          <w:sz w:val="24"/>
          <w:szCs w:val="24"/>
        </w:rPr>
        <w:t>和费衍射理论，波长</w:t>
      </w:r>
      <w:r>
        <w:rPr>
          <w:rFonts w:ascii="宋体" w:hAnsi="宋体" w:hint="eastAsia"/>
          <w:color w:val="000000" w:themeColor="text1"/>
          <w:sz w:val="24"/>
          <w:szCs w:val="24"/>
        </w:rPr>
        <w:t xml:space="preserve"> </w:t>
      </w:r>
      <m:oMath>
        <m:r>
          <w:rPr>
            <w:rFonts w:ascii="Cambria Math" w:hAnsi="Cambria Math"/>
            <w:color w:val="000000" w:themeColor="text1"/>
            <w:sz w:val="24"/>
            <w:szCs w:val="24"/>
          </w:rPr>
          <m:t>λ</m:t>
        </m:r>
      </m:oMath>
      <w:r>
        <w:rPr>
          <w:rFonts w:ascii="宋体" w:hAnsi="宋体" w:hint="eastAsia"/>
          <w:color w:val="000000" w:themeColor="text1"/>
          <w:sz w:val="24"/>
          <w:szCs w:val="24"/>
        </w:rPr>
        <w:t xml:space="preserve"> </w:t>
      </w:r>
      <w:r w:rsidRPr="00A26163">
        <w:rPr>
          <w:rFonts w:ascii="宋体" w:hAnsi="宋体" w:hint="eastAsia"/>
          <w:color w:val="000000" w:themeColor="text1"/>
          <w:sz w:val="24"/>
          <w:szCs w:val="24"/>
        </w:rPr>
        <w:t>的平行光束垂直投射到光栅平面上时，光波将在每条狭缝处发生衍射，各缝的衍射光在叠加处又会产生干涉，干涉结果决定于光程差。因为光栅各狭缝间距相等，所以相邻狭缝沿</w:t>
      </w:r>
      <w:r>
        <w:rPr>
          <w:rFonts w:ascii="宋体" w:hAnsi="宋体" w:hint="eastAsia"/>
          <w:color w:val="000000" w:themeColor="text1"/>
          <w:sz w:val="24"/>
          <w:szCs w:val="24"/>
        </w:rPr>
        <w:t xml:space="preserve"> </w:t>
      </w:r>
      <m:oMath>
        <m:r>
          <w:rPr>
            <w:rFonts w:ascii="Cambria Math" w:hAnsi="Cambria Math"/>
            <w:color w:val="000000" w:themeColor="text1"/>
            <w:sz w:val="24"/>
            <w:szCs w:val="24"/>
          </w:rPr>
          <m:t>θ</m:t>
        </m:r>
      </m:oMath>
      <w:r>
        <w:rPr>
          <w:rFonts w:ascii="宋体" w:hAnsi="宋体" w:hint="eastAsia"/>
          <w:color w:val="000000" w:themeColor="text1"/>
          <w:sz w:val="24"/>
          <w:szCs w:val="24"/>
        </w:rPr>
        <w:t xml:space="preserve"> </w:t>
      </w:r>
      <w:r w:rsidRPr="00A26163">
        <w:rPr>
          <w:rFonts w:ascii="宋体" w:hAnsi="宋体" w:hint="eastAsia"/>
          <w:color w:val="000000" w:themeColor="text1"/>
          <w:sz w:val="24"/>
          <w:szCs w:val="24"/>
        </w:rPr>
        <w:t>方向衍射光束的光程差都是</w:t>
      </w:r>
      <w:r>
        <w:rPr>
          <w:rFonts w:ascii="宋体" w:hAnsi="宋体" w:hint="eastAsia"/>
          <w:color w:val="000000" w:themeColor="text1"/>
          <w:sz w:val="24"/>
          <w:szCs w:val="24"/>
        </w:rPr>
        <w:t xml:space="preserve"> </w:t>
      </w:r>
      <m:oMath>
        <m:r>
          <w:rPr>
            <w:rFonts w:ascii="Cambria Math" w:hAnsi="Cambria Math"/>
            <w:color w:val="000000" w:themeColor="text1"/>
            <w:sz w:val="24"/>
            <w:szCs w:val="24"/>
          </w:rPr>
          <m:t>dsinθ</m:t>
        </m:r>
      </m:oMath>
      <w:r>
        <w:rPr>
          <w:rFonts w:ascii="宋体" w:hAnsi="宋体" w:hint="eastAsia"/>
          <w:color w:val="000000" w:themeColor="text1"/>
          <w:sz w:val="24"/>
          <w:szCs w:val="24"/>
        </w:rPr>
        <w:t xml:space="preserve"> (图</w:t>
      </w:r>
      <w:r w:rsidR="00BB7D1A">
        <w:rPr>
          <w:rFonts w:ascii="宋体" w:hAnsi="宋体"/>
          <w:color w:val="000000" w:themeColor="text1"/>
          <w:sz w:val="24"/>
          <w:szCs w:val="24"/>
        </w:rPr>
        <w:t>3</w:t>
      </w:r>
      <w:r>
        <w:rPr>
          <w:rFonts w:ascii="宋体" w:hAnsi="宋体" w:hint="eastAsia"/>
          <w:color w:val="000000" w:themeColor="text1"/>
          <w:sz w:val="24"/>
          <w:szCs w:val="24"/>
        </w:rPr>
        <w:t>.</w:t>
      </w:r>
      <w:r>
        <w:rPr>
          <w:rFonts w:ascii="宋体" w:hAnsi="宋体"/>
          <w:color w:val="000000" w:themeColor="text1"/>
          <w:sz w:val="24"/>
          <w:szCs w:val="24"/>
        </w:rPr>
        <w:t>1-1</w:t>
      </w:r>
      <w:r>
        <w:rPr>
          <w:rFonts w:ascii="宋体" w:hAnsi="宋体" w:hint="eastAsia"/>
          <w:color w:val="000000" w:themeColor="text1"/>
          <w:sz w:val="24"/>
          <w:szCs w:val="24"/>
        </w:rPr>
        <w:t>)。</w:t>
      </w:r>
      <m:oMath>
        <m:r>
          <w:rPr>
            <w:rFonts w:ascii="Cambria Math" w:hAnsi="Cambria Math"/>
            <w:color w:val="000000" w:themeColor="text1"/>
            <w:sz w:val="24"/>
            <w:szCs w:val="24"/>
          </w:rPr>
          <m:t>θ</m:t>
        </m:r>
      </m:oMath>
      <w:r>
        <w:rPr>
          <w:rFonts w:ascii="宋体" w:hAnsi="宋体" w:hint="eastAsia"/>
          <w:color w:val="000000" w:themeColor="text1"/>
          <w:sz w:val="24"/>
          <w:szCs w:val="24"/>
        </w:rPr>
        <w:t xml:space="preserve"> </w:t>
      </w:r>
      <w:r w:rsidRPr="00A26163">
        <w:rPr>
          <w:rFonts w:ascii="宋体" w:hAnsi="宋体" w:hint="eastAsia"/>
          <w:color w:val="000000" w:themeColor="text1"/>
          <w:sz w:val="24"/>
          <w:szCs w:val="24"/>
        </w:rPr>
        <w:t>是衍射光束与光栅法线的夹角，称为衍射角</w:t>
      </w:r>
      <w:r w:rsidR="00171B94">
        <w:rPr>
          <w:rFonts w:ascii="宋体" w:hAnsi="宋体" w:hint="eastAsia"/>
          <w:color w:val="000000" w:themeColor="text1"/>
          <w:sz w:val="24"/>
          <w:szCs w:val="24"/>
        </w:rPr>
        <w:t xml:space="preserve">。 </w:t>
      </w:r>
      <m:oMath>
        <m:r>
          <w:rPr>
            <w:rFonts w:ascii="Cambria Math" w:hAnsi="Cambria Math"/>
            <w:color w:val="000000" w:themeColor="text1"/>
            <w:sz w:val="24"/>
            <w:szCs w:val="24"/>
          </w:rPr>
          <m:t>θ</m:t>
        </m:r>
      </m:oMath>
      <w:r w:rsidR="00171B94">
        <w:rPr>
          <w:rFonts w:ascii="宋体" w:hAnsi="宋体" w:hint="eastAsia"/>
          <w:color w:val="000000" w:themeColor="text1"/>
          <w:sz w:val="24"/>
          <w:szCs w:val="24"/>
        </w:rPr>
        <w:t xml:space="preserve"> </w:t>
      </w:r>
      <w:r w:rsidR="00171B94" w:rsidRPr="00171B94">
        <w:rPr>
          <w:rFonts w:ascii="宋体" w:hAnsi="宋体" w:hint="eastAsia"/>
          <w:color w:val="000000" w:themeColor="text1"/>
          <w:sz w:val="24"/>
          <w:szCs w:val="24"/>
        </w:rPr>
        <w:t xml:space="preserve">是衍射光束与光栅法线的夹角，称为衍射角。 </w:t>
      </w:r>
    </w:p>
    <w:p w14:paraId="282C70A1" w14:textId="470B43F0" w:rsidR="00A26163" w:rsidRDefault="00171B94" w:rsidP="00A26163">
      <w:pPr>
        <w:adjustRightInd w:val="0"/>
        <w:snapToGrid w:val="0"/>
        <w:spacing w:beforeLines="50" w:before="156" w:afterLines="50" w:after="156" w:line="360" w:lineRule="auto"/>
        <w:ind w:firstLineChars="200" w:firstLine="480"/>
        <w:rPr>
          <w:rFonts w:ascii="宋体" w:hAnsi="宋体"/>
          <w:color w:val="000000" w:themeColor="text1"/>
          <w:sz w:val="24"/>
          <w:szCs w:val="24"/>
        </w:rPr>
      </w:pPr>
      <w:r w:rsidRPr="00171B94">
        <w:rPr>
          <w:rFonts w:ascii="宋体" w:hAnsi="宋体" w:hint="eastAsia"/>
          <w:color w:val="000000" w:themeColor="text1"/>
          <w:sz w:val="24"/>
          <w:szCs w:val="24"/>
        </w:rPr>
        <w:t>在光栅后面放置一个会聚透镜，使透镜光轴平行于光栅法线</w:t>
      </w:r>
      <w:r>
        <w:rPr>
          <w:rFonts w:ascii="宋体" w:hAnsi="宋体" w:hint="eastAsia"/>
          <w:color w:val="000000" w:themeColor="text1"/>
          <w:sz w:val="24"/>
          <w:szCs w:val="24"/>
        </w:rPr>
        <w:t>（</w:t>
      </w:r>
      <w:r w:rsidR="00BB7D1A">
        <w:rPr>
          <w:rFonts w:ascii="宋体" w:hAnsi="宋体"/>
          <w:color w:val="000000" w:themeColor="text1"/>
          <w:sz w:val="24"/>
          <w:szCs w:val="24"/>
        </w:rPr>
        <w:t>3</w:t>
      </w:r>
      <w:r>
        <w:rPr>
          <w:rFonts w:ascii="宋体" w:hAnsi="宋体"/>
          <w:color w:val="000000" w:themeColor="text1"/>
          <w:sz w:val="24"/>
          <w:szCs w:val="24"/>
        </w:rPr>
        <w:t>.1-2</w:t>
      </w:r>
      <w:r>
        <w:rPr>
          <w:rFonts w:ascii="宋体" w:hAnsi="宋体" w:hint="eastAsia"/>
          <w:color w:val="000000" w:themeColor="text1"/>
          <w:sz w:val="24"/>
          <w:szCs w:val="24"/>
        </w:rPr>
        <w:t>）</w:t>
      </w:r>
      <w:r w:rsidRPr="00171B94">
        <w:rPr>
          <w:rFonts w:ascii="宋体" w:hAnsi="宋体" w:hint="eastAsia"/>
          <w:color w:val="000000" w:themeColor="text1"/>
          <w:sz w:val="24"/>
          <w:szCs w:val="24"/>
        </w:rPr>
        <w:t xml:space="preserve">，透镜将会使图 </w:t>
      </w:r>
      <w:r w:rsidR="00BB7D1A">
        <w:rPr>
          <w:rFonts w:ascii="宋体" w:hAnsi="宋体"/>
          <w:color w:val="000000" w:themeColor="text1"/>
          <w:sz w:val="24"/>
          <w:szCs w:val="24"/>
        </w:rPr>
        <w:t>3</w:t>
      </w:r>
      <w:r w:rsidRPr="00171B94">
        <w:rPr>
          <w:rFonts w:ascii="宋体" w:hAnsi="宋体" w:hint="eastAsia"/>
          <w:color w:val="000000" w:themeColor="text1"/>
          <w:sz w:val="24"/>
          <w:szCs w:val="24"/>
        </w:rPr>
        <w:t xml:space="preserve">.1-2 所示平面上衍射角为 </w:t>
      </w:r>
      <m:oMath>
        <m:r>
          <w:rPr>
            <w:rFonts w:ascii="Cambria Math" w:hAnsi="Cambria Math"/>
            <w:color w:val="000000" w:themeColor="text1"/>
            <w:sz w:val="24"/>
            <w:szCs w:val="24"/>
          </w:rPr>
          <m:t>θ</m:t>
        </m:r>
      </m:oMath>
      <w:r w:rsidRPr="00171B94">
        <w:rPr>
          <w:rFonts w:ascii="宋体" w:hAnsi="宋体" w:hint="eastAsia"/>
          <w:color w:val="000000" w:themeColor="text1"/>
          <w:sz w:val="24"/>
          <w:szCs w:val="24"/>
        </w:rPr>
        <w:t xml:space="preserve"> 的光都会聚在焦平面上的 P 点，由多光束干涉原理，在 </w:t>
      </w:r>
      <m:oMath>
        <m:r>
          <w:rPr>
            <w:rFonts w:ascii="Cambria Math" w:hAnsi="Cambria Math"/>
            <w:color w:val="000000" w:themeColor="text1"/>
            <w:sz w:val="24"/>
            <w:szCs w:val="24"/>
          </w:rPr>
          <m:t>θ</m:t>
        </m:r>
      </m:oMath>
      <w:r w:rsidRPr="00171B94">
        <w:rPr>
          <w:rFonts w:ascii="宋体" w:hAnsi="宋体" w:hint="eastAsia"/>
          <w:color w:val="000000" w:themeColor="text1"/>
          <w:sz w:val="24"/>
          <w:szCs w:val="24"/>
        </w:rPr>
        <w:t xml:space="preserve"> 满足下式时将产生干涉主极大，P点为亮点：</w:t>
      </w:r>
    </w:p>
    <w:p w14:paraId="3EBB32FE" w14:textId="117E425B" w:rsidR="00171B94" w:rsidRDefault="00171B94" w:rsidP="00171B94">
      <w:pPr>
        <w:adjustRightInd w:val="0"/>
        <w:snapToGrid w:val="0"/>
        <w:spacing w:beforeLines="50" w:before="156" w:afterLines="50" w:after="156" w:line="360" w:lineRule="auto"/>
        <w:ind w:firstLineChars="200" w:firstLine="480"/>
        <w:jc w:val="center"/>
        <w:rPr>
          <w:rFonts w:ascii="宋体" w:hAnsi="宋体"/>
          <w:iCs/>
          <w:color w:val="000000" w:themeColor="text1"/>
          <w:sz w:val="24"/>
          <w:szCs w:val="24"/>
        </w:rPr>
      </w:pPr>
      <m:oMath>
        <m:r>
          <w:rPr>
            <w:rFonts w:ascii="Cambria Math" w:hAnsi="Cambria Math"/>
            <w:color w:val="000000" w:themeColor="text1"/>
            <w:sz w:val="24"/>
            <w:szCs w:val="24"/>
          </w:rPr>
          <m:t>dsinθ=kλ(k=0,±1,±2⋯)</m:t>
        </m:r>
      </m:oMath>
      <w:r w:rsidR="00D403D5">
        <w:rPr>
          <w:rFonts w:ascii="宋体" w:hAnsi="宋体"/>
          <w:i/>
          <w:color w:val="000000" w:themeColor="text1"/>
          <w:sz w:val="24"/>
          <w:szCs w:val="24"/>
        </w:rPr>
        <w:t xml:space="preserve">     </w:t>
      </w:r>
      <w:r>
        <w:rPr>
          <w:rFonts w:ascii="宋体" w:hAnsi="宋体"/>
          <w:iCs/>
          <w:color w:val="000000" w:themeColor="text1"/>
          <w:sz w:val="24"/>
          <w:szCs w:val="24"/>
        </w:rPr>
        <w:t>(</w:t>
      </w:r>
      <w:r w:rsidR="00BB7D1A">
        <w:rPr>
          <w:rFonts w:ascii="宋体" w:hAnsi="宋体"/>
          <w:iCs/>
          <w:color w:val="000000" w:themeColor="text1"/>
          <w:sz w:val="24"/>
          <w:szCs w:val="24"/>
        </w:rPr>
        <w:t>3</w:t>
      </w:r>
      <w:r>
        <w:rPr>
          <w:rFonts w:ascii="宋体" w:hAnsi="宋体"/>
          <w:iCs/>
          <w:color w:val="000000" w:themeColor="text1"/>
          <w:sz w:val="24"/>
          <w:szCs w:val="24"/>
        </w:rPr>
        <w:t>.1-1)</w:t>
      </w:r>
    </w:p>
    <w:p w14:paraId="2D9624BF" w14:textId="38A29B47" w:rsidR="00171B94" w:rsidRDefault="00171B94" w:rsidP="00171B94">
      <w:pPr>
        <w:adjustRightInd w:val="0"/>
        <w:snapToGrid w:val="0"/>
        <w:spacing w:beforeLines="50" w:before="156" w:afterLines="50" w:after="156" w:line="360" w:lineRule="auto"/>
        <w:rPr>
          <w:rFonts w:ascii="宋体" w:hAnsi="宋体"/>
          <w:iCs/>
          <w:color w:val="000000" w:themeColor="text1"/>
          <w:sz w:val="24"/>
          <w:szCs w:val="24"/>
        </w:rPr>
      </w:pPr>
      <w:r w:rsidRPr="00171B94">
        <w:rPr>
          <w:rFonts w:ascii="宋体" w:hAnsi="宋体" w:hint="eastAsia"/>
          <w:iCs/>
          <w:color w:val="000000" w:themeColor="text1"/>
          <w:sz w:val="24"/>
          <w:szCs w:val="24"/>
        </w:rPr>
        <w:t>式中 k 是级数，d 是光栅常数。(</w:t>
      </w:r>
      <w:r w:rsidR="00BB7D1A">
        <w:rPr>
          <w:rFonts w:ascii="宋体" w:hAnsi="宋体"/>
          <w:iCs/>
          <w:color w:val="000000" w:themeColor="text1"/>
          <w:sz w:val="24"/>
          <w:szCs w:val="24"/>
        </w:rPr>
        <w:t>3</w:t>
      </w:r>
      <w:r w:rsidRPr="00171B94">
        <w:rPr>
          <w:rFonts w:ascii="宋体" w:hAnsi="宋体" w:hint="eastAsia"/>
          <w:iCs/>
          <w:color w:val="000000" w:themeColor="text1"/>
          <w:sz w:val="24"/>
          <w:szCs w:val="24"/>
        </w:rPr>
        <w:t>.1-1)式称为光栅方程，是衍射光栅的基本公式。</w:t>
      </w:r>
    </w:p>
    <w:p w14:paraId="046F1E6E" w14:textId="16CF461D" w:rsidR="00171B94" w:rsidRDefault="00171B94" w:rsidP="00171B94">
      <w:pPr>
        <w:adjustRightInd w:val="0"/>
        <w:snapToGrid w:val="0"/>
        <w:spacing w:beforeLines="50" w:before="156" w:afterLines="50" w:after="156" w:line="360" w:lineRule="auto"/>
        <w:ind w:firstLineChars="200" w:firstLine="480"/>
        <w:rPr>
          <w:rFonts w:ascii="宋体" w:hAnsi="宋体"/>
          <w:iCs/>
          <w:color w:val="000000" w:themeColor="text1"/>
          <w:sz w:val="24"/>
          <w:szCs w:val="24"/>
        </w:rPr>
      </w:pPr>
      <w:r w:rsidRPr="00171B94">
        <w:rPr>
          <w:rFonts w:ascii="宋体" w:hAnsi="宋体" w:hint="eastAsia"/>
          <w:iCs/>
          <w:color w:val="000000" w:themeColor="text1"/>
          <w:sz w:val="24"/>
          <w:szCs w:val="24"/>
        </w:rPr>
        <w:t>由(</w:t>
      </w:r>
      <w:r w:rsidR="00BB7D1A">
        <w:rPr>
          <w:rFonts w:ascii="宋体" w:hAnsi="宋体"/>
          <w:iCs/>
          <w:color w:val="000000" w:themeColor="text1"/>
          <w:sz w:val="24"/>
          <w:szCs w:val="24"/>
        </w:rPr>
        <w:t>3</w:t>
      </w:r>
      <w:r w:rsidRPr="00171B94">
        <w:rPr>
          <w:rFonts w:ascii="宋体" w:hAnsi="宋体" w:hint="eastAsia"/>
          <w:iCs/>
          <w:color w:val="000000" w:themeColor="text1"/>
          <w:sz w:val="24"/>
          <w:szCs w:val="24"/>
        </w:rPr>
        <w:t>.1-1)式可知，</w:t>
      </w:r>
      <m:oMath>
        <m:r>
          <w:rPr>
            <w:rFonts w:ascii="Cambria Math" w:hAnsi="Cambria Math"/>
            <w:color w:val="000000" w:themeColor="text1"/>
            <w:sz w:val="24"/>
            <w:szCs w:val="24"/>
          </w:rPr>
          <m:t>θ=0</m:t>
        </m:r>
      </m:oMath>
      <w:r>
        <w:rPr>
          <w:rFonts w:ascii="宋体" w:hAnsi="宋体" w:hint="eastAsia"/>
          <w:color w:val="000000" w:themeColor="text1"/>
          <w:sz w:val="24"/>
          <w:szCs w:val="24"/>
        </w:rPr>
        <w:t xml:space="preserve"> </w:t>
      </w:r>
      <w:r w:rsidRPr="00171B94">
        <w:rPr>
          <w:rFonts w:ascii="宋体" w:hAnsi="宋体" w:hint="eastAsia"/>
          <w:iCs/>
          <w:color w:val="000000" w:themeColor="text1"/>
          <w:sz w:val="24"/>
          <w:szCs w:val="24"/>
        </w:rPr>
        <w:t>对应中央主极大，</w:t>
      </w:r>
      <m:oMath>
        <m:sSub>
          <m:sSubPr>
            <m:ctrlPr>
              <w:rPr>
                <w:rFonts w:ascii="Cambria Math" w:hAnsi="Cambria Math"/>
                <w:i/>
                <w:iCs/>
                <w:color w:val="000000" w:themeColor="text1"/>
                <w:sz w:val="24"/>
                <w:szCs w:val="24"/>
              </w:rPr>
            </m:ctrlPr>
          </m:sSubPr>
          <m:e>
            <m:r>
              <w:rPr>
                <w:rFonts w:ascii="Cambria Math" w:hAnsi="Cambria Math"/>
                <w:color w:val="000000" w:themeColor="text1"/>
                <w:sz w:val="24"/>
                <w:szCs w:val="24"/>
              </w:rPr>
              <m:t>P</m:t>
            </m:r>
          </m:e>
          <m:sub>
            <m:r>
              <w:rPr>
                <w:rFonts w:ascii="Cambria Math" w:hAnsi="Cambria Math"/>
                <w:color w:val="000000" w:themeColor="text1"/>
                <w:sz w:val="24"/>
                <w:szCs w:val="24"/>
              </w:rPr>
              <m:t>0</m:t>
            </m:r>
          </m:sub>
        </m:sSub>
      </m:oMath>
      <w:r w:rsidRPr="00171B94">
        <w:rPr>
          <w:rFonts w:ascii="宋体" w:hAnsi="宋体" w:hint="eastAsia"/>
          <w:iCs/>
          <w:color w:val="000000" w:themeColor="text1"/>
          <w:sz w:val="24"/>
          <w:szCs w:val="24"/>
        </w:rPr>
        <w:t>点为亮点。中央主极大两边对称排列着±1 级、±2 级……主极大。实际光栅的狭缝数目很大，</w:t>
      </w:r>
      <w:proofErr w:type="gramStart"/>
      <w:r w:rsidRPr="00171B94">
        <w:rPr>
          <w:rFonts w:ascii="宋体" w:hAnsi="宋体" w:hint="eastAsia"/>
          <w:iCs/>
          <w:color w:val="000000" w:themeColor="text1"/>
          <w:sz w:val="24"/>
          <w:szCs w:val="24"/>
        </w:rPr>
        <w:t>缝宽越</w:t>
      </w:r>
      <w:proofErr w:type="gramEnd"/>
      <w:r w:rsidRPr="00171B94">
        <w:rPr>
          <w:rFonts w:ascii="宋体" w:hAnsi="宋体" w:hint="eastAsia"/>
          <w:iCs/>
          <w:color w:val="000000" w:themeColor="text1"/>
          <w:sz w:val="24"/>
          <w:szCs w:val="24"/>
        </w:rPr>
        <w:t>小，所以当产生平行光的光源为细长的狭缝时，光栅的衍射图样将是平行排列的细锐亮线，这些亮线实际就是光源狭缝的衍射干涉条纹。</w:t>
      </w:r>
    </w:p>
    <w:p w14:paraId="21CB09F4" w14:textId="62A5A150" w:rsidR="00171B94" w:rsidRDefault="00171B94" w:rsidP="00171B94">
      <w:pPr>
        <w:adjustRightInd w:val="0"/>
        <w:snapToGrid w:val="0"/>
        <w:spacing w:beforeLines="50" w:before="156" w:afterLines="50" w:after="156" w:line="360" w:lineRule="auto"/>
        <w:ind w:firstLineChars="200" w:firstLine="420"/>
        <w:rPr>
          <w:rFonts w:ascii="宋体" w:hAnsi="宋体"/>
          <w:iCs/>
          <w:color w:val="000000" w:themeColor="text1"/>
          <w:sz w:val="24"/>
          <w:szCs w:val="24"/>
        </w:rPr>
      </w:pPr>
      <w:r>
        <w:rPr>
          <w:noProof/>
        </w:rPr>
        <w:drawing>
          <wp:inline distT="0" distB="0" distL="0" distR="0" wp14:anchorId="072A58C7" wp14:editId="35015440">
            <wp:extent cx="5759450" cy="2591435"/>
            <wp:effectExtent l="0" t="0" r="0" b="0"/>
            <wp:docPr id="1602203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03153" name=""/>
                    <pic:cNvPicPr/>
                  </pic:nvPicPr>
                  <pic:blipFill>
                    <a:blip r:embed="rId9"/>
                    <a:stretch>
                      <a:fillRect/>
                    </a:stretch>
                  </pic:blipFill>
                  <pic:spPr>
                    <a:xfrm>
                      <a:off x="0" y="0"/>
                      <a:ext cx="5759450" cy="2591435"/>
                    </a:xfrm>
                    <a:prstGeom prst="rect">
                      <a:avLst/>
                    </a:prstGeom>
                  </pic:spPr>
                </pic:pic>
              </a:graphicData>
            </a:graphic>
          </wp:inline>
        </w:drawing>
      </w:r>
    </w:p>
    <w:p w14:paraId="0B266661" w14:textId="24E22F31" w:rsidR="00171B94" w:rsidRDefault="00171B94" w:rsidP="00171B94">
      <w:pPr>
        <w:adjustRightInd w:val="0"/>
        <w:snapToGrid w:val="0"/>
        <w:spacing w:beforeLines="50" w:before="156" w:afterLines="50" w:after="156" w:line="360" w:lineRule="auto"/>
        <w:ind w:firstLineChars="200" w:firstLine="480"/>
        <w:jc w:val="center"/>
        <w:rPr>
          <w:rFonts w:ascii="宋体" w:hAnsi="宋体"/>
          <w:iCs/>
          <w:color w:val="000000" w:themeColor="text1"/>
          <w:sz w:val="24"/>
          <w:szCs w:val="24"/>
        </w:rPr>
      </w:pPr>
      <w:r>
        <w:rPr>
          <w:rFonts w:ascii="宋体" w:hAnsi="宋体" w:hint="eastAsia"/>
          <w:iCs/>
          <w:color w:val="000000" w:themeColor="text1"/>
          <w:sz w:val="24"/>
          <w:szCs w:val="24"/>
        </w:rPr>
        <w:t>图</w:t>
      </w:r>
      <w:r w:rsidR="00BB7D1A">
        <w:rPr>
          <w:rFonts w:ascii="宋体" w:hAnsi="宋体"/>
          <w:iCs/>
          <w:color w:val="000000" w:themeColor="text1"/>
          <w:sz w:val="24"/>
          <w:szCs w:val="24"/>
        </w:rPr>
        <w:t>3</w:t>
      </w:r>
      <w:r>
        <w:rPr>
          <w:rFonts w:ascii="宋体" w:hAnsi="宋体"/>
          <w:iCs/>
          <w:color w:val="000000" w:themeColor="text1"/>
          <w:sz w:val="24"/>
          <w:szCs w:val="24"/>
        </w:rPr>
        <w:t xml:space="preserve">.1-2 </w:t>
      </w:r>
      <w:r>
        <w:rPr>
          <w:rFonts w:ascii="宋体" w:hAnsi="宋体" w:hint="eastAsia"/>
          <w:iCs/>
          <w:color w:val="000000" w:themeColor="text1"/>
          <w:sz w:val="24"/>
          <w:szCs w:val="24"/>
        </w:rPr>
        <w:t>光栅衍射示意图</w:t>
      </w:r>
    </w:p>
    <w:p w14:paraId="27E0B0F0" w14:textId="216CB09F" w:rsidR="00D403D5" w:rsidRDefault="00D403D5" w:rsidP="00D403D5">
      <w:pPr>
        <w:adjustRightInd w:val="0"/>
        <w:snapToGrid w:val="0"/>
        <w:spacing w:beforeLines="50" w:before="156" w:afterLines="50" w:after="156" w:line="360" w:lineRule="auto"/>
        <w:rPr>
          <w:rFonts w:ascii="宋体" w:hAnsi="宋体"/>
          <w:b/>
          <w:bCs/>
          <w:iCs/>
          <w:color w:val="000000" w:themeColor="text1"/>
          <w:sz w:val="24"/>
          <w:szCs w:val="24"/>
        </w:rPr>
      </w:pPr>
      <w:bookmarkStart w:id="1" w:name="_Hlk146662082"/>
      <w:r w:rsidRPr="00D403D5">
        <w:rPr>
          <w:rFonts w:ascii="宋体" w:hAnsi="宋体" w:hint="eastAsia"/>
          <w:b/>
          <w:bCs/>
          <w:iCs/>
          <w:color w:val="000000" w:themeColor="text1"/>
          <w:sz w:val="24"/>
          <w:szCs w:val="24"/>
        </w:rPr>
        <w:t>3.</w:t>
      </w:r>
      <w:r w:rsidRPr="00D403D5">
        <w:rPr>
          <w:rFonts w:ascii="宋体" w:hAnsi="宋体"/>
          <w:b/>
          <w:bCs/>
          <w:iCs/>
          <w:color w:val="000000" w:themeColor="text1"/>
          <w:sz w:val="24"/>
          <w:szCs w:val="24"/>
        </w:rPr>
        <w:t>2</w:t>
      </w:r>
      <w:r w:rsidRPr="00D403D5">
        <w:rPr>
          <w:rFonts w:ascii="宋体" w:hAnsi="宋体" w:hint="eastAsia"/>
          <w:b/>
          <w:bCs/>
          <w:iCs/>
          <w:color w:val="000000" w:themeColor="text1"/>
          <w:sz w:val="24"/>
          <w:szCs w:val="24"/>
        </w:rPr>
        <w:t xml:space="preserve"> 光栅</w:t>
      </w:r>
      <w:r>
        <w:rPr>
          <w:rFonts w:ascii="宋体" w:hAnsi="宋体" w:hint="eastAsia"/>
          <w:b/>
          <w:bCs/>
          <w:iCs/>
          <w:color w:val="000000" w:themeColor="text1"/>
          <w:sz w:val="24"/>
          <w:szCs w:val="24"/>
        </w:rPr>
        <w:t>光谱</w:t>
      </w:r>
    </w:p>
    <w:bookmarkEnd w:id="1"/>
    <w:p w14:paraId="1A5B8610" w14:textId="10C4A03A" w:rsidR="00D403D5" w:rsidRDefault="00D403D5" w:rsidP="00D403D5">
      <w:pPr>
        <w:adjustRightInd w:val="0"/>
        <w:snapToGrid w:val="0"/>
        <w:spacing w:beforeLines="50" w:before="156" w:afterLines="50" w:after="156" w:line="360" w:lineRule="auto"/>
        <w:rPr>
          <w:rFonts w:ascii="宋体" w:hAnsi="宋体"/>
          <w:iCs/>
          <w:color w:val="000000" w:themeColor="text1"/>
          <w:sz w:val="24"/>
          <w:szCs w:val="24"/>
        </w:rPr>
      </w:pPr>
      <w:r w:rsidRPr="00D403D5">
        <w:rPr>
          <w:rFonts w:ascii="宋体" w:hAnsi="宋体" w:hint="eastAsia"/>
          <w:iCs/>
          <w:color w:val="000000" w:themeColor="text1"/>
          <w:sz w:val="24"/>
          <w:szCs w:val="24"/>
        </w:rPr>
        <w:t xml:space="preserve">当入射光为复色光时，由光栅方程可知，对给定常数 d 的光栅，只有在是 k=0 即 </w:t>
      </w:r>
      <m:oMath>
        <m:r>
          <w:rPr>
            <w:rFonts w:ascii="Cambria Math" w:hAnsi="Cambria Math"/>
            <w:color w:val="000000" w:themeColor="text1"/>
            <w:sz w:val="24"/>
            <w:szCs w:val="24"/>
          </w:rPr>
          <m:t>θ=0</m:t>
        </m:r>
      </m:oMath>
      <w:r w:rsidRPr="00D403D5">
        <w:rPr>
          <w:rFonts w:ascii="宋体" w:hAnsi="宋体" w:hint="eastAsia"/>
          <w:iCs/>
          <w:color w:val="000000" w:themeColor="text1"/>
          <w:sz w:val="24"/>
          <w:szCs w:val="24"/>
        </w:rPr>
        <w:t xml:space="preserve"> 的方向该复色光所包含的各种波长的中央主极大会重合，在透镜的焦平面上形成明亮</w:t>
      </w:r>
      <w:r w:rsidRPr="00D403D5">
        <w:rPr>
          <w:rFonts w:ascii="宋体" w:hAnsi="宋体" w:hint="eastAsia"/>
          <w:iCs/>
          <w:color w:val="000000" w:themeColor="text1"/>
          <w:sz w:val="24"/>
          <w:szCs w:val="24"/>
        </w:rPr>
        <w:lastRenderedPageBreak/>
        <w:t xml:space="preserve">的中央零级亮线。对 k 的其他值，各种波长的主极大都不重合，不同波长的细锐亮线出现在衍射角不同的方位，由此形成的光谱称为光栅光谱。级数 k 相同的各种波长的亮线在零级亮线的两边按短波到长波的次序对称排列形成光谱，k=1 为一级光谱，k=2 为二级光谱……，各种波长的细锐亮线称为光谱线。图 </w:t>
      </w:r>
      <w:r>
        <w:rPr>
          <w:rFonts w:ascii="宋体" w:hAnsi="宋体"/>
          <w:iCs/>
          <w:color w:val="000000" w:themeColor="text1"/>
          <w:sz w:val="24"/>
          <w:szCs w:val="24"/>
        </w:rPr>
        <w:t>3</w:t>
      </w:r>
      <w:r w:rsidRPr="00D403D5">
        <w:rPr>
          <w:rFonts w:ascii="宋体" w:hAnsi="宋体" w:hint="eastAsia"/>
          <w:iCs/>
          <w:color w:val="000000" w:themeColor="text1"/>
          <w:sz w:val="24"/>
          <w:szCs w:val="24"/>
        </w:rPr>
        <w:t>.1-3 即为低压汞灯的衍射光谱示意图。如果确知光栅常数 d ，级数 k ，精确测定光谱线的衍射角就可以确定光波的波长。反之，也可以由已知的波长确定光栅常数。</w:t>
      </w:r>
    </w:p>
    <w:p w14:paraId="56DEEE06" w14:textId="033E9A76" w:rsidR="00D403D5" w:rsidRDefault="00D403D5" w:rsidP="00D403D5">
      <w:pPr>
        <w:adjustRightInd w:val="0"/>
        <w:snapToGrid w:val="0"/>
        <w:spacing w:beforeLines="50" w:before="156" w:afterLines="50" w:after="156" w:line="360" w:lineRule="auto"/>
        <w:rPr>
          <w:rFonts w:ascii="宋体" w:hAnsi="宋体"/>
          <w:iCs/>
          <w:color w:val="000000" w:themeColor="text1"/>
          <w:sz w:val="24"/>
          <w:szCs w:val="24"/>
        </w:rPr>
      </w:pPr>
      <w:r>
        <w:rPr>
          <w:noProof/>
        </w:rPr>
        <w:drawing>
          <wp:inline distT="0" distB="0" distL="0" distR="0" wp14:anchorId="13B8425D" wp14:editId="5E80E60D">
            <wp:extent cx="5759450" cy="1759585"/>
            <wp:effectExtent l="0" t="0" r="0" b="0"/>
            <wp:docPr id="21029062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06216" name=""/>
                    <pic:cNvPicPr/>
                  </pic:nvPicPr>
                  <pic:blipFill>
                    <a:blip r:embed="rId10"/>
                    <a:stretch>
                      <a:fillRect/>
                    </a:stretch>
                  </pic:blipFill>
                  <pic:spPr>
                    <a:xfrm>
                      <a:off x="0" y="0"/>
                      <a:ext cx="5759450" cy="1759585"/>
                    </a:xfrm>
                    <a:prstGeom prst="rect">
                      <a:avLst/>
                    </a:prstGeom>
                  </pic:spPr>
                </pic:pic>
              </a:graphicData>
            </a:graphic>
          </wp:inline>
        </w:drawing>
      </w:r>
    </w:p>
    <w:p w14:paraId="19850FB6" w14:textId="3A99388A" w:rsidR="00D403D5" w:rsidRDefault="00D403D5" w:rsidP="00D403D5">
      <w:pPr>
        <w:adjustRightInd w:val="0"/>
        <w:snapToGrid w:val="0"/>
        <w:spacing w:beforeLines="50" w:before="156" w:afterLines="50" w:after="156" w:line="360" w:lineRule="auto"/>
        <w:jc w:val="center"/>
        <w:rPr>
          <w:rFonts w:ascii="宋体" w:hAnsi="宋体"/>
          <w:iCs/>
          <w:color w:val="000000" w:themeColor="text1"/>
          <w:sz w:val="24"/>
          <w:szCs w:val="24"/>
        </w:rPr>
      </w:pPr>
      <w:r>
        <w:rPr>
          <w:rFonts w:ascii="宋体" w:hAnsi="宋体" w:hint="eastAsia"/>
          <w:iCs/>
          <w:color w:val="000000" w:themeColor="text1"/>
          <w:sz w:val="24"/>
          <w:szCs w:val="24"/>
        </w:rPr>
        <w:t>图3</w:t>
      </w:r>
      <w:r>
        <w:rPr>
          <w:rFonts w:ascii="宋体" w:hAnsi="宋体"/>
          <w:iCs/>
          <w:color w:val="000000" w:themeColor="text1"/>
          <w:sz w:val="24"/>
          <w:szCs w:val="24"/>
        </w:rPr>
        <w:t xml:space="preserve">.1-3 </w:t>
      </w:r>
      <w:r w:rsidRPr="00D403D5">
        <w:rPr>
          <w:rFonts w:ascii="宋体" w:hAnsi="宋体" w:hint="eastAsia"/>
          <w:iCs/>
          <w:color w:val="000000" w:themeColor="text1"/>
          <w:sz w:val="24"/>
          <w:szCs w:val="24"/>
        </w:rPr>
        <w:t>低压汞灯衍射光谱示意图</w:t>
      </w:r>
    </w:p>
    <w:p w14:paraId="5948A28B" w14:textId="14929AA9" w:rsidR="00D403D5" w:rsidRDefault="00D403D5" w:rsidP="00D403D5">
      <w:pPr>
        <w:adjustRightInd w:val="0"/>
        <w:snapToGrid w:val="0"/>
        <w:spacing w:beforeLines="50" w:before="156" w:afterLines="50" w:after="156" w:line="360" w:lineRule="auto"/>
        <w:rPr>
          <w:rFonts w:ascii="宋体" w:hAnsi="宋体"/>
          <w:b/>
          <w:bCs/>
          <w:iCs/>
          <w:color w:val="000000" w:themeColor="text1"/>
          <w:sz w:val="24"/>
          <w:szCs w:val="24"/>
        </w:rPr>
      </w:pPr>
      <w:r w:rsidRPr="00D403D5">
        <w:rPr>
          <w:rFonts w:ascii="宋体" w:hAnsi="宋体" w:hint="eastAsia"/>
          <w:b/>
          <w:bCs/>
          <w:iCs/>
          <w:color w:val="000000" w:themeColor="text1"/>
          <w:sz w:val="24"/>
          <w:szCs w:val="24"/>
        </w:rPr>
        <w:t>3.</w:t>
      </w:r>
      <w:r>
        <w:rPr>
          <w:rFonts w:ascii="宋体" w:hAnsi="宋体"/>
          <w:b/>
          <w:bCs/>
          <w:iCs/>
          <w:color w:val="000000" w:themeColor="text1"/>
          <w:sz w:val="24"/>
          <w:szCs w:val="24"/>
        </w:rPr>
        <w:t>3</w:t>
      </w:r>
      <w:r w:rsidRPr="00D403D5">
        <w:rPr>
          <w:rFonts w:ascii="宋体" w:hAnsi="宋体" w:hint="eastAsia"/>
          <w:b/>
          <w:bCs/>
          <w:iCs/>
          <w:color w:val="000000" w:themeColor="text1"/>
          <w:sz w:val="24"/>
          <w:szCs w:val="24"/>
        </w:rPr>
        <w:t xml:space="preserve"> 光栅</w:t>
      </w:r>
      <w:r>
        <w:rPr>
          <w:rFonts w:ascii="宋体" w:hAnsi="宋体" w:hint="eastAsia"/>
          <w:b/>
          <w:bCs/>
          <w:iCs/>
          <w:color w:val="000000" w:themeColor="text1"/>
          <w:sz w:val="24"/>
          <w:szCs w:val="24"/>
        </w:rPr>
        <w:t>的特性</w:t>
      </w:r>
    </w:p>
    <w:p w14:paraId="69C2C5BC" w14:textId="0280687E" w:rsidR="00D403D5" w:rsidRDefault="00D403D5" w:rsidP="00D403D5">
      <w:pPr>
        <w:adjustRightInd w:val="0"/>
        <w:snapToGrid w:val="0"/>
        <w:spacing w:beforeLines="50" w:before="156" w:afterLines="50" w:after="156" w:line="360" w:lineRule="auto"/>
        <w:ind w:firstLineChars="200" w:firstLine="480"/>
        <w:rPr>
          <w:rFonts w:ascii="宋体" w:hAnsi="宋体"/>
          <w:iCs/>
          <w:color w:val="000000" w:themeColor="text1"/>
          <w:sz w:val="24"/>
          <w:szCs w:val="24"/>
        </w:rPr>
      </w:pPr>
      <w:r w:rsidRPr="00D403D5">
        <w:rPr>
          <w:rFonts w:ascii="宋体" w:hAnsi="宋体" w:hint="eastAsia"/>
          <w:iCs/>
          <w:color w:val="000000" w:themeColor="text1"/>
          <w:sz w:val="24"/>
          <w:szCs w:val="24"/>
        </w:rPr>
        <w:t>角色散和分辨本领是光栅的两个重要特性。衍射光栅能将复色光按波长在透镜焦平面上分开成不同波长的谱线，说明衍射光栅有色散作用。由于衍射现象，使光谱线扩展为较宽的亮条纹，因而限制了光栅的分辨能力，根据理论推导，光栅的色散能力可以用角色散 D 表征。</w:t>
      </w:r>
    </w:p>
    <w:p w14:paraId="025285E7" w14:textId="38E165EA" w:rsidR="00D403D5" w:rsidRDefault="00D403D5" w:rsidP="00D403D5">
      <w:pPr>
        <w:adjustRightInd w:val="0"/>
        <w:snapToGrid w:val="0"/>
        <w:spacing w:beforeLines="50" w:before="156" w:afterLines="50" w:after="156" w:line="360" w:lineRule="auto"/>
        <w:ind w:firstLineChars="200" w:firstLine="480"/>
        <w:jc w:val="center"/>
        <w:rPr>
          <w:rFonts w:ascii="宋体" w:hAnsi="宋体"/>
          <w:iCs/>
          <w:color w:val="000000" w:themeColor="text1"/>
          <w:sz w:val="24"/>
          <w:szCs w:val="24"/>
        </w:rPr>
      </w:pPr>
      <m:oMath>
        <m:r>
          <w:rPr>
            <w:rFonts w:ascii="Cambria Math" w:hAnsi="Cambria Math"/>
            <w:color w:val="000000" w:themeColor="text1"/>
            <w:sz w:val="24"/>
            <w:szCs w:val="24"/>
          </w:rPr>
          <m:t>D=</m:t>
        </m:r>
        <m:f>
          <m:fPr>
            <m:ctrlPr>
              <w:rPr>
                <w:rFonts w:ascii="Cambria Math" w:hAnsi="Cambria Math"/>
                <w:i/>
                <w:iCs/>
                <w:color w:val="000000" w:themeColor="text1"/>
                <w:sz w:val="24"/>
                <w:szCs w:val="24"/>
              </w:rPr>
            </m:ctrlPr>
          </m:fPr>
          <m:num>
            <m:r>
              <w:rPr>
                <w:rFonts w:ascii="Cambria Math" w:hAnsi="Cambria Math"/>
                <w:color w:val="000000" w:themeColor="text1"/>
                <w:sz w:val="24"/>
                <w:szCs w:val="24"/>
              </w:rPr>
              <m:t>dθ</m:t>
            </m:r>
          </m:num>
          <m:den>
            <m:r>
              <w:rPr>
                <w:rFonts w:ascii="Cambria Math" w:hAnsi="Cambria Math"/>
                <w:color w:val="000000" w:themeColor="text1"/>
                <w:sz w:val="24"/>
                <w:szCs w:val="24"/>
              </w:rPr>
              <m:t>dλ</m:t>
            </m:r>
          </m:den>
        </m:f>
      </m:oMath>
      <w:r>
        <w:rPr>
          <w:rFonts w:ascii="宋体" w:hAnsi="宋体"/>
          <w:iCs/>
          <w:color w:val="000000" w:themeColor="text1"/>
          <w:sz w:val="24"/>
          <w:szCs w:val="24"/>
        </w:rPr>
        <w:t xml:space="preserve">     </w:t>
      </w:r>
      <w:r>
        <w:rPr>
          <w:rFonts w:ascii="宋体" w:hAnsi="宋体" w:hint="eastAsia"/>
          <w:iCs/>
          <w:color w:val="000000" w:themeColor="text1"/>
          <w:sz w:val="24"/>
          <w:szCs w:val="24"/>
        </w:rPr>
        <w:t>(3</w:t>
      </w:r>
      <w:r>
        <w:rPr>
          <w:rFonts w:ascii="宋体" w:hAnsi="宋体"/>
          <w:iCs/>
          <w:color w:val="000000" w:themeColor="text1"/>
          <w:sz w:val="24"/>
          <w:szCs w:val="24"/>
        </w:rPr>
        <w:t>.1-2</w:t>
      </w:r>
      <w:r>
        <w:rPr>
          <w:rFonts w:ascii="宋体" w:hAnsi="宋体" w:hint="eastAsia"/>
          <w:iCs/>
          <w:color w:val="000000" w:themeColor="text1"/>
          <w:sz w:val="24"/>
          <w:szCs w:val="24"/>
        </w:rPr>
        <w:t>)</w:t>
      </w:r>
    </w:p>
    <w:p w14:paraId="0516D748" w14:textId="73FFC2D5" w:rsidR="00D403D5" w:rsidRDefault="00D403D5" w:rsidP="00D403D5">
      <w:pPr>
        <w:adjustRightInd w:val="0"/>
        <w:snapToGrid w:val="0"/>
        <w:spacing w:beforeLines="50" w:before="156" w:afterLines="50" w:after="156" w:line="360" w:lineRule="auto"/>
        <w:ind w:firstLineChars="200" w:firstLine="480"/>
        <w:rPr>
          <w:rFonts w:ascii="宋体" w:hAnsi="宋体"/>
          <w:iCs/>
          <w:color w:val="000000" w:themeColor="text1"/>
          <w:sz w:val="24"/>
          <w:szCs w:val="24"/>
        </w:rPr>
      </w:pPr>
      <w:r w:rsidRPr="00D403D5">
        <w:rPr>
          <w:rFonts w:ascii="宋体" w:hAnsi="宋体" w:hint="eastAsia"/>
          <w:iCs/>
          <w:color w:val="000000" w:themeColor="text1"/>
          <w:sz w:val="24"/>
          <w:szCs w:val="24"/>
        </w:rPr>
        <w:t>上式表示单位波长间隔的两条单色谱线间的角间距。将光栅方程（</w:t>
      </w:r>
      <w:r>
        <w:rPr>
          <w:rFonts w:ascii="宋体" w:hAnsi="宋体"/>
          <w:iCs/>
          <w:color w:val="000000" w:themeColor="text1"/>
          <w:sz w:val="24"/>
          <w:szCs w:val="24"/>
        </w:rPr>
        <w:t>3</w:t>
      </w:r>
      <w:r w:rsidRPr="00D403D5">
        <w:rPr>
          <w:rFonts w:ascii="宋体" w:hAnsi="宋体" w:hint="eastAsia"/>
          <w:iCs/>
          <w:color w:val="000000" w:themeColor="text1"/>
          <w:sz w:val="24"/>
          <w:szCs w:val="24"/>
        </w:rPr>
        <w:t>.1-1）微分就可以得到光栅的角色散</w:t>
      </w:r>
    </w:p>
    <w:p w14:paraId="4A9C08A6" w14:textId="671AA169" w:rsidR="00D403D5" w:rsidRDefault="00D403D5" w:rsidP="00D403D5">
      <w:pPr>
        <w:adjustRightInd w:val="0"/>
        <w:snapToGrid w:val="0"/>
        <w:spacing w:beforeLines="50" w:before="156" w:afterLines="50" w:after="156" w:line="360" w:lineRule="auto"/>
        <w:ind w:firstLineChars="200" w:firstLine="480"/>
        <w:jc w:val="center"/>
        <w:rPr>
          <w:rFonts w:ascii="宋体" w:hAnsi="宋体"/>
          <w:iCs/>
          <w:color w:val="000000" w:themeColor="text1"/>
          <w:sz w:val="24"/>
          <w:szCs w:val="24"/>
        </w:rPr>
      </w:pPr>
      <m:oMath>
        <m:r>
          <w:rPr>
            <w:rFonts w:ascii="Cambria Math" w:hAnsi="Cambria Math"/>
            <w:color w:val="000000" w:themeColor="text1"/>
            <w:sz w:val="24"/>
            <w:szCs w:val="24"/>
          </w:rPr>
          <m:t>D=</m:t>
        </m:r>
        <m:f>
          <m:fPr>
            <m:ctrlPr>
              <w:rPr>
                <w:rFonts w:ascii="Cambria Math" w:hAnsi="Cambria Math"/>
                <w:i/>
                <w:iCs/>
                <w:color w:val="000000" w:themeColor="text1"/>
                <w:sz w:val="24"/>
                <w:szCs w:val="24"/>
              </w:rPr>
            </m:ctrlPr>
          </m:fPr>
          <m:num>
            <m:r>
              <w:rPr>
                <w:rFonts w:ascii="Cambria Math" w:hAnsi="Cambria Math"/>
                <w:color w:val="000000" w:themeColor="text1"/>
                <w:sz w:val="24"/>
                <w:szCs w:val="24"/>
              </w:rPr>
              <m:t>k</m:t>
            </m:r>
          </m:num>
          <m:den>
            <m:r>
              <w:rPr>
                <w:rFonts w:ascii="Cambria Math" w:hAnsi="Cambria Math"/>
                <w:color w:val="000000" w:themeColor="text1"/>
                <w:sz w:val="24"/>
                <w:szCs w:val="24"/>
              </w:rPr>
              <m:t>dcosθ</m:t>
            </m:r>
          </m:den>
        </m:f>
      </m:oMath>
      <w:r w:rsidR="00124A2A">
        <w:rPr>
          <w:rFonts w:ascii="宋体" w:hAnsi="宋体"/>
          <w:iCs/>
          <w:color w:val="000000" w:themeColor="text1"/>
          <w:sz w:val="24"/>
          <w:szCs w:val="24"/>
        </w:rPr>
        <w:t xml:space="preserve">   </w:t>
      </w:r>
      <w:r>
        <w:rPr>
          <w:rFonts w:ascii="宋体" w:hAnsi="宋体"/>
          <w:iCs/>
          <w:color w:val="000000" w:themeColor="text1"/>
          <w:sz w:val="24"/>
          <w:szCs w:val="24"/>
        </w:rPr>
        <w:t>(3.1-3)</w:t>
      </w:r>
    </w:p>
    <w:p w14:paraId="47A33247" w14:textId="4ED9D726" w:rsidR="00124A2A" w:rsidRPr="00124A2A" w:rsidRDefault="00124A2A" w:rsidP="00124A2A">
      <w:pPr>
        <w:adjustRightInd w:val="0"/>
        <w:snapToGrid w:val="0"/>
        <w:spacing w:beforeLines="50" w:before="156" w:afterLines="50" w:after="156" w:line="360" w:lineRule="auto"/>
        <w:ind w:firstLineChars="200" w:firstLine="480"/>
        <w:rPr>
          <w:rFonts w:ascii="宋体" w:hAnsi="宋体"/>
          <w:iCs/>
          <w:color w:val="000000" w:themeColor="text1"/>
          <w:sz w:val="24"/>
          <w:szCs w:val="24"/>
        </w:rPr>
      </w:pPr>
      <w:r w:rsidRPr="00124A2A">
        <w:rPr>
          <w:rFonts w:ascii="宋体" w:hAnsi="宋体" w:hint="eastAsia"/>
          <w:iCs/>
          <w:color w:val="000000" w:themeColor="text1"/>
          <w:sz w:val="24"/>
          <w:szCs w:val="24"/>
        </w:rPr>
        <w:t>由方程（</w:t>
      </w:r>
      <w:r>
        <w:rPr>
          <w:rFonts w:ascii="宋体" w:hAnsi="宋体"/>
          <w:iCs/>
          <w:color w:val="000000" w:themeColor="text1"/>
          <w:sz w:val="24"/>
          <w:szCs w:val="24"/>
        </w:rPr>
        <w:t>3</w:t>
      </w:r>
      <w:r w:rsidRPr="00124A2A">
        <w:rPr>
          <w:rFonts w:ascii="宋体" w:hAnsi="宋体" w:hint="eastAsia"/>
          <w:iCs/>
          <w:color w:val="000000" w:themeColor="text1"/>
          <w:sz w:val="24"/>
          <w:szCs w:val="24"/>
        </w:rPr>
        <w:t>.1-3）可知，光栅常数越小，角色散越大，光谱的</w:t>
      </w:r>
      <w:proofErr w:type="gramStart"/>
      <w:r w:rsidRPr="00124A2A">
        <w:rPr>
          <w:rFonts w:ascii="宋体" w:hAnsi="宋体" w:hint="eastAsia"/>
          <w:iCs/>
          <w:color w:val="000000" w:themeColor="text1"/>
          <w:sz w:val="24"/>
          <w:szCs w:val="24"/>
        </w:rPr>
        <w:t>级次越</w:t>
      </w:r>
      <w:proofErr w:type="gramEnd"/>
      <w:r w:rsidRPr="00124A2A">
        <w:rPr>
          <w:rFonts w:ascii="宋体" w:hAnsi="宋体" w:hint="eastAsia"/>
          <w:iCs/>
          <w:color w:val="000000" w:themeColor="text1"/>
          <w:sz w:val="24"/>
          <w:szCs w:val="24"/>
        </w:rPr>
        <w:t>高，角色散越大。</w:t>
      </w:r>
    </w:p>
    <w:p w14:paraId="3E420231" w14:textId="6B924852" w:rsidR="00D403D5" w:rsidRDefault="00124A2A" w:rsidP="00124A2A">
      <w:pPr>
        <w:adjustRightInd w:val="0"/>
        <w:snapToGrid w:val="0"/>
        <w:spacing w:beforeLines="50" w:before="156" w:afterLines="50" w:after="156" w:line="360" w:lineRule="auto"/>
        <w:ind w:firstLineChars="200" w:firstLine="480"/>
        <w:rPr>
          <w:rFonts w:ascii="宋体" w:hAnsi="宋体"/>
          <w:iCs/>
          <w:color w:val="000000" w:themeColor="text1"/>
          <w:sz w:val="24"/>
          <w:szCs w:val="24"/>
        </w:rPr>
      </w:pPr>
      <w:r w:rsidRPr="00124A2A">
        <w:rPr>
          <w:rFonts w:ascii="宋体" w:hAnsi="宋体" w:hint="eastAsia"/>
          <w:iCs/>
          <w:color w:val="000000" w:themeColor="text1"/>
          <w:sz w:val="24"/>
          <w:szCs w:val="24"/>
        </w:rPr>
        <w:t>分辨本领</w:t>
      </w:r>
      <w:r w:rsidRPr="00124A2A">
        <w:rPr>
          <w:rFonts w:ascii="宋体" w:hAnsi="宋体"/>
          <w:iCs/>
          <w:color w:val="000000" w:themeColor="text1"/>
          <w:sz w:val="24"/>
          <w:szCs w:val="24"/>
        </w:rPr>
        <w:t xml:space="preserve"> R </w:t>
      </w:r>
      <w:r w:rsidRPr="00124A2A">
        <w:rPr>
          <w:rFonts w:ascii="宋体" w:hAnsi="宋体" w:hint="eastAsia"/>
          <w:iCs/>
          <w:color w:val="000000" w:themeColor="text1"/>
          <w:sz w:val="24"/>
          <w:szCs w:val="24"/>
        </w:rPr>
        <w:t>表征光栅分辨光谱细节的能力，如果光栅刚刚能将</w:t>
      </w:r>
      <w:r>
        <w:rPr>
          <w:rFonts w:ascii="宋体" w:hAnsi="宋体" w:hint="eastAsia"/>
          <w:iCs/>
          <w:color w:val="000000" w:themeColor="text1"/>
          <w:sz w:val="24"/>
          <w:szCs w:val="24"/>
        </w:rPr>
        <w:t xml:space="preserve"> </w:t>
      </w:r>
      <m:oMath>
        <m:r>
          <w:rPr>
            <w:rFonts w:ascii="Cambria Math" w:hAnsi="Cambria Math"/>
            <w:color w:val="000000" w:themeColor="text1"/>
            <w:sz w:val="24"/>
            <w:szCs w:val="24"/>
          </w:rPr>
          <m:t>λ</m:t>
        </m:r>
      </m:oMath>
      <w:r>
        <w:rPr>
          <w:rFonts w:ascii="宋体" w:hAnsi="宋体" w:hint="eastAsia"/>
          <w:iCs/>
          <w:color w:val="000000" w:themeColor="text1"/>
          <w:sz w:val="24"/>
          <w:szCs w:val="24"/>
        </w:rPr>
        <w:t xml:space="preserve"> </w:t>
      </w:r>
      <w:r w:rsidRPr="00124A2A">
        <w:rPr>
          <w:rFonts w:ascii="宋体" w:hAnsi="宋体" w:hint="eastAsia"/>
          <w:iCs/>
          <w:color w:val="000000" w:themeColor="text1"/>
          <w:sz w:val="24"/>
          <w:szCs w:val="24"/>
        </w:rPr>
        <w:t>和</w:t>
      </w:r>
      <w:r w:rsidRPr="00124A2A">
        <w:rPr>
          <w:rFonts w:ascii="宋体" w:hAnsi="宋体"/>
          <w:iCs/>
          <w:color w:val="000000" w:themeColor="text1"/>
          <w:sz w:val="24"/>
          <w:szCs w:val="24"/>
        </w:rPr>
        <w:t xml:space="preserve"> </w:t>
      </w:r>
      <m:oMath>
        <m:r>
          <w:rPr>
            <w:rFonts w:ascii="Cambria Math" w:hAnsi="Cambria Math"/>
            <w:color w:val="000000" w:themeColor="text1"/>
            <w:sz w:val="24"/>
            <w:szCs w:val="24"/>
          </w:rPr>
          <m:t>λ+dλ</m:t>
        </m:r>
      </m:oMath>
      <w:r w:rsidRPr="00124A2A">
        <w:rPr>
          <w:rFonts w:ascii="宋体" w:hAnsi="宋体"/>
          <w:iCs/>
          <w:color w:val="000000" w:themeColor="text1"/>
          <w:sz w:val="24"/>
          <w:szCs w:val="24"/>
        </w:rPr>
        <w:t xml:space="preserve"> </w:t>
      </w:r>
      <w:r w:rsidRPr="00124A2A">
        <w:rPr>
          <w:rFonts w:ascii="宋体" w:hAnsi="宋体" w:hint="eastAsia"/>
          <w:iCs/>
          <w:color w:val="000000" w:themeColor="text1"/>
          <w:sz w:val="24"/>
          <w:szCs w:val="24"/>
        </w:rPr>
        <w:t>两条谱线分开，则</w:t>
      </w:r>
    </w:p>
    <w:p w14:paraId="60BF5481" w14:textId="03AF35FB" w:rsidR="00124A2A" w:rsidRDefault="00124A2A" w:rsidP="00124A2A">
      <w:pPr>
        <w:adjustRightInd w:val="0"/>
        <w:snapToGrid w:val="0"/>
        <w:spacing w:beforeLines="50" w:before="156" w:afterLines="50" w:after="156" w:line="360" w:lineRule="auto"/>
        <w:ind w:firstLineChars="200" w:firstLine="480"/>
        <w:jc w:val="center"/>
        <w:rPr>
          <w:rFonts w:ascii="宋体" w:hAnsi="宋体"/>
          <w:iCs/>
          <w:color w:val="000000" w:themeColor="text1"/>
          <w:sz w:val="24"/>
          <w:szCs w:val="24"/>
        </w:rPr>
      </w:pPr>
      <m:oMath>
        <m:r>
          <w:rPr>
            <w:rFonts w:ascii="Cambria Math" w:hAnsi="Cambria Math"/>
            <w:color w:val="000000" w:themeColor="text1"/>
            <w:sz w:val="24"/>
            <w:szCs w:val="24"/>
          </w:rPr>
          <m:t>R=</m:t>
        </m:r>
        <m:f>
          <m:fPr>
            <m:ctrlPr>
              <w:rPr>
                <w:rFonts w:ascii="Cambria Math" w:hAnsi="Cambria Math"/>
                <w:i/>
                <w:iCs/>
                <w:color w:val="000000" w:themeColor="text1"/>
                <w:sz w:val="24"/>
                <w:szCs w:val="24"/>
              </w:rPr>
            </m:ctrlPr>
          </m:fPr>
          <m:num>
            <m:r>
              <w:rPr>
                <w:rFonts w:ascii="Cambria Math" w:hAnsi="Cambria Math"/>
                <w:color w:val="000000" w:themeColor="text1"/>
                <w:sz w:val="24"/>
                <w:szCs w:val="24"/>
              </w:rPr>
              <m:t>λ</m:t>
            </m:r>
          </m:num>
          <m:den>
            <m:r>
              <w:rPr>
                <w:rFonts w:ascii="Cambria Math" w:hAnsi="Cambria Math"/>
                <w:color w:val="000000" w:themeColor="text1"/>
                <w:sz w:val="24"/>
                <w:szCs w:val="24"/>
              </w:rPr>
              <m:t>dλ</m:t>
            </m:r>
          </m:den>
        </m:f>
      </m:oMath>
      <w:r>
        <w:rPr>
          <w:rFonts w:ascii="宋体" w:hAnsi="宋体"/>
          <w:iCs/>
          <w:color w:val="000000" w:themeColor="text1"/>
          <w:sz w:val="24"/>
          <w:szCs w:val="24"/>
        </w:rPr>
        <w:t xml:space="preserve">    (3.1-4)</w:t>
      </w:r>
    </w:p>
    <w:p w14:paraId="3BC5ABAC" w14:textId="34872CE1" w:rsidR="00124A2A" w:rsidRDefault="00124A2A" w:rsidP="00124A2A">
      <w:pPr>
        <w:adjustRightInd w:val="0"/>
        <w:snapToGrid w:val="0"/>
        <w:spacing w:beforeLines="50" w:before="156" w:afterLines="50" w:after="156" w:line="360" w:lineRule="auto"/>
        <w:ind w:firstLineChars="200" w:firstLine="480"/>
        <w:rPr>
          <w:rFonts w:ascii="宋体" w:hAnsi="宋体"/>
          <w:iCs/>
          <w:color w:val="000000" w:themeColor="text1"/>
          <w:sz w:val="24"/>
          <w:szCs w:val="24"/>
        </w:rPr>
      </w:pPr>
      <w:r w:rsidRPr="00124A2A">
        <w:rPr>
          <w:rFonts w:ascii="宋体" w:hAnsi="宋体" w:hint="eastAsia"/>
          <w:iCs/>
          <w:color w:val="000000" w:themeColor="text1"/>
          <w:sz w:val="24"/>
          <w:szCs w:val="24"/>
        </w:rPr>
        <w:lastRenderedPageBreak/>
        <w:t>根据瑞利判断，当一条谱线的光强极大和另一条谱线的极小重合时，两条谱线刚好可以被分辨。由此可以推出</w:t>
      </w:r>
    </w:p>
    <w:p w14:paraId="3EDE5EB8" w14:textId="0F921BDC" w:rsidR="00124A2A" w:rsidRDefault="00124A2A" w:rsidP="00124A2A">
      <w:pPr>
        <w:adjustRightInd w:val="0"/>
        <w:snapToGrid w:val="0"/>
        <w:spacing w:beforeLines="50" w:before="156" w:afterLines="50" w:after="156" w:line="360" w:lineRule="auto"/>
        <w:ind w:firstLineChars="200" w:firstLine="480"/>
        <w:jc w:val="center"/>
        <w:rPr>
          <w:rFonts w:ascii="宋体" w:hAnsi="宋体"/>
          <w:iCs/>
          <w:color w:val="000000" w:themeColor="text1"/>
          <w:sz w:val="24"/>
          <w:szCs w:val="24"/>
        </w:rPr>
      </w:pPr>
      <m:oMath>
        <m:r>
          <w:rPr>
            <w:rFonts w:ascii="Cambria Math" w:hAnsi="Cambria Math"/>
            <w:color w:val="000000" w:themeColor="text1"/>
            <w:sz w:val="24"/>
            <w:szCs w:val="24"/>
          </w:rPr>
          <m:t>R=kN</m:t>
        </m:r>
      </m:oMath>
      <w:r>
        <w:rPr>
          <w:rFonts w:ascii="宋体" w:hAnsi="宋体"/>
          <w:iCs/>
          <w:color w:val="000000" w:themeColor="text1"/>
          <w:sz w:val="24"/>
          <w:szCs w:val="24"/>
        </w:rPr>
        <w:t xml:space="preserve">     (3.1-5)</w:t>
      </w:r>
    </w:p>
    <w:p w14:paraId="77661223" w14:textId="70228D4F" w:rsidR="00124A2A" w:rsidRPr="00124A2A" w:rsidRDefault="00124A2A" w:rsidP="00124A2A">
      <w:pPr>
        <w:adjustRightInd w:val="0"/>
        <w:snapToGrid w:val="0"/>
        <w:spacing w:beforeLines="50" w:before="156" w:afterLines="50" w:after="156" w:line="360" w:lineRule="auto"/>
        <w:ind w:firstLineChars="200" w:firstLine="480"/>
        <w:rPr>
          <w:rFonts w:ascii="宋体" w:hAnsi="宋体"/>
          <w:iCs/>
          <w:color w:val="000000" w:themeColor="text1"/>
          <w:sz w:val="24"/>
          <w:szCs w:val="24"/>
        </w:rPr>
      </w:pPr>
      <w:r w:rsidRPr="00124A2A">
        <w:rPr>
          <w:rFonts w:ascii="宋体" w:hAnsi="宋体" w:hint="eastAsia"/>
          <w:iCs/>
          <w:color w:val="000000" w:themeColor="text1"/>
          <w:sz w:val="24"/>
          <w:szCs w:val="24"/>
        </w:rPr>
        <w:t>式中 N 为光栅的总狭缝数，k 为光谱的级数。N 的数目很大，可知光栅是具有高分辨本领的光学元件。</w:t>
      </w:r>
    </w:p>
    <w:p w14:paraId="5380FAA3" w14:textId="16511A13" w:rsidR="009D427A" w:rsidRPr="00DC312B" w:rsidRDefault="009D427A" w:rsidP="009D427A">
      <w:pPr>
        <w:adjustRightInd w:val="0"/>
        <w:snapToGrid w:val="0"/>
        <w:spacing w:beforeLines="50" w:before="156" w:afterLines="50" w:after="156"/>
        <w:rPr>
          <w:rFonts w:ascii="宋体" w:hAnsi="宋体"/>
          <w:color w:val="0000CC"/>
          <w:sz w:val="24"/>
          <w:szCs w:val="24"/>
        </w:rPr>
      </w:pPr>
      <w:r>
        <w:rPr>
          <w:rFonts w:ascii="黑体" w:eastAsia="黑体" w:hAnsi="黑体"/>
          <w:b/>
          <w:sz w:val="28"/>
          <w:szCs w:val="28"/>
        </w:rPr>
        <w:t>四、</w:t>
      </w:r>
      <w:r w:rsidR="00D405C6">
        <w:rPr>
          <w:rFonts w:ascii="黑体" w:eastAsia="黑体" w:hAnsi="黑体"/>
          <w:b/>
          <w:sz w:val="28"/>
          <w:szCs w:val="28"/>
        </w:rPr>
        <w:t>内容</w:t>
      </w:r>
      <w:r>
        <w:rPr>
          <w:rFonts w:ascii="黑体" w:eastAsia="黑体" w:hAnsi="黑体"/>
          <w:b/>
          <w:sz w:val="28"/>
          <w:szCs w:val="28"/>
        </w:rPr>
        <w:t>步聚</w:t>
      </w:r>
    </w:p>
    <w:p w14:paraId="161C2977" w14:textId="027987B0" w:rsidR="009D427A" w:rsidRDefault="00B875D1" w:rsidP="009D427A">
      <w:pPr>
        <w:adjustRightInd w:val="0"/>
        <w:snapToGrid w:val="0"/>
        <w:spacing w:beforeLines="50" w:before="156" w:afterLines="50" w:after="156"/>
        <w:rPr>
          <w:rFonts w:ascii="宋体" w:hAnsi="宋体"/>
          <w:b/>
          <w:bCs/>
          <w:color w:val="000000" w:themeColor="text1"/>
          <w:sz w:val="24"/>
          <w:szCs w:val="24"/>
        </w:rPr>
      </w:pPr>
      <w:bookmarkStart w:id="2" w:name="_Hlk146664974"/>
      <w:r w:rsidRPr="00B875D1">
        <w:rPr>
          <w:rFonts w:ascii="宋体" w:hAnsi="宋体" w:hint="eastAsia"/>
          <w:b/>
          <w:bCs/>
          <w:color w:val="000000" w:themeColor="text1"/>
          <w:sz w:val="24"/>
          <w:szCs w:val="24"/>
        </w:rPr>
        <w:t>4</w:t>
      </w:r>
      <w:r w:rsidRPr="00B875D1">
        <w:rPr>
          <w:rFonts w:ascii="宋体" w:hAnsi="宋体"/>
          <w:b/>
          <w:bCs/>
          <w:color w:val="000000" w:themeColor="text1"/>
          <w:sz w:val="24"/>
          <w:szCs w:val="24"/>
        </w:rPr>
        <w:t>.1</w:t>
      </w:r>
      <w:r w:rsidRPr="00B875D1">
        <w:rPr>
          <w:rFonts w:ascii="宋体" w:hAnsi="宋体" w:hint="eastAsia"/>
          <w:b/>
          <w:bCs/>
          <w:color w:val="000000" w:themeColor="text1"/>
          <w:sz w:val="24"/>
          <w:szCs w:val="24"/>
        </w:rPr>
        <w:t>、调整分光计</w:t>
      </w:r>
    </w:p>
    <w:bookmarkEnd w:id="2"/>
    <w:p w14:paraId="47EAA066" w14:textId="39E7BAEF" w:rsidR="00B875D1" w:rsidRPr="00B875D1" w:rsidRDefault="00B875D1" w:rsidP="00B875D1">
      <w:pPr>
        <w:adjustRightInd w:val="0"/>
        <w:snapToGrid w:val="0"/>
        <w:spacing w:beforeLines="50" w:before="156" w:afterLines="50" w:after="156" w:line="360" w:lineRule="auto"/>
        <w:ind w:firstLineChars="200" w:firstLine="480"/>
        <w:rPr>
          <w:rFonts w:ascii="宋体" w:hAnsi="宋体"/>
          <w:color w:val="000000" w:themeColor="text1"/>
          <w:sz w:val="24"/>
          <w:szCs w:val="24"/>
        </w:rPr>
      </w:pPr>
      <w:r w:rsidRPr="00B875D1">
        <w:rPr>
          <w:rFonts w:ascii="宋体" w:hAnsi="宋体" w:hint="eastAsia"/>
          <w:color w:val="000000" w:themeColor="text1"/>
          <w:sz w:val="24"/>
          <w:szCs w:val="24"/>
        </w:rPr>
        <w:t>利用光垂直入射光栅的光栅方程式</w:t>
      </w:r>
      <w:r w:rsidRPr="00B875D1">
        <w:rPr>
          <w:rFonts w:ascii="宋体" w:hAnsi="宋体"/>
          <w:color w:val="000000" w:themeColor="text1"/>
          <w:sz w:val="24"/>
          <w:szCs w:val="24"/>
        </w:rPr>
        <w:t xml:space="preserve"> </w:t>
      </w:r>
      <m:oMath>
        <m:r>
          <w:rPr>
            <w:rFonts w:ascii="Cambria Math" w:hAnsi="Cambria Math"/>
            <w:color w:val="000000" w:themeColor="text1"/>
            <w:sz w:val="24"/>
            <w:szCs w:val="24"/>
          </w:rPr>
          <m:t>dsinθ=kλ(k=0,±1,±2⋯)</m:t>
        </m:r>
      </m:oMath>
      <w:r>
        <w:rPr>
          <w:rFonts w:ascii="宋体" w:hAnsi="宋体" w:hint="eastAsia"/>
          <w:color w:val="000000" w:themeColor="text1"/>
          <w:sz w:val="24"/>
          <w:szCs w:val="24"/>
        </w:rPr>
        <w:t xml:space="preserve"> </w:t>
      </w:r>
      <w:r w:rsidRPr="00B875D1">
        <w:rPr>
          <w:rFonts w:ascii="宋体" w:hAnsi="宋体" w:hint="eastAsia"/>
          <w:color w:val="000000" w:themeColor="text1"/>
          <w:sz w:val="24"/>
          <w:szCs w:val="24"/>
        </w:rPr>
        <w:t>研究光栅特性和测量光谱必须满足：①入射平行</w:t>
      </w:r>
      <w:proofErr w:type="gramStart"/>
      <w:r w:rsidRPr="00B875D1">
        <w:rPr>
          <w:rFonts w:ascii="宋体" w:hAnsi="宋体" w:hint="eastAsia"/>
          <w:color w:val="000000" w:themeColor="text1"/>
          <w:sz w:val="24"/>
          <w:szCs w:val="24"/>
        </w:rPr>
        <w:t>光必须</w:t>
      </w:r>
      <w:proofErr w:type="gramEnd"/>
      <w:r w:rsidRPr="00B875D1">
        <w:rPr>
          <w:rFonts w:ascii="宋体" w:hAnsi="宋体" w:hint="eastAsia"/>
          <w:color w:val="000000" w:themeColor="text1"/>
          <w:sz w:val="24"/>
          <w:szCs w:val="24"/>
        </w:rPr>
        <w:t>垂直于光栅表面；②零级两侧的光谱线等高。为满足上述两个条件，测量前需作分光计和平面光栅的调整。</w:t>
      </w:r>
    </w:p>
    <w:p w14:paraId="257939BD" w14:textId="0F183EA0" w:rsidR="00B875D1" w:rsidRDefault="00B875D1" w:rsidP="00B875D1">
      <w:pPr>
        <w:adjustRightInd w:val="0"/>
        <w:snapToGrid w:val="0"/>
        <w:spacing w:beforeLines="50" w:before="156" w:afterLines="50" w:after="156"/>
        <w:ind w:firstLineChars="200" w:firstLine="480"/>
        <w:rPr>
          <w:rFonts w:ascii="宋体" w:hAnsi="宋体"/>
          <w:color w:val="000000" w:themeColor="text1"/>
          <w:sz w:val="24"/>
          <w:szCs w:val="24"/>
        </w:rPr>
      </w:pPr>
      <w:r w:rsidRPr="00B875D1">
        <w:rPr>
          <w:rFonts w:ascii="宋体" w:hAnsi="宋体" w:hint="eastAsia"/>
          <w:color w:val="000000" w:themeColor="text1"/>
          <w:sz w:val="24"/>
          <w:szCs w:val="24"/>
        </w:rPr>
        <w:t>测量前调节：</w:t>
      </w:r>
    </w:p>
    <w:p w14:paraId="0C78A91D" w14:textId="4B715A4C" w:rsidR="00B875D1" w:rsidRDefault="00B875D1" w:rsidP="00B875D1">
      <w:pPr>
        <w:adjustRightInd w:val="0"/>
        <w:snapToGrid w:val="0"/>
        <w:spacing w:beforeLines="50" w:before="156" w:afterLines="50" w:after="156" w:line="360" w:lineRule="auto"/>
        <w:ind w:firstLineChars="200" w:firstLine="480"/>
        <w:rPr>
          <w:rFonts w:ascii="宋体" w:hAnsi="宋体"/>
          <w:color w:val="000000" w:themeColor="text1"/>
          <w:sz w:val="24"/>
          <w:szCs w:val="24"/>
        </w:rPr>
      </w:pPr>
      <w:r w:rsidRPr="00B875D1">
        <w:rPr>
          <w:rFonts w:ascii="宋体" w:hAnsi="宋体" w:hint="eastAsia"/>
          <w:color w:val="000000" w:themeColor="text1"/>
          <w:sz w:val="24"/>
          <w:szCs w:val="24"/>
        </w:rPr>
        <w:t>（1）分光计调节要求：平行光管产生平行光，望远镜调焦于无穷远；平行光管光轴、望远镜光轴垂直于仪器转轴，并使平行光管光轴与望远镜光轴在同一水平线上。有关分光计的调节方法，请参阅教材中的实验 3.9。</w:t>
      </w:r>
    </w:p>
    <w:p w14:paraId="31711A4A" w14:textId="4B734E03" w:rsidR="00B875D1" w:rsidRDefault="00B875D1" w:rsidP="00B875D1">
      <w:pPr>
        <w:adjustRightInd w:val="0"/>
        <w:snapToGrid w:val="0"/>
        <w:spacing w:beforeLines="50" w:before="156" w:afterLines="50" w:after="156" w:line="360" w:lineRule="auto"/>
        <w:ind w:firstLineChars="200" w:firstLine="480"/>
        <w:rPr>
          <w:rFonts w:ascii="宋体" w:hAnsi="宋体"/>
          <w:color w:val="000000" w:themeColor="text1"/>
          <w:sz w:val="24"/>
          <w:szCs w:val="24"/>
        </w:rPr>
      </w:pPr>
      <w:r w:rsidRPr="00B875D1">
        <w:rPr>
          <w:rFonts w:ascii="宋体" w:hAnsi="宋体" w:hint="eastAsia"/>
          <w:color w:val="000000" w:themeColor="text1"/>
          <w:sz w:val="24"/>
          <w:szCs w:val="24"/>
        </w:rPr>
        <w:t>（2）调节光栅平面与平行光管光轴垂直。</w:t>
      </w:r>
    </w:p>
    <w:p w14:paraId="78AD7328" w14:textId="66219E6C" w:rsidR="00B875D1" w:rsidRDefault="00B875D1" w:rsidP="00B875D1">
      <w:pPr>
        <w:adjustRightInd w:val="0"/>
        <w:snapToGrid w:val="0"/>
        <w:spacing w:beforeLines="50" w:before="156" w:afterLines="50" w:after="156" w:line="360" w:lineRule="auto"/>
        <w:ind w:firstLineChars="200" w:firstLine="420"/>
        <w:rPr>
          <w:rFonts w:ascii="宋体" w:hAnsi="宋体"/>
          <w:color w:val="000000" w:themeColor="text1"/>
          <w:sz w:val="24"/>
          <w:szCs w:val="24"/>
        </w:rPr>
      </w:pPr>
      <w:r>
        <w:rPr>
          <w:noProof/>
        </w:rPr>
        <w:drawing>
          <wp:inline distT="0" distB="0" distL="0" distR="0" wp14:anchorId="32C77F55" wp14:editId="2A6CC183">
            <wp:extent cx="5448300" cy="2400300"/>
            <wp:effectExtent l="0" t="0" r="0" b="0"/>
            <wp:docPr id="8725306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30606" name=""/>
                    <pic:cNvPicPr/>
                  </pic:nvPicPr>
                  <pic:blipFill>
                    <a:blip r:embed="rId11"/>
                    <a:stretch>
                      <a:fillRect/>
                    </a:stretch>
                  </pic:blipFill>
                  <pic:spPr>
                    <a:xfrm>
                      <a:off x="0" y="0"/>
                      <a:ext cx="5448300" cy="2400300"/>
                    </a:xfrm>
                    <a:prstGeom prst="rect">
                      <a:avLst/>
                    </a:prstGeom>
                  </pic:spPr>
                </pic:pic>
              </a:graphicData>
            </a:graphic>
          </wp:inline>
        </w:drawing>
      </w:r>
    </w:p>
    <w:p w14:paraId="288BAAEA" w14:textId="409077FB" w:rsidR="00D40A17" w:rsidRDefault="00D40A17" w:rsidP="00D40A17">
      <w:pPr>
        <w:adjustRightInd w:val="0"/>
        <w:snapToGrid w:val="0"/>
        <w:spacing w:beforeLines="50" w:before="156" w:afterLines="50" w:after="156" w:line="360" w:lineRule="auto"/>
        <w:ind w:firstLineChars="500" w:firstLine="1200"/>
        <w:rPr>
          <w:rFonts w:ascii="宋体" w:hAnsi="宋体"/>
          <w:color w:val="000000" w:themeColor="text1"/>
          <w:sz w:val="24"/>
          <w:szCs w:val="24"/>
        </w:rPr>
      </w:pPr>
      <w:r>
        <w:rPr>
          <w:rFonts w:ascii="宋体" w:hAnsi="宋体" w:hint="eastAsia"/>
          <w:color w:val="000000" w:themeColor="text1"/>
          <w:sz w:val="24"/>
          <w:szCs w:val="24"/>
        </w:rPr>
        <w:t xml:space="preserve">图 </w:t>
      </w:r>
      <w:r w:rsidR="0067526E">
        <w:rPr>
          <w:rFonts w:ascii="宋体" w:hAnsi="宋体"/>
          <w:color w:val="000000" w:themeColor="text1"/>
          <w:sz w:val="24"/>
          <w:szCs w:val="24"/>
        </w:rPr>
        <w:t>4</w:t>
      </w:r>
      <w:r>
        <w:rPr>
          <w:rFonts w:ascii="宋体" w:hAnsi="宋体"/>
          <w:color w:val="000000" w:themeColor="text1"/>
          <w:sz w:val="24"/>
          <w:szCs w:val="24"/>
        </w:rPr>
        <w:t xml:space="preserve">.1-4                 </w:t>
      </w:r>
      <w:r>
        <w:rPr>
          <w:rFonts w:ascii="宋体" w:hAnsi="宋体" w:hint="eastAsia"/>
          <w:color w:val="000000" w:themeColor="text1"/>
          <w:sz w:val="24"/>
          <w:szCs w:val="24"/>
        </w:rPr>
        <w:t xml:space="preserve">图 </w:t>
      </w:r>
      <w:r w:rsidR="0067526E">
        <w:rPr>
          <w:rFonts w:ascii="宋体" w:hAnsi="宋体"/>
          <w:color w:val="000000" w:themeColor="text1"/>
          <w:sz w:val="24"/>
          <w:szCs w:val="24"/>
        </w:rPr>
        <w:t>4</w:t>
      </w:r>
      <w:r>
        <w:rPr>
          <w:rFonts w:ascii="宋体" w:hAnsi="宋体"/>
          <w:color w:val="000000" w:themeColor="text1"/>
          <w:sz w:val="24"/>
          <w:szCs w:val="24"/>
        </w:rPr>
        <w:t xml:space="preserve">.1-5                </w:t>
      </w:r>
      <w:r>
        <w:rPr>
          <w:rFonts w:ascii="宋体" w:hAnsi="宋体" w:hint="eastAsia"/>
          <w:color w:val="000000" w:themeColor="text1"/>
          <w:sz w:val="24"/>
          <w:szCs w:val="24"/>
        </w:rPr>
        <w:t>图</w:t>
      </w:r>
      <w:r w:rsidR="0067526E">
        <w:rPr>
          <w:rFonts w:ascii="宋体" w:hAnsi="宋体"/>
          <w:color w:val="000000" w:themeColor="text1"/>
          <w:sz w:val="24"/>
          <w:szCs w:val="24"/>
        </w:rPr>
        <w:t>4</w:t>
      </w:r>
      <w:r>
        <w:rPr>
          <w:rFonts w:ascii="宋体" w:hAnsi="宋体"/>
          <w:color w:val="000000" w:themeColor="text1"/>
          <w:sz w:val="24"/>
          <w:szCs w:val="24"/>
        </w:rPr>
        <w:t>.1-6</w:t>
      </w:r>
    </w:p>
    <w:p w14:paraId="5D8BE7A9" w14:textId="77777777" w:rsidR="00777E06" w:rsidRDefault="00D40A17" w:rsidP="00D40A17">
      <w:pPr>
        <w:adjustRightInd w:val="0"/>
        <w:snapToGrid w:val="0"/>
        <w:spacing w:beforeLines="50" w:before="156" w:afterLines="50" w:after="156" w:line="360" w:lineRule="auto"/>
        <w:ind w:firstLineChars="200" w:firstLine="480"/>
        <w:rPr>
          <w:rFonts w:ascii="宋体" w:hAnsi="宋体"/>
          <w:color w:val="000000" w:themeColor="text1"/>
          <w:sz w:val="24"/>
          <w:szCs w:val="24"/>
        </w:rPr>
      </w:pPr>
      <w:r w:rsidRPr="00D40A17">
        <w:rPr>
          <w:rFonts w:ascii="宋体" w:hAnsi="宋体" w:hint="eastAsia"/>
          <w:color w:val="000000" w:themeColor="text1"/>
          <w:sz w:val="24"/>
          <w:szCs w:val="24"/>
        </w:rPr>
        <w:t>具体方法：使平行光管正对光源，调节平行光管产生平行光，并调节狭缝宽度至 1 mm~2mm，转动望远镜使分划板</w:t>
      </w:r>
      <w:proofErr w:type="gramStart"/>
      <w:r w:rsidRPr="00D40A17">
        <w:rPr>
          <w:rFonts w:ascii="宋体" w:hAnsi="宋体" w:hint="eastAsia"/>
          <w:color w:val="000000" w:themeColor="text1"/>
          <w:sz w:val="24"/>
          <w:szCs w:val="24"/>
        </w:rPr>
        <w:t>的叉丝对准</w:t>
      </w:r>
      <w:proofErr w:type="gramEnd"/>
      <w:r w:rsidRPr="00D40A17">
        <w:rPr>
          <w:rFonts w:ascii="宋体" w:hAnsi="宋体" w:hint="eastAsia"/>
          <w:color w:val="000000" w:themeColor="text1"/>
          <w:sz w:val="24"/>
          <w:szCs w:val="24"/>
        </w:rPr>
        <w:t xml:space="preserve">狭缝中央，见图 </w:t>
      </w:r>
      <w:r>
        <w:rPr>
          <w:rFonts w:ascii="宋体" w:hAnsi="宋体"/>
          <w:color w:val="000000" w:themeColor="text1"/>
          <w:sz w:val="24"/>
          <w:szCs w:val="24"/>
        </w:rPr>
        <w:t>4</w:t>
      </w:r>
      <w:r w:rsidRPr="00D40A17">
        <w:rPr>
          <w:rFonts w:ascii="宋体" w:hAnsi="宋体" w:hint="eastAsia"/>
          <w:color w:val="000000" w:themeColor="text1"/>
          <w:sz w:val="24"/>
          <w:szCs w:val="24"/>
        </w:rPr>
        <w:t xml:space="preserve">.1-4。固定望远镜，将光栅置于载物台上（如图 </w:t>
      </w:r>
      <w:r>
        <w:rPr>
          <w:rFonts w:ascii="宋体" w:hAnsi="宋体"/>
          <w:color w:val="000000" w:themeColor="text1"/>
          <w:sz w:val="24"/>
          <w:szCs w:val="24"/>
        </w:rPr>
        <w:t>4</w:t>
      </w:r>
      <w:r w:rsidRPr="00D40A17">
        <w:rPr>
          <w:rFonts w:ascii="宋体" w:hAnsi="宋体" w:hint="eastAsia"/>
          <w:color w:val="000000" w:themeColor="text1"/>
          <w:sz w:val="24"/>
          <w:szCs w:val="24"/>
        </w:rPr>
        <w:t>.1-5），根据目测尽可能做到使光栅平面垂直平分“1”、“2”连</w:t>
      </w:r>
      <w:r w:rsidRPr="00D40A17">
        <w:rPr>
          <w:rFonts w:ascii="宋体" w:hAnsi="宋体" w:hint="eastAsia"/>
          <w:color w:val="000000" w:themeColor="text1"/>
          <w:sz w:val="24"/>
          <w:szCs w:val="24"/>
        </w:rPr>
        <w:lastRenderedPageBreak/>
        <w:t>线，而“3”应在光栅平面内。转动游标盘，使光栅大致垂直于望远镜光轴。用自准直法严格地调节载物台下的调平螺钉“1”、“2”（注意，不能调节望远镜</w:t>
      </w:r>
      <w:proofErr w:type="gramStart"/>
      <w:r w:rsidRPr="00D40A17">
        <w:rPr>
          <w:rFonts w:ascii="宋体" w:hAnsi="宋体" w:hint="eastAsia"/>
          <w:color w:val="000000" w:themeColor="text1"/>
          <w:sz w:val="24"/>
          <w:szCs w:val="24"/>
        </w:rPr>
        <w:t>的调倾螺钉</w:t>
      </w:r>
      <w:proofErr w:type="gramEnd"/>
      <w:r w:rsidRPr="00D40A17">
        <w:rPr>
          <w:rFonts w:ascii="宋体" w:hAnsi="宋体" w:hint="eastAsia"/>
          <w:color w:val="000000" w:themeColor="text1"/>
          <w:sz w:val="24"/>
          <w:szCs w:val="24"/>
        </w:rPr>
        <w:t>），直至望远镜射出的、经光栅平面反射回来的绿</w:t>
      </w:r>
      <w:proofErr w:type="gramStart"/>
      <w:r w:rsidRPr="00D40A17">
        <w:rPr>
          <w:rFonts w:ascii="宋体" w:hAnsi="宋体" w:hint="eastAsia"/>
          <w:color w:val="000000" w:themeColor="text1"/>
          <w:sz w:val="24"/>
          <w:szCs w:val="24"/>
        </w:rPr>
        <w:t>十字在</w:t>
      </w:r>
      <w:proofErr w:type="gramEnd"/>
      <w:r w:rsidRPr="00D40A17">
        <w:rPr>
          <w:rFonts w:ascii="宋体" w:hAnsi="宋体" w:hint="eastAsia"/>
          <w:color w:val="000000" w:themeColor="text1"/>
          <w:sz w:val="24"/>
          <w:szCs w:val="24"/>
        </w:rPr>
        <w:t xml:space="preserve">图 </w:t>
      </w:r>
      <w:r>
        <w:rPr>
          <w:rFonts w:ascii="宋体" w:hAnsi="宋体"/>
          <w:color w:val="000000" w:themeColor="text1"/>
          <w:sz w:val="24"/>
          <w:szCs w:val="24"/>
        </w:rPr>
        <w:t>4</w:t>
      </w:r>
      <w:r w:rsidRPr="00D40A17">
        <w:rPr>
          <w:rFonts w:ascii="宋体" w:hAnsi="宋体" w:hint="eastAsia"/>
          <w:color w:val="000000" w:themeColor="text1"/>
          <w:sz w:val="24"/>
          <w:szCs w:val="24"/>
        </w:rPr>
        <w:t>.1-6 位置。此时，光栅平面与平行光管的光轴垂直，且与仪器转轴平行，随即固定游标盘（注：不必把光栅转 180°）。</w:t>
      </w:r>
      <w:r>
        <w:rPr>
          <w:rFonts w:ascii="宋体" w:hAnsi="宋体"/>
          <w:color w:val="000000" w:themeColor="text1"/>
          <w:sz w:val="24"/>
          <w:szCs w:val="24"/>
        </w:rPr>
        <w:t xml:space="preserve">  </w:t>
      </w:r>
    </w:p>
    <w:p w14:paraId="2BE21047" w14:textId="32264024" w:rsidR="00777E06" w:rsidRPr="00777E06" w:rsidRDefault="00777E06" w:rsidP="0095626D">
      <w:pPr>
        <w:adjustRightInd w:val="0"/>
        <w:snapToGrid w:val="0"/>
        <w:spacing w:beforeLines="50" w:before="156" w:afterLines="50" w:after="156" w:line="360" w:lineRule="auto"/>
        <w:ind w:firstLineChars="200" w:firstLine="480"/>
        <w:rPr>
          <w:rFonts w:ascii="宋体" w:hAnsi="宋体"/>
          <w:color w:val="000000" w:themeColor="text1"/>
          <w:sz w:val="24"/>
          <w:szCs w:val="24"/>
        </w:rPr>
      </w:pPr>
      <w:r w:rsidRPr="00777E06">
        <w:rPr>
          <w:rFonts w:ascii="宋体" w:hAnsi="宋体" w:hint="eastAsia"/>
          <w:color w:val="000000" w:themeColor="text1"/>
          <w:sz w:val="24"/>
          <w:szCs w:val="24"/>
        </w:rPr>
        <w:t>（3）调节零级两边谱线等高。</w:t>
      </w:r>
    </w:p>
    <w:p w14:paraId="50B1F42F" w14:textId="77777777" w:rsidR="0095626D" w:rsidRDefault="00777E06" w:rsidP="00777E06">
      <w:pPr>
        <w:adjustRightInd w:val="0"/>
        <w:snapToGrid w:val="0"/>
        <w:spacing w:beforeLines="50" w:before="156" w:afterLines="50" w:after="156" w:line="360" w:lineRule="auto"/>
        <w:ind w:firstLineChars="200" w:firstLine="480"/>
        <w:rPr>
          <w:rFonts w:ascii="宋体" w:hAnsi="宋体"/>
          <w:color w:val="000000" w:themeColor="text1"/>
          <w:sz w:val="24"/>
          <w:szCs w:val="24"/>
        </w:rPr>
      </w:pPr>
      <w:r w:rsidRPr="00777E06">
        <w:rPr>
          <w:rFonts w:ascii="宋体" w:hAnsi="宋体" w:hint="eastAsia"/>
          <w:color w:val="000000" w:themeColor="text1"/>
          <w:sz w:val="24"/>
          <w:szCs w:val="24"/>
        </w:rPr>
        <w:t>松开望远镜的止动螺钉，转动望远镜，观察正、负一级光谱线，注意</w:t>
      </w:r>
      <w:proofErr w:type="gramStart"/>
      <w:r w:rsidRPr="00777E06">
        <w:rPr>
          <w:rFonts w:ascii="宋体" w:hAnsi="宋体" w:hint="eastAsia"/>
          <w:color w:val="000000" w:themeColor="text1"/>
          <w:sz w:val="24"/>
          <w:szCs w:val="24"/>
        </w:rPr>
        <w:t>观察叉丝交点</w:t>
      </w:r>
      <w:proofErr w:type="gramEnd"/>
      <w:r w:rsidRPr="00777E06">
        <w:rPr>
          <w:rFonts w:ascii="宋体" w:hAnsi="宋体" w:hint="eastAsia"/>
          <w:color w:val="000000" w:themeColor="text1"/>
          <w:sz w:val="24"/>
          <w:szCs w:val="24"/>
        </w:rPr>
        <w:t>是否在各条谱线的中央。如果不在中央，应调节载物台下螺钉“3”，使正、负一级谱线的中央都</w:t>
      </w:r>
      <w:proofErr w:type="gramStart"/>
      <w:r w:rsidRPr="00777E06">
        <w:rPr>
          <w:rFonts w:ascii="宋体" w:hAnsi="宋体" w:hint="eastAsia"/>
          <w:color w:val="000000" w:themeColor="text1"/>
          <w:sz w:val="24"/>
          <w:szCs w:val="24"/>
        </w:rPr>
        <w:t>过叉丝</w:t>
      </w:r>
      <w:proofErr w:type="gramEnd"/>
      <w:r w:rsidRPr="00777E06">
        <w:rPr>
          <w:rFonts w:ascii="宋体" w:hAnsi="宋体" w:hint="eastAsia"/>
          <w:color w:val="000000" w:themeColor="text1"/>
          <w:sz w:val="24"/>
          <w:szCs w:val="24"/>
        </w:rPr>
        <w:t>交点，此时两边谱线等高。</w:t>
      </w:r>
      <w:r w:rsidR="00D40A17">
        <w:rPr>
          <w:rFonts w:ascii="宋体" w:hAnsi="宋体"/>
          <w:color w:val="000000" w:themeColor="text1"/>
          <w:sz w:val="24"/>
          <w:szCs w:val="24"/>
        </w:rPr>
        <w:t xml:space="preserve"> </w:t>
      </w:r>
    </w:p>
    <w:p w14:paraId="0628744C" w14:textId="13AD7ABA" w:rsidR="00B875D1" w:rsidRDefault="0095626D" w:rsidP="0095626D">
      <w:pPr>
        <w:adjustRightInd w:val="0"/>
        <w:snapToGrid w:val="0"/>
        <w:spacing w:beforeLines="50" w:before="156" w:afterLines="50" w:after="156" w:line="360" w:lineRule="auto"/>
        <w:rPr>
          <w:rFonts w:ascii="宋体" w:hAnsi="宋体"/>
          <w:b/>
          <w:bCs/>
          <w:color w:val="000000" w:themeColor="text1"/>
          <w:sz w:val="24"/>
          <w:szCs w:val="24"/>
        </w:rPr>
      </w:pPr>
      <w:r w:rsidRPr="0095626D">
        <w:rPr>
          <w:rFonts w:ascii="宋体" w:hAnsi="宋体" w:hint="eastAsia"/>
          <w:b/>
          <w:bCs/>
          <w:color w:val="000000" w:themeColor="text1"/>
          <w:sz w:val="24"/>
          <w:szCs w:val="24"/>
        </w:rPr>
        <w:t>4.</w:t>
      </w:r>
      <w:r w:rsidRPr="0095626D">
        <w:rPr>
          <w:rFonts w:ascii="宋体" w:hAnsi="宋体"/>
          <w:b/>
          <w:bCs/>
          <w:color w:val="000000" w:themeColor="text1"/>
          <w:sz w:val="24"/>
          <w:szCs w:val="24"/>
        </w:rPr>
        <w:t>2</w:t>
      </w:r>
      <w:r w:rsidRPr="0095626D">
        <w:rPr>
          <w:rFonts w:ascii="宋体" w:hAnsi="宋体" w:hint="eastAsia"/>
          <w:b/>
          <w:bCs/>
          <w:color w:val="000000" w:themeColor="text1"/>
          <w:sz w:val="24"/>
          <w:szCs w:val="24"/>
        </w:rPr>
        <w:t>、用平面衍射光栅测量低压汞灯谱线波长</w:t>
      </w:r>
    </w:p>
    <w:p w14:paraId="1FBA914C" w14:textId="78E61791" w:rsidR="0095626D" w:rsidRPr="0095626D" w:rsidRDefault="0095626D" w:rsidP="0095626D">
      <w:pPr>
        <w:adjustRightInd w:val="0"/>
        <w:snapToGrid w:val="0"/>
        <w:spacing w:beforeLines="50" w:before="156" w:afterLines="50" w:after="156" w:line="360" w:lineRule="auto"/>
        <w:ind w:firstLineChars="200" w:firstLine="480"/>
        <w:rPr>
          <w:rFonts w:ascii="宋体" w:hAnsi="宋体"/>
          <w:color w:val="000000" w:themeColor="text1"/>
          <w:sz w:val="24"/>
          <w:szCs w:val="24"/>
        </w:rPr>
      </w:pPr>
      <w:r w:rsidRPr="0095626D">
        <w:rPr>
          <w:rFonts w:ascii="宋体" w:hAnsi="宋体" w:hint="eastAsia"/>
          <w:color w:val="000000" w:themeColor="text1"/>
          <w:sz w:val="24"/>
          <w:szCs w:val="24"/>
        </w:rPr>
        <w:t xml:space="preserve">分光计按要求调节好之后，必须固定载物台和游标盘，只让望远镜能绕主轴转动。首先左、右转动望远镜全面观察光栅的衍射光谱，再开始测量各条谱线位置。测量时，可以从中央明条纹开始分别向左、右两边测量，也可以从左（或右）边到右（左）边，单方向转动望远镜测量。记录数据于表 </w:t>
      </w:r>
      <w:r>
        <w:rPr>
          <w:rFonts w:ascii="宋体" w:hAnsi="宋体"/>
          <w:color w:val="000000" w:themeColor="text1"/>
          <w:sz w:val="24"/>
          <w:szCs w:val="24"/>
        </w:rPr>
        <w:t>5</w:t>
      </w:r>
      <w:r w:rsidRPr="0095626D">
        <w:rPr>
          <w:rFonts w:ascii="宋体" w:hAnsi="宋体" w:hint="eastAsia"/>
          <w:color w:val="000000" w:themeColor="text1"/>
          <w:sz w:val="24"/>
          <w:szCs w:val="24"/>
        </w:rPr>
        <w:t>.1-1。测量完毕后，将平面光栅从载物台上拿下，但不要调乱已调好的分光计。</w:t>
      </w:r>
    </w:p>
    <w:p w14:paraId="67B3D130" w14:textId="1A02132D" w:rsidR="0095626D" w:rsidRPr="0095626D" w:rsidRDefault="0095626D" w:rsidP="0095626D">
      <w:pPr>
        <w:adjustRightInd w:val="0"/>
        <w:snapToGrid w:val="0"/>
        <w:spacing w:beforeLines="50" w:before="156" w:afterLines="50" w:after="156" w:line="360" w:lineRule="auto"/>
        <w:ind w:firstLineChars="200" w:firstLine="480"/>
        <w:rPr>
          <w:rFonts w:ascii="宋体" w:hAnsi="宋体"/>
          <w:color w:val="000000" w:themeColor="text1"/>
          <w:sz w:val="24"/>
          <w:szCs w:val="24"/>
        </w:rPr>
      </w:pPr>
      <w:r w:rsidRPr="0095626D">
        <w:rPr>
          <w:rFonts w:ascii="宋体" w:hAnsi="宋体" w:hint="eastAsia"/>
          <w:color w:val="000000" w:themeColor="text1"/>
          <w:sz w:val="24"/>
          <w:szCs w:val="24"/>
        </w:rPr>
        <w:t>注意：开始测量角度</w:t>
      </w:r>
      <w:r w:rsidRPr="0095626D">
        <w:rPr>
          <w:rFonts w:ascii="宋体" w:hAnsi="宋体"/>
          <w:color w:val="000000" w:themeColor="text1"/>
          <w:sz w:val="24"/>
          <w:szCs w:val="24"/>
        </w:rPr>
        <w:t xml:space="preserve"> </w:t>
      </w:r>
      <m:oMath>
        <m:r>
          <w:rPr>
            <w:rFonts w:ascii="Cambria Math" w:hAnsi="Cambria Math"/>
            <w:color w:val="000000" w:themeColor="text1"/>
            <w:sz w:val="24"/>
            <w:szCs w:val="24"/>
          </w:rPr>
          <m:t>θ</m:t>
        </m:r>
      </m:oMath>
      <w:r>
        <w:rPr>
          <w:rFonts w:ascii="宋体" w:hAnsi="宋体" w:hint="eastAsia"/>
          <w:color w:val="000000" w:themeColor="text1"/>
          <w:sz w:val="24"/>
          <w:szCs w:val="24"/>
        </w:rPr>
        <w:t xml:space="preserve"> </w:t>
      </w:r>
      <w:r w:rsidRPr="0095626D">
        <w:rPr>
          <w:rFonts w:ascii="宋体" w:hAnsi="宋体" w:hint="eastAsia"/>
          <w:color w:val="000000" w:themeColor="text1"/>
          <w:sz w:val="24"/>
          <w:szCs w:val="24"/>
        </w:rPr>
        <w:t>之前，必须通过移动观察目镜观察一周，在确定</w:t>
      </w:r>
      <w:r w:rsidRPr="0095626D">
        <w:rPr>
          <w:rFonts w:ascii="宋体" w:hAnsi="宋体"/>
          <w:color w:val="000000" w:themeColor="text1"/>
          <w:sz w:val="24"/>
          <w:szCs w:val="24"/>
        </w:rPr>
        <w:t xml:space="preserve"> k</w:t>
      </w:r>
      <w:r w:rsidRPr="0095626D">
        <w:rPr>
          <w:rFonts w:ascii="宋体" w:hAnsi="宋体" w:hint="eastAsia"/>
          <w:color w:val="000000" w:themeColor="text1"/>
          <w:sz w:val="24"/>
          <w:szCs w:val="24"/>
        </w:rPr>
        <w:t>＝±</w:t>
      </w:r>
      <w:r w:rsidRPr="0095626D">
        <w:rPr>
          <w:rFonts w:ascii="宋体" w:hAnsi="宋体"/>
          <w:color w:val="000000" w:themeColor="text1"/>
          <w:sz w:val="24"/>
          <w:szCs w:val="24"/>
        </w:rPr>
        <w:t xml:space="preserve">2 </w:t>
      </w:r>
      <w:r w:rsidRPr="0095626D">
        <w:rPr>
          <w:rFonts w:ascii="宋体" w:hAnsi="宋体" w:hint="eastAsia"/>
          <w:color w:val="000000" w:themeColor="text1"/>
          <w:sz w:val="24"/>
          <w:szCs w:val="24"/>
        </w:rPr>
        <w:t>级时，对应的两条黄光清晰可见的前提下，才开始测量。另外，在 k＝±1 时，同一光谱偏离 0 级的角度大小应该大致相等。在 k＝±2 时也具有同样的特点，这一特点可用于检验光栅是否与入射光垂直。</w:t>
      </w:r>
    </w:p>
    <w:p w14:paraId="2963BA34" w14:textId="71EB3860" w:rsidR="00013FD2" w:rsidRDefault="009D427A" w:rsidP="009D427A">
      <w:pPr>
        <w:adjustRightInd w:val="0"/>
        <w:snapToGrid w:val="0"/>
        <w:spacing w:beforeLines="50" w:before="156" w:afterLines="50" w:after="156"/>
        <w:rPr>
          <w:rFonts w:ascii="黑体" w:eastAsia="黑体" w:hAnsi="黑体"/>
          <w:b/>
          <w:sz w:val="28"/>
          <w:szCs w:val="28"/>
        </w:rPr>
      </w:pPr>
      <w:r>
        <w:rPr>
          <w:rFonts w:ascii="黑体" w:eastAsia="黑体" w:hAnsi="黑体"/>
          <w:b/>
          <w:sz w:val="28"/>
          <w:szCs w:val="28"/>
        </w:rPr>
        <w:t>五、数据处理</w:t>
      </w:r>
    </w:p>
    <w:p w14:paraId="2DEFCB2A" w14:textId="38300FB0" w:rsidR="00013FD2" w:rsidRPr="00013FD2" w:rsidRDefault="0031544C" w:rsidP="00013FD2">
      <w:pPr>
        <w:adjustRightInd w:val="0"/>
        <w:snapToGrid w:val="0"/>
        <w:spacing w:beforeLines="50" w:before="156" w:afterLines="50" w:after="156" w:line="360" w:lineRule="auto"/>
        <w:rPr>
          <w:rFonts w:ascii="宋体" w:hAnsi="宋体"/>
          <w:bCs/>
          <w:sz w:val="24"/>
          <w:szCs w:val="24"/>
        </w:rPr>
      </w:pPr>
      <w:r>
        <w:rPr>
          <w:rFonts w:ascii="宋体" w:hAnsi="宋体" w:hint="eastAsia"/>
          <w:bCs/>
          <w:sz w:val="24"/>
          <w:szCs w:val="24"/>
        </w:rPr>
        <w:t>1、</w:t>
      </w:r>
      <w:r w:rsidR="00013FD2">
        <w:rPr>
          <w:rFonts w:ascii="宋体" w:hAnsi="宋体" w:hint="eastAsia"/>
          <w:bCs/>
          <w:sz w:val="24"/>
          <w:szCs w:val="24"/>
        </w:rPr>
        <w:t>已知光栅常数，测定绿光</w:t>
      </w:r>
    </w:p>
    <w:tbl>
      <w:tblPr>
        <w:tblStyle w:val="af"/>
        <w:tblW w:w="0" w:type="auto"/>
        <w:tblLook w:val="04A0" w:firstRow="1" w:lastRow="0" w:firstColumn="1" w:lastColumn="0" w:noHBand="0" w:noVBand="1"/>
      </w:tblPr>
      <w:tblGrid>
        <w:gridCol w:w="1510"/>
        <w:gridCol w:w="1510"/>
        <w:gridCol w:w="1510"/>
        <w:gridCol w:w="1510"/>
        <w:gridCol w:w="1510"/>
        <w:gridCol w:w="1510"/>
      </w:tblGrid>
      <w:tr w:rsidR="00E64E0E" w:rsidRPr="00013FD2" w14:paraId="73A299C6" w14:textId="77777777" w:rsidTr="00013FD2">
        <w:tc>
          <w:tcPr>
            <w:tcW w:w="1510" w:type="dxa"/>
            <w:vMerge w:val="restart"/>
            <w:vAlign w:val="center"/>
          </w:tcPr>
          <w:p w14:paraId="18799D68" w14:textId="401F7E6D" w:rsidR="00E64E0E" w:rsidRPr="00013FD2" w:rsidRDefault="00E64E0E" w:rsidP="00013FD2">
            <w:pPr>
              <w:adjustRightInd w:val="0"/>
              <w:snapToGrid w:val="0"/>
              <w:spacing w:beforeLines="50" w:before="156" w:afterLines="50" w:after="156"/>
              <w:jc w:val="center"/>
              <w:rPr>
                <w:rFonts w:ascii="宋体" w:hAnsi="宋体"/>
                <w:bCs/>
                <w:color w:val="000000" w:themeColor="text1"/>
                <w:szCs w:val="21"/>
              </w:rPr>
            </w:pPr>
            <w:r w:rsidRPr="00013FD2">
              <w:rPr>
                <w:rFonts w:ascii="宋体" w:hAnsi="宋体" w:hint="eastAsia"/>
                <w:bCs/>
                <w:color w:val="000000" w:themeColor="text1"/>
                <w:szCs w:val="21"/>
              </w:rPr>
              <w:t>次数</w:t>
            </w:r>
          </w:p>
        </w:tc>
        <w:tc>
          <w:tcPr>
            <w:tcW w:w="3020" w:type="dxa"/>
            <w:gridSpan w:val="2"/>
            <w:vAlign w:val="center"/>
          </w:tcPr>
          <w:p w14:paraId="4AFD1B1F" w14:textId="18E028DC" w:rsidR="00E64E0E" w:rsidRPr="00013FD2" w:rsidRDefault="00E64E0E" w:rsidP="00013FD2">
            <w:pPr>
              <w:adjustRightInd w:val="0"/>
              <w:snapToGrid w:val="0"/>
              <w:spacing w:beforeLines="50" w:before="156" w:afterLines="50" w:after="156"/>
              <w:jc w:val="center"/>
              <w:rPr>
                <w:rFonts w:ascii="宋体" w:hAnsi="宋体"/>
                <w:bCs/>
                <w:color w:val="000000" w:themeColor="text1"/>
                <w:szCs w:val="21"/>
              </w:rPr>
            </w:pPr>
            <w:r w:rsidRPr="00013FD2">
              <w:rPr>
                <w:rFonts w:ascii="宋体" w:hAnsi="宋体" w:hint="eastAsia"/>
                <w:bCs/>
                <w:color w:val="000000" w:themeColor="text1"/>
                <w:szCs w:val="21"/>
              </w:rPr>
              <w:t>右边一级谱线</w:t>
            </w:r>
          </w:p>
        </w:tc>
        <w:tc>
          <w:tcPr>
            <w:tcW w:w="3020" w:type="dxa"/>
            <w:gridSpan w:val="2"/>
            <w:vAlign w:val="center"/>
          </w:tcPr>
          <w:p w14:paraId="6D3F5DFC" w14:textId="09CA15A0" w:rsidR="00E64E0E" w:rsidRPr="00013FD2" w:rsidRDefault="00E64E0E" w:rsidP="00013FD2">
            <w:pPr>
              <w:adjustRightInd w:val="0"/>
              <w:snapToGrid w:val="0"/>
              <w:spacing w:beforeLines="50" w:before="156" w:afterLines="50" w:after="156"/>
              <w:jc w:val="center"/>
              <w:rPr>
                <w:rFonts w:ascii="宋体" w:hAnsi="宋体"/>
                <w:bCs/>
                <w:color w:val="000000" w:themeColor="text1"/>
                <w:szCs w:val="21"/>
              </w:rPr>
            </w:pPr>
            <w:r w:rsidRPr="00013FD2">
              <w:rPr>
                <w:rFonts w:ascii="宋体" w:hAnsi="宋体" w:hint="eastAsia"/>
                <w:bCs/>
                <w:color w:val="000000" w:themeColor="text1"/>
                <w:szCs w:val="21"/>
              </w:rPr>
              <w:t>左边一级谱线</w:t>
            </w:r>
          </w:p>
        </w:tc>
        <w:tc>
          <w:tcPr>
            <w:tcW w:w="1510" w:type="dxa"/>
            <w:vMerge w:val="restart"/>
            <w:vAlign w:val="center"/>
          </w:tcPr>
          <w:p w14:paraId="33057692" w14:textId="317C8A7D" w:rsidR="00E64E0E" w:rsidRPr="00013FD2" w:rsidRDefault="00E64E0E" w:rsidP="00013FD2">
            <w:pPr>
              <w:adjustRightInd w:val="0"/>
              <w:snapToGrid w:val="0"/>
              <w:spacing w:beforeLines="50" w:before="156" w:afterLines="50" w:after="156"/>
              <w:jc w:val="center"/>
              <w:rPr>
                <w:rFonts w:ascii="宋体" w:hAnsi="宋体"/>
                <w:bCs/>
                <w:color w:val="000000" w:themeColor="text1"/>
                <w:szCs w:val="21"/>
              </w:rPr>
            </w:pPr>
            <w:r w:rsidRPr="00013FD2">
              <w:rPr>
                <w:rFonts w:ascii="宋体" w:hAnsi="宋体" w:hint="eastAsia"/>
                <w:bCs/>
                <w:color w:val="000000" w:themeColor="text1"/>
                <w:szCs w:val="21"/>
              </w:rPr>
              <w:t>波长</w:t>
            </w:r>
            <w:r>
              <w:rPr>
                <w:rFonts w:ascii="宋体" w:hAnsi="宋体" w:hint="eastAsia"/>
                <w:bCs/>
                <w:color w:val="000000" w:themeColor="text1"/>
                <w:szCs w:val="21"/>
              </w:rPr>
              <w:t>(</w:t>
            </w:r>
            <w:r>
              <w:rPr>
                <w:rFonts w:ascii="宋体" w:hAnsi="宋体"/>
                <w:bCs/>
                <w:color w:val="000000" w:themeColor="text1"/>
                <w:szCs w:val="21"/>
              </w:rPr>
              <w:t>nm)</w:t>
            </w:r>
          </w:p>
        </w:tc>
      </w:tr>
      <w:tr w:rsidR="00E64E0E" w:rsidRPr="00013FD2" w14:paraId="127CC7C2" w14:textId="77777777" w:rsidTr="00013FD2">
        <w:tc>
          <w:tcPr>
            <w:tcW w:w="1510" w:type="dxa"/>
            <w:vMerge/>
            <w:vAlign w:val="center"/>
          </w:tcPr>
          <w:p w14:paraId="3FF23FDC" w14:textId="77777777" w:rsidR="00E64E0E" w:rsidRPr="00013FD2" w:rsidRDefault="00E64E0E" w:rsidP="00013FD2">
            <w:pPr>
              <w:adjustRightInd w:val="0"/>
              <w:snapToGrid w:val="0"/>
              <w:spacing w:beforeLines="50" w:before="156" w:afterLines="50" w:after="156"/>
              <w:jc w:val="center"/>
              <w:rPr>
                <w:rFonts w:ascii="宋体" w:hAnsi="宋体"/>
                <w:bCs/>
                <w:color w:val="000000" w:themeColor="text1"/>
                <w:szCs w:val="21"/>
              </w:rPr>
            </w:pPr>
          </w:p>
        </w:tc>
        <w:tc>
          <w:tcPr>
            <w:tcW w:w="1510" w:type="dxa"/>
            <w:vAlign w:val="center"/>
          </w:tcPr>
          <w:p w14:paraId="4B88A95F" w14:textId="5B6298AA" w:rsidR="00E64E0E" w:rsidRPr="00013FD2" w:rsidRDefault="00E64E0E" w:rsidP="00013FD2">
            <w:pPr>
              <w:adjustRightInd w:val="0"/>
              <w:snapToGrid w:val="0"/>
              <w:spacing w:beforeLines="50" w:before="156" w:afterLines="50" w:after="156"/>
              <w:jc w:val="center"/>
              <w:rPr>
                <w:rFonts w:ascii="宋体" w:hAnsi="宋体"/>
                <w:bCs/>
                <w:color w:val="000000" w:themeColor="text1"/>
                <w:szCs w:val="21"/>
              </w:rPr>
            </w:pPr>
            <w:r w:rsidRPr="00013FD2">
              <w:rPr>
                <w:rFonts w:ascii="宋体" w:hAnsi="宋体" w:hint="eastAsia"/>
                <w:bCs/>
                <w:color w:val="000000" w:themeColor="text1"/>
                <w:szCs w:val="21"/>
              </w:rPr>
              <w:t>左窗</w:t>
            </w:r>
          </w:p>
        </w:tc>
        <w:tc>
          <w:tcPr>
            <w:tcW w:w="1510" w:type="dxa"/>
            <w:vAlign w:val="center"/>
          </w:tcPr>
          <w:p w14:paraId="54D6822B" w14:textId="0CC1583D" w:rsidR="00E64E0E" w:rsidRPr="00013FD2" w:rsidRDefault="00E64E0E" w:rsidP="00013FD2">
            <w:pPr>
              <w:adjustRightInd w:val="0"/>
              <w:snapToGrid w:val="0"/>
              <w:spacing w:beforeLines="50" w:before="156" w:afterLines="50" w:after="156"/>
              <w:jc w:val="center"/>
              <w:rPr>
                <w:rFonts w:ascii="宋体" w:hAnsi="宋体"/>
                <w:bCs/>
                <w:color w:val="000000" w:themeColor="text1"/>
                <w:szCs w:val="21"/>
              </w:rPr>
            </w:pPr>
            <w:r w:rsidRPr="00013FD2">
              <w:rPr>
                <w:rFonts w:ascii="宋体" w:hAnsi="宋体" w:hint="eastAsia"/>
                <w:bCs/>
                <w:color w:val="000000" w:themeColor="text1"/>
                <w:szCs w:val="21"/>
              </w:rPr>
              <w:t>右窗</w:t>
            </w:r>
          </w:p>
        </w:tc>
        <w:tc>
          <w:tcPr>
            <w:tcW w:w="1510" w:type="dxa"/>
            <w:vAlign w:val="center"/>
          </w:tcPr>
          <w:p w14:paraId="444C9199" w14:textId="43781CB7" w:rsidR="00E64E0E" w:rsidRPr="00013FD2" w:rsidRDefault="00E64E0E" w:rsidP="00013FD2">
            <w:pPr>
              <w:adjustRightInd w:val="0"/>
              <w:snapToGrid w:val="0"/>
              <w:spacing w:beforeLines="50" w:before="156" w:afterLines="50" w:after="156"/>
              <w:jc w:val="center"/>
              <w:rPr>
                <w:rFonts w:ascii="宋体" w:hAnsi="宋体"/>
                <w:bCs/>
                <w:color w:val="000000" w:themeColor="text1"/>
                <w:szCs w:val="21"/>
              </w:rPr>
            </w:pPr>
            <w:r w:rsidRPr="00013FD2">
              <w:rPr>
                <w:rFonts w:ascii="宋体" w:hAnsi="宋体" w:hint="eastAsia"/>
                <w:bCs/>
                <w:color w:val="000000" w:themeColor="text1"/>
                <w:szCs w:val="21"/>
              </w:rPr>
              <w:t>左窗</w:t>
            </w:r>
          </w:p>
        </w:tc>
        <w:tc>
          <w:tcPr>
            <w:tcW w:w="1510" w:type="dxa"/>
            <w:vAlign w:val="center"/>
          </w:tcPr>
          <w:p w14:paraId="487A7C97" w14:textId="62FDF9EB" w:rsidR="00E64E0E" w:rsidRPr="00013FD2" w:rsidRDefault="00E64E0E" w:rsidP="00013FD2">
            <w:pPr>
              <w:adjustRightInd w:val="0"/>
              <w:snapToGrid w:val="0"/>
              <w:spacing w:beforeLines="50" w:before="156" w:afterLines="50" w:after="156"/>
              <w:jc w:val="center"/>
              <w:rPr>
                <w:rFonts w:ascii="宋体" w:hAnsi="宋体"/>
                <w:bCs/>
                <w:color w:val="000000" w:themeColor="text1"/>
                <w:szCs w:val="21"/>
              </w:rPr>
            </w:pPr>
            <w:r w:rsidRPr="00013FD2">
              <w:rPr>
                <w:rFonts w:ascii="宋体" w:hAnsi="宋体" w:hint="eastAsia"/>
                <w:bCs/>
                <w:color w:val="000000" w:themeColor="text1"/>
                <w:szCs w:val="21"/>
              </w:rPr>
              <w:t>右窗</w:t>
            </w:r>
          </w:p>
        </w:tc>
        <w:tc>
          <w:tcPr>
            <w:tcW w:w="1510" w:type="dxa"/>
            <w:vMerge/>
            <w:vAlign w:val="center"/>
          </w:tcPr>
          <w:p w14:paraId="1E0A76D0" w14:textId="77777777" w:rsidR="00E64E0E" w:rsidRPr="00013FD2" w:rsidRDefault="00E64E0E" w:rsidP="00013FD2">
            <w:pPr>
              <w:adjustRightInd w:val="0"/>
              <w:snapToGrid w:val="0"/>
              <w:spacing w:beforeLines="50" w:before="156" w:afterLines="50" w:after="156"/>
              <w:jc w:val="center"/>
              <w:rPr>
                <w:rFonts w:ascii="宋体" w:hAnsi="宋体"/>
                <w:bCs/>
                <w:color w:val="000000" w:themeColor="text1"/>
                <w:szCs w:val="21"/>
              </w:rPr>
            </w:pPr>
          </w:p>
        </w:tc>
      </w:tr>
      <w:tr w:rsidR="00013FD2" w:rsidRPr="00013FD2" w14:paraId="69435D3A" w14:textId="77777777" w:rsidTr="00013FD2">
        <w:tc>
          <w:tcPr>
            <w:tcW w:w="1510" w:type="dxa"/>
            <w:vAlign w:val="center"/>
          </w:tcPr>
          <w:p w14:paraId="580807CF" w14:textId="1341EAA6" w:rsidR="004E1AA9" w:rsidRPr="00013FD2" w:rsidRDefault="004E1AA9" w:rsidP="00013FD2">
            <w:pPr>
              <w:adjustRightInd w:val="0"/>
              <w:snapToGrid w:val="0"/>
              <w:spacing w:beforeLines="50" w:before="156" w:afterLines="50" w:after="156"/>
              <w:jc w:val="center"/>
              <w:rPr>
                <w:rFonts w:ascii="宋体" w:hAnsi="宋体"/>
                <w:bCs/>
                <w:color w:val="000000" w:themeColor="text1"/>
                <w:szCs w:val="21"/>
              </w:rPr>
            </w:pPr>
            <w:r w:rsidRPr="00013FD2">
              <w:rPr>
                <w:rFonts w:ascii="宋体" w:hAnsi="宋体" w:hint="eastAsia"/>
                <w:bCs/>
                <w:color w:val="000000" w:themeColor="text1"/>
                <w:szCs w:val="21"/>
              </w:rPr>
              <w:t>1</w:t>
            </w:r>
          </w:p>
        </w:tc>
        <w:tc>
          <w:tcPr>
            <w:tcW w:w="1510" w:type="dxa"/>
            <w:vAlign w:val="center"/>
          </w:tcPr>
          <w:p w14:paraId="47208217" w14:textId="35E3C21E" w:rsidR="004E1AA9" w:rsidRPr="00013FD2" w:rsidRDefault="00014FF6" w:rsidP="00013FD2">
            <w:pPr>
              <w:adjustRightInd w:val="0"/>
              <w:snapToGrid w:val="0"/>
              <w:spacing w:beforeLines="50" w:before="156" w:afterLines="50" w:after="156"/>
              <w:jc w:val="center"/>
              <w:rPr>
                <w:rFonts w:ascii="宋体" w:hAnsi="宋体"/>
                <w:bCs/>
                <w:color w:val="000000" w:themeColor="text1"/>
                <w:szCs w:val="21"/>
              </w:rPr>
            </w:pPr>
            <m:oMathPara>
              <m:oMath>
                <m:r>
                  <w:rPr>
                    <w:rFonts w:ascii="Cambria Math" w:hAnsi="Cambria Math"/>
                    <w:color w:val="000000" w:themeColor="text1"/>
                    <w:szCs w:val="21"/>
                  </w:rPr>
                  <m:t>247°28'</m:t>
                </m:r>
              </m:oMath>
            </m:oMathPara>
          </w:p>
        </w:tc>
        <w:tc>
          <w:tcPr>
            <w:tcW w:w="1510" w:type="dxa"/>
            <w:vAlign w:val="center"/>
          </w:tcPr>
          <w:p w14:paraId="452B89CB" w14:textId="5E34380E" w:rsidR="004E1AA9" w:rsidRPr="00013FD2" w:rsidRDefault="00014FF6" w:rsidP="00013FD2">
            <w:pPr>
              <w:adjustRightInd w:val="0"/>
              <w:snapToGrid w:val="0"/>
              <w:spacing w:beforeLines="50" w:before="156" w:afterLines="50" w:after="156"/>
              <w:jc w:val="center"/>
              <w:rPr>
                <w:rFonts w:ascii="宋体" w:hAnsi="宋体"/>
                <w:bCs/>
                <w:color w:val="000000" w:themeColor="text1"/>
                <w:szCs w:val="21"/>
              </w:rPr>
            </w:pPr>
            <m:oMathPara>
              <m:oMath>
                <m:r>
                  <w:rPr>
                    <w:rFonts w:ascii="Cambria Math" w:hAnsi="Cambria Math"/>
                    <w:color w:val="000000" w:themeColor="text1"/>
                    <w:szCs w:val="21"/>
                  </w:rPr>
                  <m:t>67°27'</m:t>
                </m:r>
              </m:oMath>
            </m:oMathPara>
          </w:p>
        </w:tc>
        <w:tc>
          <w:tcPr>
            <w:tcW w:w="1510" w:type="dxa"/>
            <w:vAlign w:val="center"/>
          </w:tcPr>
          <w:p w14:paraId="3251F7A1" w14:textId="7DC0F455" w:rsidR="004E1AA9" w:rsidRPr="00013FD2" w:rsidRDefault="00014FF6" w:rsidP="00013FD2">
            <w:pPr>
              <w:adjustRightInd w:val="0"/>
              <w:snapToGrid w:val="0"/>
              <w:spacing w:beforeLines="50" w:before="156" w:afterLines="50" w:after="156"/>
              <w:jc w:val="center"/>
              <w:rPr>
                <w:rFonts w:ascii="宋体" w:hAnsi="宋体"/>
                <w:bCs/>
                <w:color w:val="000000" w:themeColor="text1"/>
                <w:szCs w:val="21"/>
              </w:rPr>
            </w:pPr>
            <m:oMathPara>
              <m:oMath>
                <m:r>
                  <w:rPr>
                    <w:rFonts w:ascii="Cambria Math" w:hAnsi="Cambria Math"/>
                    <w:color w:val="000000" w:themeColor="text1"/>
                    <w:szCs w:val="21"/>
                  </w:rPr>
                  <m:t>253.5°13'</m:t>
                </m:r>
              </m:oMath>
            </m:oMathPara>
          </w:p>
        </w:tc>
        <w:tc>
          <w:tcPr>
            <w:tcW w:w="1510" w:type="dxa"/>
            <w:vAlign w:val="center"/>
          </w:tcPr>
          <w:p w14:paraId="0D95AEE3" w14:textId="01B6909D" w:rsidR="004E1AA9" w:rsidRPr="00013FD2" w:rsidRDefault="00014FF6" w:rsidP="00013FD2">
            <w:pPr>
              <w:adjustRightInd w:val="0"/>
              <w:snapToGrid w:val="0"/>
              <w:spacing w:beforeLines="50" w:before="156" w:afterLines="50" w:after="156"/>
              <w:jc w:val="center"/>
              <w:rPr>
                <w:rFonts w:ascii="宋体" w:hAnsi="宋体"/>
                <w:bCs/>
                <w:color w:val="000000" w:themeColor="text1"/>
                <w:szCs w:val="21"/>
              </w:rPr>
            </w:pPr>
            <m:oMathPara>
              <m:oMath>
                <m:r>
                  <w:rPr>
                    <w:rFonts w:ascii="Cambria Math" w:hAnsi="Cambria Math"/>
                    <w:color w:val="000000" w:themeColor="text1"/>
                    <w:szCs w:val="21"/>
                  </w:rPr>
                  <m:t>73.5°11'</m:t>
                </m:r>
              </m:oMath>
            </m:oMathPara>
          </w:p>
        </w:tc>
        <w:tc>
          <w:tcPr>
            <w:tcW w:w="1510" w:type="dxa"/>
            <w:vAlign w:val="center"/>
          </w:tcPr>
          <w:p w14:paraId="4262F44F" w14:textId="6516496D" w:rsidR="004E1AA9" w:rsidRPr="00013FD2" w:rsidRDefault="00014FF6" w:rsidP="00013FD2">
            <w:pPr>
              <w:adjustRightInd w:val="0"/>
              <w:snapToGrid w:val="0"/>
              <w:spacing w:beforeLines="50" w:before="156" w:afterLines="50" w:after="156"/>
              <w:jc w:val="center"/>
              <w:rPr>
                <w:rFonts w:ascii="宋体" w:hAnsi="宋体"/>
                <w:bCs/>
                <w:color w:val="000000" w:themeColor="text1"/>
                <w:szCs w:val="21"/>
              </w:rPr>
            </w:pPr>
            <m:oMathPara>
              <m:oMath>
                <m:r>
                  <w:rPr>
                    <w:rFonts w:ascii="Cambria Math" w:hAnsi="Cambria Math"/>
                    <w:color w:val="000000" w:themeColor="text1"/>
                    <w:szCs w:val="21"/>
                  </w:rPr>
                  <m:t>543.69</m:t>
                </m:r>
              </m:oMath>
            </m:oMathPara>
          </w:p>
        </w:tc>
      </w:tr>
      <w:tr w:rsidR="00013FD2" w:rsidRPr="00013FD2" w14:paraId="25ACCD8D" w14:textId="77777777" w:rsidTr="00013FD2">
        <w:tc>
          <w:tcPr>
            <w:tcW w:w="1510" w:type="dxa"/>
            <w:vAlign w:val="center"/>
          </w:tcPr>
          <w:p w14:paraId="585C74CD" w14:textId="62D3ADFB" w:rsidR="004E1AA9" w:rsidRPr="00013FD2" w:rsidRDefault="004E1AA9" w:rsidP="00013FD2">
            <w:pPr>
              <w:adjustRightInd w:val="0"/>
              <w:snapToGrid w:val="0"/>
              <w:spacing w:beforeLines="50" w:before="156" w:afterLines="50" w:after="156"/>
              <w:jc w:val="center"/>
              <w:rPr>
                <w:rFonts w:ascii="宋体" w:hAnsi="宋体"/>
                <w:bCs/>
                <w:color w:val="000000" w:themeColor="text1"/>
                <w:szCs w:val="21"/>
              </w:rPr>
            </w:pPr>
            <w:r w:rsidRPr="00013FD2">
              <w:rPr>
                <w:rFonts w:ascii="宋体" w:hAnsi="宋体" w:hint="eastAsia"/>
                <w:bCs/>
                <w:color w:val="000000" w:themeColor="text1"/>
                <w:szCs w:val="21"/>
              </w:rPr>
              <w:t>2</w:t>
            </w:r>
          </w:p>
        </w:tc>
        <w:tc>
          <w:tcPr>
            <w:tcW w:w="1510" w:type="dxa"/>
            <w:vAlign w:val="center"/>
          </w:tcPr>
          <w:p w14:paraId="6DF9CA8A" w14:textId="06D99E50" w:rsidR="004E1AA9" w:rsidRPr="00013FD2" w:rsidRDefault="00014FF6" w:rsidP="00013FD2">
            <w:pPr>
              <w:adjustRightInd w:val="0"/>
              <w:snapToGrid w:val="0"/>
              <w:spacing w:beforeLines="50" w:before="156" w:afterLines="50" w:after="156"/>
              <w:jc w:val="center"/>
              <w:rPr>
                <w:rFonts w:ascii="宋体" w:hAnsi="宋体"/>
                <w:bCs/>
                <w:color w:val="000000" w:themeColor="text1"/>
                <w:szCs w:val="21"/>
              </w:rPr>
            </w:pPr>
            <m:oMathPara>
              <m:oMath>
                <m:r>
                  <w:rPr>
                    <w:rFonts w:ascii="Cambria Math" w:hAnsi="Cambria Math"/>
                    <w:color w:val="000000" w:themeColor="text1"/>
                    <w:szCs w:val="21"/>
                  </w:rPr>
                  <m:t>247.5°</m:t>
                </m:r>
              </m:oMath>
            </m:oMathPara>
          </w:p>
        </w:tc>
        <w:tc>
          <w:tcPr>
            <w:tcW w:w="1510" w:type="dxa"/>
            <w:vAlign w:val="center"/>
          </w:tcPr>
          <w:p w14:paraId="22DC09D2" w14:textId="75798F3D" w:rsidR="004E1AA9" w:rsidRPr="00013FD2" w:rsidRDefault="00014FF6" w:rsidP="00013FD2">
            <w:pPr>
              <w:adjustRightInd w:val="0"/>
              <w:snapToGrid w:val="0"/>
              <w:spacing w:beforeLines="50" w:before="156" w:afterLines="50" w:after="156"/>
              <w:jc w:val="center"/>
              <w:rPr>
                <w:rFonts w:ascii="宋体" w:hAnsi="宋体"/>
                <w:bCs/>
                <w:color w:val="000000" w:themeColor="text1"/>
                <w:szCs w:val="21"/>
              </w:rPr>
            </w:pPr>
            <m:oMathPara>
              <m:oMath>
                <m:r>
                  <w:rPr>
                    <w:rFonts w:ascii="Cambria Math" w:hAnsi="Cambria Math"/>
                    <w:color w:val="000000" w:themeColor="text1"/>
                    <w:szCs w:val="21"/>
                  </w:rPr>
                  <m:t>67°27'</m:t>
                </m:r>
              </m:oMath>
            </m:oMathPara>
          </w:p>
        </w:tc>
        <w:tc>
          <w:tcPr>
            <w:tcW w:w="1510" w:type="dxa"/>
            <w:vAlign w:val="center"/>
          </w:tcPr>
          <w:p w14:paraId="6E71702A" w14:textId="1522BA12" w:rsidR="004E1AA9" w:rsidRPr="00013FD2" w:rsidRDefault="00014FF6" w:rsidP="00013FD2">
            <w:pPr>
              <w:adjustRightInd w:val="0"/>
              <w:snapToGrid w:val="0"/>
              <w:spacing w:beforeLines="50" w:before="156" w:afterLines="50" w:after="156"/>
              <w:jc w:val="center"/>
              <w:rPr>
                <w:rFonts w:ascii="宋体" w:hAnsi="宋体"/>
                <w:bCs/>
                <w:color w:val="000000" w:themeColor="text1"/>
                <w:szCs w:val="21"/>
              </w:rPr>
            </w:pPr>
            <m:oMathPara>
              <m:oMath>
                <m:r>
                  <w:rPr>
                    <w:rFonts w:ascii="Cambria Math" w:hAnsi="Cambria Math"/>
                    <w:color w:val="000000" w:themeColor="text1"/>
                    <w:szCs w:val="21"/>
                  </w:rPr>
                  <m:t>253.5°13'</m:t>
                </m:r>
              </m:oMath>
            </m:oMathPara>
          </w:p>
        </w:tc>
        <w:tc>
          <w:tcPr>
            <w:tcW w:w="1510" w:type="dxa"/>
            <w:vAlign w:val="center"/>
          </w:tcPr>
          <w:p w14:paraId="10E8E1EA" w14:textId="5506CA59" w:rsidR="004E1AA9" w:rsidRPr="00013FD2" w:rsidRDefault="00014FF6" w:rsidP="00013FD2">
            <w:pPr>
              <w:adjustRightInd w:val="0"/>
              <w:snapToGrid w:val="0"/>
              <w:spacing w:beforeLines="50" w:before="156" w:afterLines="50" w:after="156"/>
              <w:jc w:val="center"/>
              <w:rPr>
                <w:rFonts w:ascii="宋体" w:hAnsi="宋体"/>
                <w:bCs/>
                <w:color w:val="000000" w:themeColor="text1"/>
                <w:szCs w:val="21"/>
              </w:rPr>
            </w:pPr>
            <m:oMathPara>
              <m:oMath>
                <m:r>
                  <w:rPr>
                    <w:rFonts w:ascii="Cambria Math" w:hAnsi="Cambria Math"/>
                    <w:color w:val="000000" w:themeColor="text1"/>
                    <w:szCs w:val="21"/>
                  </w:rPr>
                  <m:t>73.5°10'</m:t>
                </m:r>
              </m:oMath>
            </m:oMathPara>
          </w:p>
        </w:tc>
        <w:tc>
          <w:tcPr>
            <w:tcW w:w="1510" w:type="dxa"/>
            <w:vAlign w:val="center"/>
          </w:tcPr>
          <w:p w14:paraId="512F7BCA" w14:textId="13E4F50D" w:rsidR="004E1AA9" w:rsidRPr="00013FD2" w:rsidRDefault="00014FF6" w:rsidP="00013FD2">
            <w:pPr>
              <w:adjustRightInd w:val="0"/>
              <w:snapToGrid w:val="0"/>
              <w:spacing w:beforeLines="50" w:before="156" w:afterLines="50" w:after="156"/>
              <w:jc w:val="center"/>
              <w:rPr>
                <w:rFonts w:ascii="宋体" w:hAnsi="宋体"/>
                <w:bCs/>
                <w:color w:val="000000" w:themeColor="text1"/>
                <w:szCs w:val="21"/>
              </w:rPr>
            </w:pPr>
            <m:oMathPara>
              <m:oMath>
                <m:r>
                  <w:rPr>
                    <w:rFonts w:ascii="Cambria Math" w:hAnsi="Cambria Math"/>
                    <w:color w:val="000000" w:themeColor="text1"/>
                    <w:szCs w:val="21"/>
                  </w:rPr>
                  <m:t>543.69</m:t>
                </m:r>
              </m:oMath>
            </m:oMathPara>
          </w:p>
        </w:tc>
      </w:tr>
      <w:tr w:rsidR="00013FD2" w:rsidRPr="00013FD2" w14:paraId="5EB39AC6" w14:textId="77777777" w:rsidTr="00013FD2">
        <w:tc>
          <w:tcPr>
            <w:tcW w:w="1510" w:type="dxa"/>
            <w:vAlign w:val="center"/>
          </w:tcPr>
          <w:p w14:paraId="7156538A" w14:textId="6DC6618E" w:rsidR="004E1AA9" w:rsidRPr="00013FD2" w:rsidRDefault="004E1AA9" w:rsidP="00013FD2">
            <w:pPr>
              <w:adjustRightInd w:val="0"/>
              <w:snapToGrid w:val="0"/>
              <w:spacing w:beforeLines="50" w:before="156" w:afterLines="50" w:after="156"/>
              <w:jc w:val="center"/>
              <w:rPr>
                <w:rFonts w:ascii="宋体" w:hAnsi="宋体"/>
                <w:bCs/>
                <w:color w:val="000000" w:themeColor="text1"/>
                <w:szCs w:val="21"/>
              </w:rPr>
            </w:pPr>
            <w:r w:rsidRPr="00013FD2">
              <w:rPr>
                <w:rFonts w:ascii="宋体" w:hAnsi="宋体" w:hint="eastAsia"/>
                <w:bCs/>
                <w:color w:val="000000" w:themeColor="text1"/>
                <w:szCs w:val="21"/>
              </w:rPr>
              <w:t>3</w:t>
            </w:r>
          </w:p>
        </w:tc>
        <w:tc>
          <w:tcPr>
            <w:tcW w:w="1510" w:type="dxa"/>
            <w:vAlign w:val="center"/>
          </w:tcPr>
          <w:p w14:paraId="17CFD39D" w14:textId="04E55FF8" w:rsidR="004E1AA9" w:rsidRPr="00013FD2" w:rsidRDefault="00014FF6" w:rsidP="00013FD2">
            <w:pPr>
              <w:adjustRightInd w:val="0"/>
              <w:snapToGrid w:val="0"/>
              <w:spacing w:beforeLines="50" w:before="156" w:afterLines="50" w:after="156"/>
              <w:jc w:val="center"/>
              <w:rPr>
                <w:rFonts w:ascii="宋体" w:hAnsi="宋体"/>
                <w:bCs/>
                <w:color w:val="000000" w:themeColor="text1"/>
                <w:szCs w:val="21"/>
              </w:rPr>
            </w:pPr>
            <m:oMathPara>
              <m:oMath>
                <m:r>
                  <w:rPr>
                    <w:rFonts w:ascii="Cambria Math" w:hAnsi="Cambria Math"/>
                    <w:color w:val="000000" w:themeColor="text1"/>
                    <w:szCs w:val="21"/>
                  </w:rPr>
                  <m:t>247°26'</m:t>
                </m:r>
              </m:oMath>
            </m:oMathPara>
          </w:p>
        </w:tc>
        <w:tc>
          <w:tcPr>
            <w:tcW w:w="1510" w:type="dxa"/>
            <w:vAlign w:val="center"/>
          </w:tcPr>
          <w:p w14:paraId="1AF5F8E4" w14:textId="05C01D2F" w:rsidR="004E1AA9" w:rsidRPr="00013FD2" w:rsidRDefault="00014FF6" w:rsidP="00013FD2">
            <w:pPr>
              <w:adjustRightInd w:val="0"/>
              <w:snapToGrid w:val="0"/>
              <w:spacing w:beforeLines="50" w:before="156" w:afterLines="50" w:after="156"/>
              <w:jc w:val="center"/>
              <w:rPr>
                <w:rFonts w:ascii="宋体" w:hAnsi="宋体"/>
                <w:bCs/>
                <w:color w:val="000000" w:themeColor="text1"/>
                <w:szCs w:val="21"/>
              </w:rPr>
            </w:pPr>
            <m:oMathPara>
              <m:oMath>
                <m:r>
                  <w:rPr>
                    <w:rFonts w:ascii="Cambria Math" w:hAnsi="Cambria Math"/>
                    <w:color w:val="000000" w:themeColor="text1"/>
                    <w:szCs w:val="21"/>
                  </w:rPr>
                  <m:t>67°25'</m:t>
                </m:r>
              </m:oMath>
            </m:oMathPara>
          </w:p>
        </w:tc>
        <w:tc>
          <w:tcPr>
            <w:tcW w:w="1510" w:type="dxa"/>
            <w:vAlign w:val="center"/>
          </w:tcPr>
          <w:p w14:paraId="695A07E9" w14:textId="50E5C19F" w:rsidR="004E1AA9" w:rsidRPr="00013FD2" w:rsidRDefault="00014FF6" w:rsidP="00013FD2">
            <w:pPr>
              <w:adjustRightInd w:val="0"/>
              <w:snapToGrid w:val="0"/>
              <w:spacing w:beforeLines="50" w:before="156" w:afterLines="50" w:after="156"/>
              <w:jc w:val="center"/>
              <w:rPr>
                <w:rFonts w:ascii="宋体" w:hAnsi="宋体"/>
                <w:bCs/>
                <w:color w:val="000000" w:themeColor="text1"/>
                <w:szCs w:val="21"/>
              </w:rPr>
            </w:pPr>
            <m:oMathPara>
              <m:oMath>
                <m:r>
                  <w:rPr>
                    <w:rFonts w:ascii="Cambria Math" w:hAnsi="Cambria Math"/>
                    <w:color w:val="000000" w:themeColor="text1"/>
                    <w:szCs w:val="21"/>
                  </w:rPr>
                  <m:t>253.5°13'</m:t>
                </m:r>
              </m:oMath>
            </m:oMathPara>
          </w:p>
        </w:tc>
        <w:tc>
          <w:tcPr>
            <w:tcW w:w="1510" w:type="dxa"/>
            <w:vAlign w:val="center"/>
          </w:tcPr>
          <w:p w14:paraId="3DEE619E" w14:textId="24FDFF74" w:rsidR="004E1AA9" w:rsidRPr="00013FD2" w:rsidRDefault="00014FF6" w:rsidP="00013FD2">
            <w:pPr>
              <w:adjustRightInd w:val="0"/>
              <w:snapToGrid w:val="0"/>
              <w:spacing w:beforeLines="50" w:before="156" w:afterLines="50" w:after="156"/>
              <w:jc w:val="center"/>
              <w:rPr>
                <w:rFonts w:ascii="宋体" w:hAnsi="宋体"/>
                <w:bCs/>
                <w:color w:val="000000" w:themeColor="text1"/>
                <w:szCs w:val="21"/>
              </w:rPr>
            </w:pPr>
            <m:oMathPara>
              <m:oMath>
                <m:r>
                  <w:rPr>
                    <w:rFonts w:ascii="Cambria Math" w:hAnsi="Cambria Math"/>
                    <w:color w:val="000000" w:themeColor="text1"/>
                    <w:szCs w:val="21"/>
                  </w:rPr>
                  <m:t>73.5°11'</m:t>
                </m:r>
              </m:oMath>
            </m:oMathPara>
          </w:p>
        </w:tc>
        <w:tc>
          <w:tcPr>
            <w:tcW w:w="1510" w:type="dxa"/>
            <w:vAlign w:val="center"/>
          </w:tcPr>
          <w:p w14:paraId="7D23BA6B" w14:textId="1025D064" w:rsidR="004E1AA9" w:rsidRPr="00013FD2" w:rsidRDefault="00014FF6" w:rsidP="00013FD2">
            <w:pPr>
              <w:adjustRightInd w:val="0"/>
              <w:snapToGrid w:val="0"/>
              <w:spacing w:beforeLines="50" w:before="156" w:afterLines="50" w:after="156"/>
              <w:jc w:val="center"/>
              <w:rPr>
                <w:rFonts w:ascii="宋体" w:hAnsi="宋体"/>
                <w:bCs/>
                <w:color w:val="000000" w:themeColor="text1"/>
                <w:szCs w:val="21"/>
              </w:rPr>
            </w:pPr>
            <m:oMathPara>
              <m:oMath>
                <m:r>
                  <w:rPr>
                    <w:rFonts w:ascii="Cambria Math" w:hAnsi="Cambria Math"/>
                    <w:color w:val="000000" w:themeColor="text1"/>
                    <w:szCs w:val="21"/>
                  </w:rPr>
                  <m:t>547.32</m:t>
                </m:r>
              </m:oMath>
            </m:oMathPara>
          </w:p>
        </w:tc>
      </w:tr>
    </w:tbl>
    <w:p w14:paraId="5DF0576A" w14:textId="3D72AA9C" w:rsidR="00013FD2" w:rsidRPr="0078353E" w:rsidRDefault="00000000" w:rsidP="00417CF7">
      <w:pPr>
        <w:adjustRightInd w:val="0"/>
        <w:snapToGrid w:val="0"/>
        <w:spacing w:beforeLines="50" w:before="156" w:afterLines="50" w:after="156" w:line="360" w:lineRule="auto"/>
        <w:rPr>
          <w:rFonts w:ascii="宋体" w:hAnsi="宋体"/>
          <w:bCs/>
          <w:color w:val="000000" w:themeColor="text1"/>
          <w:sz w:val="24"/>
          <w:szCs w:val="24"/>
        </w:rPr>
      </w:pPr>
      <m:oMathPara>
        <m:oMath>
          <m:acc>
            <m:accPr>
              <m:chr m:val="̅"/>
              <m:ctrlPr>
                <w:rPr>
                  <w:rFonts w:ascii="Cambria Math" w:hAnsi="Cambria Math"/>
                  <w:bCs/>
                  <w:i/>
                  <w:color w:val="000000" w:themeColor="text1"/>
                  <w:sz w:val="24"/>
                  <w:szCs w:val="24"/>
                </w:rPr>
              </m:ctrlPr>
            </m:accPr>
            <m:e>
              <m:r>
                <w:rPr>
                  <w:rFonts w:ascii="Cambria Math" w:hAnsi="Cambria Math"/>
                  <w:color w:val="000000" w:themeColor="text1"/>
                  <w:sz w:val="24"/>
                  <w:szCs w:val="24"/>
                </w:rPr>
                <m:t>λ</m:t>
              </m:r>
            </m:e>
          </m:acc>
          <m:r>
            <w:rPr>
              <w:rFonts w:ascii="Cambria Math" w:hAnsi="Cambria Math"/>
              <w:color w:val="000000" w:themeColor="text1"/>
              <w:sz w:val="24"/>
              <w:szCs w:val="24"/>
            </w:rPr>
            <m:t>=</m:t>
          </m:r>
          <m:f>
            <m:fPr>
              <m:ctrlPr>
                <w:rPr>
                  <w:rFonts w:ascii="Cambria Math" w:hAnsi="Cambria Math"/>
                  <w:bCs/>
                  <w:i/>
                  <w:color w:val="000000" w:themeColor="text1"/>
                  <w:sz w:val="24"/>
                  <w:szCs w:val="24"/>
                </w:rPr>
              </m:ctrlPr>
            </m:fPr>
            <m:num>
              <m:sSub>
                <m:sSubPr>
                  <m:ctrlPr>
                    <w:rPr>
                      <w:rFonts w:ascii="Cambria Math" w:hAnsi="Cambria Math"/>
                      <w:bCs/>
                      <w:i/>
                      <w:color w:val="000000" w:themeColor="text1"/>
                      <w:sz w:val="24"/>
                      <w:szCs w:val="24"/>
                    </w:rPr>
                  </m:ctrlPr>
                </m:sSubPr>
                <m:e>
                  <m:r>
                    <w:rPr>
                      <w:rFonts w:ascii="Cambria Math" w:hAnsi="Cambria Math"/>
                      <w:color w:val="000000" w:themeColor="text1"/>
                      <w:sz w:val="24"/>
                      <w:szCs w:val="24"/>
                    </w:rPr>
                    <m:t>λ</m:t>
                  </m:r>
                </m:e>
                <m:sub>
                  <m:r>
                    <w:rPr>
                      <w:rFonts w:ascii="Cambria Math" w:hAnsi="Cambria Math"/>
                      <w:color w:val="000000" w:themeColor="text1"/>
                      <w:sz w:val="24"/>
                      <w:szCs w:val="24"/>
                    </w:rPr>
                    <m:t>1</m:t>
                  </m:r>
                </m:sub>
              </m:sSub>
              <m:r>
                <w:rPr>
                  <w:rFonts w:ascii="Cambria Math" w:hAnsi="Cambria Math"/>
                  <w:color w:val="000000" w:themeColor="text1"/>
                  <w:sz w:val="24"/>
                  <w:szCs w:val="24"/>
                </w:rPr>
                <m:t>+</m:t>
              </m:r>
              <m:sSub>
                <m:sSubPr>
                  <m:ctrlPr>
                    <w:rPr>
                      <w:rFonts w:ascii="Cambria Math" w:hAnsi="Cambria Math"/>
                      <w:bCs/>
                      <w:i/>
                      <w:color w:val="000000" w:themeColor="text1"/>
                      <w:sz w:val="24"/>
                      <w:szCs w:val="24"/>
                    </w:rPr>
                  </m:ctrlPr>
                </m:sSubPr>
                <m:e>
                  <m:r>
                    <w:rPr>
                      <w:rFonts w:ascii="Cambria Math" w:hAnsi="Cambria Math"/>
                      <w:color w:val="000000" w:themeColor="text1"/>
                      <w:sz w:val="24"/>
                      <w:szCs w:val="24"/>
                    </w:rPr>
                    <m:t>λ</m:t>
                  </m:r>
                </m:e>
                <m:sub>
                  <m:r>
                    <w:rPr>
                      <w:rFonts w:ascii="Cambria Math" w:hAnsi="Cambria Math"/>
                      <w:color w:val="000000" w:themeColor="text1"/>
                      <w:sz w:val="24"/>
                      <w:szCs w:val="24"/>
                    </w:rPr>
                    <m:t>2</m:t>
                  </m:r>
                </m:sub>
              </m:sSub>
              <m:r>
                <w:rPr>
                  <w:rFonts w:ascii="Cambria Math" w:hAnsi="Cambria Math"/>
                  <w:color w:val="000000" w:themeColor="text1"/>
                  <w:sz w:val="24"/>
                  <w:szCs w:val="24"/>
                </w:rPr>
                <m:t>+</m:t>
              </m:r>
              <m:sSub>
                <m:sSubPr>
                  <m:ctrlPr>
                    <w:rPr>
                      <w:rFonts w:ascii="Cambria Math" w:hAnsi="Cambria Math"/>
                      <w:bCs/>
                      <w:i/>
                      <w:color w:val="000000" w:themeColor="text1"/>
                      <w:sz w:val="24"/>
                      <w:szCs w:val="24"/>
                    </w:rPr>
                  </m:ctrlPr>
                </m:sSubPr>
                <m:e>
                  <m:r>
                    <w:rPr>
                      <w:rFonts w:ascii="Cambria Math" w:hAnsi="Cambria Math"/>
                      <w:color w:val="000000" w:themeColor="text1"/>
                      <w:sz w:val="24"/>
                      <w:szCs w:val="24"/>
                    </w:rPr>
                    <m:t>λ</m:t>
                  </m:r>
                </m:e>
                <m:sub>
                  <m:r>
                    <w:rPr>
                      <w:rFonts w:ascii="Cambria Math" w:hAnsi="Cambria Math"/>
                      <w:color w:val="000000" w:themeColor="text1"/>
                      <w:sz w:val="24"/>
                      <w:szCs w:val="24"/>
                    </w:rPr>
                    <m:t>3</m:t>
                  </m:r>
                </m:sub>
              </m:sSub>
            </m:num>
            <m:den>
              <m:r>
                <w:rPr>
                  <w:rFonts w:ascii="Cambria Math" w:hAnsi="Cambria Math"/>
                  <w:color w:val="000000" w:themeColor="text1"/>
                  <w:sz w:val="24"/>
                  <w:szCs w:val="24"/>
                </w:rPr>
                <m:t>3</m:t>
              </m:r>
            </m:den>
          </m:f>
          <m:r>
            <w:rPr>
              <w:rFonts w:ascii="Cambria Math" w:hAnsi="Cambria Math"/>
              <w:color w:val="000000" w:themeColor="text1"/>
              <w:sz w:val="24"/>
              <w:szCs w:val="24"/>
            </w:rPr>
            <m:t>=</m:t>
          </m:r>
          <m:f>
            <m:fPr>
              <m:ctrlPr>
                <w:rPr>
                  <w:rFonts w:ascii="Cambria Math" w:hAnsi="Cambria Math"/>
                  <w:bCs/>
                  <w:i/>
                  <w:color w:val="000000" w:themeColor="text1"/>
                  <w:sz w:val="24"/>
                  <w:szCs w:val="24"/>
                </w:rPr>
              </m:ctrlPr>
            </m:fPr>
            <m:num>
              <m:r>
                <w:rPr>
                  <w:rFonts w:ascii="Cambria Math" w:hAnsi="Cambria Math"/>
                  <w:color w:val="000000" w:themeColor="text1"/>
                  <w:sz w:val="24"/>
                  <w:szCs w:val="24"/>
                </w:rPr>
                <m:t>543.69+543.69+547.32</m:t>
              </m:r>
            </m:num>
            <m:den>
              <m:r>
                <w:rPr>
                  <w:rFonts w:ascii="Cambria Math" w:hAnsi="Cambria Math"/>
                  <w:color w:val="000000" w:themeColor="text1"/>
                  <w:sz w:val="24"/>
                  <w:szCs w:val="24"/>
                </w:rPr>
                <m:t>3</m:t>
              </m:r>
            </m:den>
          </m:f>
          <m:r>
            <w:rPr>
              <w:rFonts w:ascii="Cambria Math" w:hAnsi="Cambria Math"/>
              <w:color w:val="000000" w:themeColor="text1"/>
              <w:sz w:val="24"/>
              <w:szCs w:val="24"/>
            </w:rPr>
            <m:t>=544.90</m:t>
          </m:r>
          <m:r>
            <w:rPr>
              <w:rFonts w:ascii="Cambria Math" w:hAnsi="Cambria Math" w:hint="eastAsia"/>
              <w:color w:val="000000" w:themeColor="text1"/>
              <w:sz w:val="24"/>
              <w:szCs w:val="24"/>
            </w:rPr>
            <m:t>（</m:t>
          </m:r>
          <m:r>
            <w:rPr>
              <w:rFonts w:ascii="Cambria Math" w:hAnsi="Cambria Math"/>
              <w:color w:val="000000" w:themeColor="text1"/>
              <w:sz w:val="24"/>
              <w:szCs w:val="24"/>
            </w:rPr>
            <m:t>nm)</m:t>
          </m:r>
        </m:oMath>
      </m:oMathPara>
    </w:p>
    <w:p w14:paraId="464B4F05" w14:textId="78DADDC8" w:rsidR="0078353E" w:rsidRPr="00417CF7" w:rsidRDefault="0078353E" w:rsidP="00417CF7">
      <w:pPr>
        <w:adjustRightInd w:val="0"/>
        <w:snapToGrid w:val="0"/>
        <w:spacing w:beforeLines="50" w:before="156" w:afterLines="50" w:after="156" w:line="360" w:lineRule="auto"/>
        <w:rPr>
          <w:rFonts w:ascii="宋体" w:hAnsi="宋体"/>
          <w:bCs/>
          <w:color w:val="000000" w:themeColor="text1"/>
          <w:sz w:val="24"/>
          <w:szCs w:val="24"/>
        </w:rPr>
      </w:pPr>
      <w:r>
        <w:rPr>
          <w:rFonts w:ascii="宋体" w:hAnsi="宋体" w:hint="eastAsia"/>
          <w:bCs/>
          <w:color w:val="000000" w:themeColor="text1"/>
          <w:sz w:val="24"/>
          <w:szCs w:val="24"/>
        </w:rPr>
        <w:t>因此测得绿光波长为5</w:t>
      </w:r>
      <w:r>
        <w:rPr>
          <w:rFonts w:ascii="宋体" w:hAnsi="宋体"/>
          <w:bCs/>
          <w:color w:val="000000" w:themeColor="text1"/>
          <w:sz w:val="24"/>
          <w:szCs w:val="24"/>
        </w:rPr>
        <w:t>44.90nm</w:t>
      </w:r>
      <w:r>
        <w:rPr>
          <w:rFonts w:ascii="宋体" w:hAnsi="宋体" w:hint="eastAsia"/>
          <w:bCs/>
          <w:color w:val="000000" w:themeColor="text1"/>
          <w:sz w:val="24"/>
          <w:szCs w:val="24"/>
        </w:rPr>
        <w:t>。</w:t>
      </w:r>
    </w:p>
    <w:p w14:paraId="78B90B91" w14:textId="3C76784A" w:rsidR="004E1AA9" w:rsidRDefault="0031544C" w:rsidP="00BB1A89">
      <w:pPr>
        <w:adjustRightInd w:val="0"/>
        <w:snapToGrid w:val="0"/>
        <w:spacing w:beforeLines="50" w:before="156" w:afterLines="50" w:after="156" w:line="360" w:lineRule="auto"/>
        <w:rPr>
          <w:rFonts w:ascii="宋体" w:hAnsi="宋体"/>
          <w:bCs/>
          <w:color w:val="000000" w:themeColor="text1"/>
          <w:sz w:val="24"/>
          <w:szCs w:val="24"/>
        </w:rPr>
      </w:pPr>
      <w:r w:rsidRPr="0031544C">
        <w:rPr>
          <w:rFonts w:ascii="宋体" w:hAnsi="宋体" w:hint="eastAsia"/>
          <w:bCs/>
          <w:color w:val="000000" w:themeColor="text1"/>
          <w:sz w:val="24"/>
          <w:szCs w:val="24"/>
        </w:rPr>
        <w:t>2、已知光栅常数，测定黄光</w:t>
      </w:r>
    </w:p>
    <w:tbl>
      <w:tblPr>
        <w:tblStyle w:val="af"/>
        <w:tblW w:w="0" w:type="auto"/>
        <w:tblLook w:val="04A0" w:firstRow="1" w:lastRow="0" w:firstColumn="1" w:lastColumn="0" w:noHBand="0" w:noVBand="1"/>
      </w:tblPr>
      <w:tblGrid>
        <w:gridCol w:w="1510"/>
        <w:gridCol w:w="1510"/>
        <w:gridCol w:w="1510"/>
        <w:gridCol w:w="1510"/>
        <w:gridCol w:w="1510"/>
        <w:gridCol w:w="1510"/>
      </w:tblGrid>
      <w:tr w:rsidR="00E64E0E" w:rsidRPr="0031544C" w14:paraId="53DBDD9F" w14:textId="77777777" w:rsidTr="0031544C">
        <w:tc>
          <w:tcPr>
            <w:tcW w:w="1510" w:type="dxa"/>
            <w:vMerge w:val="restart"/>
            <w:vAlign w:val="center"/>
          </w:tcPr>
          <w:p w14:paraId="4C555470" w14:textId="586D9F51" w:rsidR="00E64E0E" w:rsidRPr="0031544C" w:rsidRDefault="00E64E0E" w:rsidP="0031544C">
            <w:pPr>
              <w:adjustRightInd w:val="0"/>
              <w:snapToGrid w:val="0"/>
              <w:spacing w:beforeLines="50" w:before="156" w:afterLines="50" w:after="156"/>
              <w:jc w:val="center"/>
              <w:rPr>
                <w:rFonts w:ascii="宋体" w:hAnsi="宋体"/>
                <w:bCs/>
                <w:color w:val="000000" w:themeColor="text1"/>
                <w:szCs w:val="21"/>
              </w:rPr>
            </w:pPr>
            <w:r w:rsidRPr="0031544C">
              <w:rPr>
                <w:rFonts w:ascii="宋体" w:hAnsi="宋体" w:hint="eastAsia"/>
                <w:bCs/>
                <w:color w:val="000000" w:themeColor="text1"/>
                <w:szCs w:val="21"/>
              </w:rPr>
              <w:t>次数</w:t>
            </w:r>
          </w:p>
        </w:tc>
        <w:tc>
          <w:tcPr>
            <w:tcW w:w="3020" w:type="dxa"/>
            <w:gridSpan w:val="2"/>
            <w:vAlign w:val="center"/>
          </w:tcPr>
          <w:p w14:paraId="768C0859" w14:textId="75C18C89" w:rsidR="00E64E0E" w:rsidRPr="0031544C" w:rsidRDefault="00E64E0E" w:rsidP="0031544C">
            <w:pPr>
              <w:adjustRightInd w:val="0"/>
              <w:snapToGrid w:val="0"/>
              <w:spacing w:beforeLines="50" w:before="156" w:afterLines="50" w:after="156"/>
              <w:jc w:val="center"/>
              <w:rPr>
                <w:rFonts w:ascii="宋体" w:hAnsi="宋体"/>
                <w:bCs/>
                <w:color w:val="000000" w:themeColor="text1"/>
                <w:szCs w:val="21"/>
              </w:rPr>
            </w:pPr>
            <w:r w:rsidRPr="0031544C">
              <w:rPr>
                <w:rFonts w:ascii="宋体" w:hAnsi="宋体" w:hint="eastAsia"/>
                <w:bCs/>
                <w:color w:val="000000" w:themeColor="text1"/>
                <w:szCs w:val="21"/>
              </w:rPr>
              <w:t>右边一级谱线</w:t>
            </w:r>
          </w:p>
        </w:tc>
        <w:tc>
          <w:tcPr>
            <w:tcW w:w="3020" w:type="dxa"/>
            <w:gridSpan w:val="2"/>
            <w:vAlign w:val="center"/>
          </w:tcPr>
          <w:p w14:paraId="48C9FCA5" w14:textId="39E34C59" w:rsidR="00E64E0E" w:rsidRPr="0031544C" w:rsidRDefault="00E64E0E" w:rsidP="0031544C">
            <w:pPr>
              <w:adjustRightInd w:val="0"/>
              <w:snapToGrid w:val="0"/>
              <w:spacing w:beforeLines="50" w:before="156" w:afterLines="50" w:after="156"/>
              <w:jc w:val="center"/>
              <w:rPr>
                <w:rFonts w:ascii="宋体" w:hAnsi="宋体"/>
                <w:bCs/>
                <w:color w:val="000000" w:themeColor="text1"/>
                <w:szCs w:val="21"/>
              </w:rPr>
            </w:pPr>
            <w:r w:rsidRPr="0031544C">
              <w:rPr>
                <w:rFonts w:ascii="宋体" w:hAnsi="宋体" w:hint="eastAsia"/>
                <w:bCs/>
                <w:color w:val="000000" w:themeColor="text1"/>
                <w:szCs w:val="21"/>
              </w:rPr>
              <w:t>左边一级谱线</w:t>
            </w:r>
          </w:p>
        </w:tc>
        <w:tc>
          <w:tcPr>
            <w:tcW w:w="1510" w:type="dxa"/>
            <w:vMerge w:val="restart"/>
            <w:vAlign w:val="center"/>
          </w:tcPr>
          <w:p w14:paraId="07EE1658" w14:textId="677FD61F" w:rsidR="00E64E0E" w:rsidRPr="0031544C" w:rsidRDefault="00E64E0E" w:rsidP="0031544C">
            <w:pPr>
              <w:adjustRightInd w:val="0"/>
              <w:snapToGrid w:val="0"/>
              <w:spacing w:beforeLines="50" w:before="156" w:afterLines="50" w:after="156"/>
              <w:jc w:val="center"/>
              <w:rPr>
                <w:rFonts w:ascii="宋体" w:hAnsi="宋体"/>
                <w:bCs/>
                <w:color w:val="000000" w:themeColor="text1"/>
                <w:szCs w:val="21"/>
              </w:rPr>
            </w:pPr>
            <w:r w:rsidRPr="0031544C">
              <w:rPr>
                <w:rFonts w:ascii="宋体" w:hAnsi="宋体" w:hint="eastAsia"/>
                <w:bCs/>
                <w:color w:val="000000" w:themeColor="text1"/>
                <w:szCs w:val="21"/>
              </w:rPr>
              <w:t>波长</w:t>
            </w:r>
            <w:r>
              <w:rPr>
                <w:rFonts w:ascii="宋体" w:hAnsi="宋体" w:hint="eastAsia"/>
                <w:bCs/>
                <w:color w:val="000000" w:themeColor="text1"/>
                <w:szCs w:val="21"/>
              </w:rPr>
              <w:t>(</w:t>
            </w:r>
            <w:r>
              <w:rPr>
                <w:rFonts w:ascii="宋体" w:hAnsi="宋体"/>
                <w:bCs/>
                <w:color w:val="000000" w:themeColor="text1"/>
                <w:szCs w:val="21"/>
              </w:rPr>
              <w:t>nm)</w:t>
            </w:r>
          </w:p>
        </w:tc>
      </w:tr>
      <w:tr w:rsidR="00E64E0E" w:rsidRPr="0031544C" w14:paraId="1FB8B6E2" w14:textId="77777777" w:rsidTr="0031544C">
        <w:tc>
          <w:tcPr>
            <w:tcW w:w="1510" w:type="dxa"/>
            <w:vMerge/>
            <w:vAlign w:val="center"/>
          </w:tcPr>
          <w:p w14:paraId="34D20AAF" w14:textId="77777777" w:rsidR="00E64E0E" w:rsidRPr="0031544C" w:rsidRDefault="00E64E0E" w:rsidP="0031544C">
            <w:pPr>
              <w:adjustRightInd w:val="0"/>
              <w:snapToGrid w:val="0"/>
              <w:spacing w:beforeLines="50" w:before="156" w:afterLines="50" w:after="156"/>
              <w:jc w:val="center"/>
              <w:rPr>
                <w:rFonts w:ascii="宋体" w:hAnsi="宋体"/>
                <w:bCs/>
                <w:color w:val="000000" w:themeColor="text1"/>
                <w:szCs w:val="21"/>
              </w:rPr>
            </w:pPr>
          </w:p>
        </w:tc>
        <w:tc>
          <w:tcPr>
            <w:tcW w:w="1510" w:type="dxa"/>
            <w:vAlign w:val="center"/>
          </w:tcPr>
          <w:p w14:paraId="78F0A0F4" w14:textId="4F93AB8F" w:rsidR="00E64E0E" w:rsidRPr="0031544C" w:rsidRDefault="00E64E0E" w:rsidP="0031544C">
            <w:pPr>
              <w:adjustRightInd w:val="0"/>
              <w:snapToGrid w:val="0"/>
              <w:spacing w:beforeLines="50" w:before="156" w:afterLines="50" w:after="156"/>
              <w:jc w:val="center"/>
              <w:rPr>
                <w:rFonts w:ascii="宋体" w:hAnsi="宋体"/>
                <w:bCs/>
                <w:color w:val="000000" w:themeColor="text1"/>
                <w:szCs w:val="21"/>
              </w:rPr>
            </w:pPr>
            <w:r w:rsidRPr="0031544C">
              <w:rPr>
                <w:rFonts w:ascii="宋体" w:hAnsi="宋体" w:hint="eastAsia"/>
                <w:bCs/>
                <w:color w:val="000000" w:themeColor="text1"/>
                <w:szCs w:val="21"/>
              </w:rPr>
              <w:t>左窗</w:t>
            </w:r>
          </w:p>
        </w:tc>
        <w:tc>
          <w:tcPr>
            <w:tcW w:w="1510" w:type="dxa"/>
            <w:vAlign w:val="center"/>
          </w:tcPr>
          <w:p w14:paraId="425BB87C" w14:textId="70978408" w:rsidR="00E64E0E" w:rsidRPr="0031544C" w:rsidRDefault="00E64E0E" w:rsidP="0031544C">
            <w:pPr>
              <w:adjustRightInd w:val="0"/>
              <w:snapToGrid w:val="0"/>
              <w:spacing w:beforeLines="50" w:before="156" w:afterLines="50" w:after="156"/>
              <w:jc w:val="center"/>
              <w:rPr>
                <w:rFonts w:ascii="宋体" w:hAnsi="宋体"/>
                <w:bCs/>
                <w:color w:val="000000" w:themeColor="text1"/>
                <w:szCs w:val="21"/>
              </w:rPr>
            </w:pPr>
            <w:r w:rsidRPr="0031544C">
              <w:rPr>
                <w:rFonts w:ascii="宋体" w:hAnsi="宋体" w:hint="eastAsia"/>
                <w:bCs/>
                <w:color w:val="000000" w:themeColor="text1"/>
                <w:szCs w:val="21"/>
              </w:rPr>
              <w:t>右窗</w:t>
            </w:r>
          </w:p>
        </w:tc>
        <w:tc>
          <w:tcPr>
            <w:tcW w:w="1510" w:type="dxa"/>
            <w:vAlign w:val="center"/>
          </w:tcPr>
          <w:p w14:paraId="53C15306" w14:textId="0F25375D" w:rsidR="00E64E0E" w:rsidRPr="0031544C" w:rsidRDefault="00E64E0E" w:rsidP="0031544C">
            <w:pPr>
              <w:adjustRightInd w:val="0"/>
              <w:snapToGrid w:val="0"/>
              <w:spacing w:beforeLines="50" w:before="156" w:afterLines="50" w:after="156"/>
              <w:jc w:val="center"/>
              <w:rPr>
                <w:rFonts w:ascii="宋体" w:hAnsi="宋体"/>
                <w:bCs/>
                <w:color w:val="000000" w:themeColor="text1"/>
                <w:szCs w:val="21"/>
              </w:rPr>
            </w:pPr>
            <w:r w:rsidRPr="0031544C">
              <w:rPr>
                <w:rFonts w:ascii="宋体" w:hAnsi="宋体" w:hint="eastAsia"/>
                <w:bCs/>
                <w:color w:val="000000" w:themeColor="text1"/>
                <w:szCs w:val="21"/>
              </w:rPr>
              <w:t>左窗</w:t>
            </w:r>
          </w:p>
        </w:tc>
        <w:tc>
          <w:tcPr>
            <w:tcW w:w="1510" w:type="dxa"/>
            <w:vAlign w:val="center"/>
          </w:tcPr>
          <w:p w14:paraId="3A9AEF30" w14:textId="4F9CB114" w:rsidR="00E64E0E" w:rsidRPr="0031544C" w:rsidRDefault="00E64E0E" w:rsidP="0031544C">
            <w:pPr>
              <w:adjustRightInd w:val="0"/>
              <w:snapToGrid w:val="0"/>
              <w:spacing w:beforeLines="50" w:before="156" w:afterLines="50" w:after="156"/>
              <w:jc w:val="center"/>
              <w:rPr>
                <w:rFonts w:ascii="宋体" w:hAnsi="宋体"/>
                <w:bCs/>
                <w:color w:val="000000" w:themeColor="text1"/>
                <w:szCs w:val="21"/>
              </w:rPr>
            </w:pPr>
            <w:r w:rsidRPr="0031544C">
              <w:rPr>
                <w:rFonts w:ascii="宋体" w:hAnsi="宋体" w:hint="eastAsia"/>
                <w:bCs/>
                <w:color w:val="000000" w:themeColor="text1"/>
                <w:szCs w:val="21"/>
              </w:rPr>
              <w:t>右窗</w:t>
            </w:r>
          </w:p>
        </w:tc>
        <w:tc>
          <w:tcPr>
            <w:tcW w:w="1510" w:type="dxa"/>
            <w:vMerge/>
            <w:vAlign w:val="center"/>
          </w:tcPr>
          <w:p w14:paraId="64D6CE64" w14:textId="77777777" w:rsidR="00E64E0E" w:rsidRPr="0031544C" w:rsidRDefault="00E64E0E" w:rsidP="0031544C">
            <w:pPr>
              <w:adjustRightInd w:val="0"/>
              <w:snapToGrid w:val="0"/>
              <w:spacing w:beforeLines="50" w:before="156" w:afterLines="50" w:after="156"/>
              <w:jc w:val="center"/>
              <w:rPr>
                <w:rFonts w:ascii="宋体" w:hAnsi="宋体"/>
                <w:bCs/>
                <w:color w:val="000000" w:themeColor="text1"/>
                <w:szCs w:val="21"/>
              </w:rPr>
            </w:pPr>
          </w:p>
        </w:tc>
      </w:tr>
      <w:tr w:rsidR="0031544C" w:rsidRPr="0031544C" w14:paraId="490BE408" w14:textId="77777777" w:rsidTr="0031544C">
        <w:tc>
          <w:tcPr>
            <w:tcW w:w="1510" w:type="dxa"/>
            <w:vAlign w:val="center"/>
          </w:tcPr>
          <w:p w14:paraId="0C4CCCCE" w14:textId="0085B9D3" w:rsidR="0031544C" w:rsidRPr="0031544C" w:rsidRDefault="0031544C" w:rsidP="0031544C">
            <w:pPr>
              <w:adjustRightInd w:val="0"/>
              <w:snapToGrid w:val="0"/>
              <w:spacing w:beforeLines="50" w:before="156" w:afterLines="50" w:after="156"/>
              <w:jc w:val="center"/>
              <w:rPr>
                <w:rFonts w:ascii="宋体" w:hAnsi="宋体"/>
                <w:bCs/>
                <w:color w:val="000000" w:themeColor="text1"/>
                <w:szCs w:val="21"/>
              </w:rPr>
            </w:pPr>
            <w:r w:rsidRPr="0031544C">
              <w:rPr>
                <w:rFonts w:ascii="宋体" w:hAnsi="宋体" w:hint="eastAsia"/>
                <w:bCs/>
                <w:color w:val="000000" w:themeColor="text1"/>
                <w:szCs w:val="21"/>
              </w:rPr>
              <w:t>1</w:t>
            </w:r>
          </w:p>
        </w:tc>
        <w:tc>
          <w:tcPr>
            <w:tcW w:w="1510" w:type="dxa"/>
            <w:vAlign w:val="center"/>
          </w:tcPr>
          <w:p w14:paraId="79599FFF" w14:textId="16BDEF7B" w:rsidR="0031544C" w:rsidRPr="0031544C" w:rsidRDefault="004726FB" w:rsidP="0031544C">
            <w:pPr>
              <w:adjustRightInd w:val="0"/>
              <w:snapToGrid w:val="0"/>
              <w:spacing w:beforeLines="50" w:before="156" w:afterLines="50" w:after="156"/>
              <w:jc w:val="center"/>
              <w:rPr>
                <w:rFonts w:ascii="宋体" w:hAnsi="宋体"/>
                <w:bCs/>
                <w:color w:val="000000" w:themeColor="text1"/>
                <w:szCs w:val="21"/>
              </w:rPr>
            </w:pPr>
            <m:oMathPara>
              <m:oMath>
                <m:r>
                  <w:rPr>
                    <w:rFonts w:ascii="Cambria Math" w:hAnsi="Cambria Math"/>
                    <w:color w:val="000000" w:themeColor="text1"/>
                    <w:szCs w:val="21"/>
                  </w:rPr>
                  <m:t>247°16'</m:t>
                </m:r>
              </m:oMath>
            </m:oMathPara>
          </w:p>
        </w:tc>
        <w:tc>
          <w:tcPr>
            <w:tcW w:w="1510" w:type="dxa"/>
            <w:vAlign w:val="center"/>
          </w:tcPr>
          <w:p w14:paraId="7E5BFD6F" w14:textId="03AD6885" w:rsidR="0031544C" w:rsidRPr="0031544C" w:rsidRDefault="004726FB" w:rsidP="0031544C">
            <w:pPr>
              <w:adjustRightInd w:val="0"/>
              <w:snapToGrid w:val="0"/>
              <w:spacing w:beforeLines="50" w:before="156" w:afterLines="50" w:after="156"/>
              <w:jc w:val="center"/>
              <w:rPr>
                <w:rFonts w:ascii="宋体" w:hAnsi="宋体"/>
                <w:bCs/>
                <w:color w:val="000000" w:themeColor="text1"/>
                <w:szCs w:val="21"/>
              </w:rPr>
            </w:pPr>
            <m:oMathPara>
              <m:oMath>
                <m:r>
                  <w:rPr>
                    <w:rFonts w:ascii="Cambria Math" w:hAnsi="Cambria Math"/>
                    <w:color w:val="000000" w:themeColor="text1"/>
                    <w:szCs w:val="21"/>
                  </w:rPr>
                  <m:t>67°15'</m:t>
                </m:r>
              </m:oMath>
            </m:oMathPara>
          </w:p>
        </w:tc>
        <w:tc>
          <w:tcPr>
            <w:tcW w:w="1510" w:type="dxa"/>
            <w:vAlign w:val="center"/>
          </w:tcPr>
          <w:p w14:paraId="2A1678A5" w14:textId="27692830" w:rsidR="0031544C" w:rsidRPr="0031544C" w:rsidRDefault="004726FB" w:rsidP="0031544C">
            <w:pPr>
              <w:adjustRightInd w:val="0"/>
              <w:snapToGrid w:val="0"/>
              <w:spacing w:beforeLines="50" w:before="156" w:afterLines="50" w:after="156"/>
              <w:jc w:val="center"/>
              <w:rPr>
                <w:rFonts w:ascii="宋体" w:hAnsi="宋体"/>
                <w:bCs/>
                <w:color w:val="000000" w:themeColor="text1"/>
                <w:szCs w:val="21"/>
              </w:rPr>
            </w:pPr>
            <m:oMathPara>
              <m:oMath>
                <m:r>
                  <w:rPr>
                    <w:rFonts w:ascii="Cambria Math" w:hAnsi="Cambria Math"/>
                    <w:color w:val="000000" w:themeColor="text1"/>
                    <w:szCs w:val="21"/>
                  </w:rPr>
                  <m:t>253.5°23'</m:t>
                </m:r>
              </m:oMath>
            </m:oMathPara>
          </w:p>
        </w:tc>
        <w:tc>
          <w:tcPr>
            <w:tcW w:w="1510" w:type="dxa"/>
            <w:vAlign w:val="center"/>
          </w:tcPr>
          <w:p w14:paraId="3B1F2C61" w14:textId="61034CB2" w:rsidR="0031544C" w:rsidRPr="0031544C" w:rsidRDefault="004726FB" w:rsidP="0031544C">
            <w:pPr>
              <w:adjustRightInd w:val="0"/>
              <w:snapToGrid w:val="0"/>
              <w:spacing w:beforeLines="50" w:before="156" w:afterLines="50" w:after="156"/>
              <w:jc w:val="center"/>
              <w:rPr>
                <w:rFonts w:ascii="宋体" w:hAnsi="宋体"/>
                <w:bCs/>
                <w:color w:val="000000" w:themeColor="text1"/>
                <w:szCs w:val="21"/>
              </w:rPr>
            </w:pPr>
            <m:oMathPara>
              <m:oMath>
                <m:r>
                  <w:rPr>
                    <w:rFonts w:ascii="Cambria Math" w:hAnsi="Cambria Math"/>
                    <w:color w:val="000000" w:themeColor="text1"/>
                    <w:szCs w:val="21"/>
                  </w:rPr>
                  <m:t>73.5°20'</m:t>
                </m:r>
              </m:oMath>
            </m:oMathPara>
          </w:p>
        </w:tc>
        <w:tc>
          <w:tcPr>
            <w:tcW w:w="1510" w:type="dxa"/>
            <w:vAlign w:val="center"/>
          </w:tcPr>
          <w:p w14:paraId="35F6684B" w14:textId="5A38025F" w:rsidR="0031544C" w:rsidRPr="0031544C" w:rsidRDefault="004726FB" w:rsidP="0031544C">
            <w:pPr>
              <w:adjustRightInd w:val="0"/>
              <w:snapToGrid w:val="0"/>
              <w:spacing w:beforeLines="50" w:before="156" w:afterLines="50" w:after="156"/>
              <w:jc w:val="center"/>
              <w:rPr>
                <w:rFonts w:ascii="宋体" w:hAnsi="宋体"/>
                <w:bCs/>
                <w:color w:val="000000" w:themeColor="text1"/>
                <w:szCs w:val="21"/>
              </w:rPr>
            </w:pPr>
            <m:oMathPara>
              <m:oMath>
                <m:r>
                  <w:rPr>
                    <w:rFonts w:ascii="Cambria Math" w:hAnsi="Cambria Math"/>
                    <w:color w:val="000000" w:themeColor="text1"/>
                    <w:szCs w:val="21"/>
                  </w:rPr>
                  <m:t>575.64</m:t>
                </m:r>
              </m:oMath>
            </m:oMathPara>
          </w:p>
        </w:tc>
      </w:tr>
      <w:tr w:rsidR="0031544C" w:rsidRPr="0031544C" w14:paraId="6CCBD922" w14:textId="77777777" w:rsidTr="0031544C">
        <w:tc>
          <w:tcPr>
            <w:tcW w:w="1510" w:type="dxa"/>
            <w:vAlign w:val="center"/>
          </w:tcPr>
          <w:p w14:paraId="6837D820" w14:textId="25368D80" w:rsidR="0031544C" w:rsidRPr="0031544C" w:rsidRDefault="0031544C" w:rsidP="0031544C">
            <w:pPr>
              <w:adjustRightInd w:val="0"/>
              <w:snapToGrid w:val="0"/>
              <w:spacing w:beforeLines="50" w:before="156" w:afterLines="50" w:after="156"/>
              <w:jc w:val="center"/>
              <w:rPr>
                <w:rFonts w:ascii="宋体" w:hAnsi="宋体"/>
                <w:bCs/>
                <w:color w:val="000000" w:themeColor="text1"/>
                <w:szCs w:val="21"/>
              </w:rPr>
            </w:pPr>
            <w:r w:rsidRPr="0031544C">
              <w:rPr>
                <w:rFonts w:ascii="宋体" w:hAnsi="宋体" w:hint="eastAsia"/>
                <w:bCs/>
                <w:color w:val="000000" w:themeColor="text1"/>
                <w:szCs w:val="21"/>
              </w:rPr>
              <w:t>2</w:t>
            </w:r>
          </w:p>
        </w:tc>
        <w:tc>
          <w:tcPr>
            <w:tcW w:w="1510" w:type="dxa"/>
            <w:vAlign w:val="center"/>
          </w:tcPr>
          <w:p w14:paraId="416B3FEE" w14:textId="41880A1F" w:rsidR="0031544C" w:rsidRPr="0031544C" w:rsidRDefault="004726FB" w:rsidP="0031544C">
            <w:pPr>
              <w:adjustRightInd w:val="0"/>
              <w:snapToGrid w:val="0"/>
              <w:spacing w:beforeLines="50" w:before="156" w:afterLines="50" w:after="156"/>
              <w:jc w:val="center"/>
              <w:rPr>
                <w:rFonts w:ascii="宋体" w:hAnsi="宋体"/>
                <w:bCs/>
                <w:color w:val="000000" w:themeColor="text1"/>
                <w:szCs w:val="21"/>
              </w:rPr>
            </w:pPr>
            <m:oMathPara>
              <m:oMath>
                <m:r>
                  <w:rPr>
                    <w:rFonts w:ascii="Cambria Math" w:hAnsi="Cambria Math"/>
                    <w:color w:val="000000" w:themeColor="text1"/>
                    <w:szCs w:val="21"/>
                  </w:rPr>
                  <m:t>247°16'</m:t>
                </m:r>
              </m:oMath>
            </m:oMathPara>
          </w:p>
        </w:tc>
        <w:tc>
          <w:tcPr>
            <w:tcW w:w="1510" w:type="dxa"/>
            <w:vAlign w:val="center"/>
          </w:tcPr>
          <w:p w14:paraId="4A807469" w14:textId="777A63C8" w:rsidR="0031544C" w:rsidRPr="0031544C" w:rsidRDefault="004726FB" w:rsidP="0031544C">
            <w:pPr>
              <w:adjustRightInd w:val="0"/>
              <w:snapToGrid w:val="0"/>
              <w:spacing w:beforeLines="50" w:before="156" w:afterLines="50" w:after="156"/>
              <w:jc w:val="center"/>
              <w:rPr>
                <w:rFonts w:ascii="宋体" w:hAnsi="宋体"/>
                <w:bCs/>
                <w:color w:val="000000" w:themeColor="text1"/>
                <w:szCs w:val="21"/>
              </w:rPr>
            </w:pPr>
            <m:oMathPara>
              <m:oMath>
                <m:r>
                  <w:rPr>
                    <w:rFonts w:ascii="Cambria Math" w:hAnsi="Cambria Math"/>
                    <w:color w:val="000000" w:themeColor="text1"/>
                    <w:szCs w:val="21"/>
                  </w:rPr>
                  <m:t>67°15'</m:t>
                </m:r>
              </m:oMath>
            </m:oMathPara>
          </w:p>
        </w:tc>
        <w:tc>
          <w:tcPr>
            <w:tcW w:w="1510" w:type="dxa"/>
            <w:vAlign w:val="center"/>
          </w:tcPr>
          <w:p w14:paraId="3CFED003" w14:textId="24CDE103" w:rsidR="0031544C" w:rsidRPr="0031544C" w:rsidRDefault="004726FB" w:rsidP="0031544C">
            <w:pPr>
              <w:adjustRightInd w:val="0"/>
              <w:snapToGrid w:val="0"/>
              <w:spacing w:beforeLines="50" w:before="156" w:afterLines="50" w:after="156"/>
              <w:jc w:val="center"/>
              <w:rPr>
                <w:rFonts w:ascii="宋体" w:hAnsi="宋体"/>
                <w:bCs/>
                <w:color w:val="000000" w:themeColor="text1"/>
                <w:szCs w:val="21"/>
              </w:rPr>
            </w:pPr>
            <m:oMathPara>
              <m:oMath>
                <m:r>
                  <w:rPr>
                    <w:rFonts w:ascii="Cambria Math" w:hAnsi="Cambria Math"/>
                    <w:color w:val="000000" w:themeColor="text1"/>
                    <w:szCs w:val="21"/>
                  </w:rPr>
                  <m:t>253.5°20'</m:t>
                </m:r>
              </m:oMath>
            </m:oMathPara>
          </w:p>
        </w:tc>
        <w:tc>
          <w:tcPr>
            <w:tcW w:w="1510" w:type="dxa"/>
            <w:vAlign w:val="center"/>
          </w:tcPr>
          <w:p w14:paraId="167EE433" w14:textId="69372A25" w:rsidR="0031544C" w:rsidRPr="0031544C" w:rsidRDefault="004726FB" w:rsidP="0031544C">
            <w:pPr>
              <w:adjustRightInd w:val="0"/>
              <w:snapToGrid w:val="0"/>
              <w:spacing w:beforeLines="50" w:before="156" w:afterLines="50" w:after="156"/>
              <w:jc w:val="center"/>
              <w:rPr>
                <w:rFonts w:ascii="宋体" w:hAnsi="宋体"/>
                <w:bCs/>
                <w:color w:val="000000" w:themeColor="text1"/>
                <w:szCs w:val="21"/>
              </w:rPr>
            </w:pPr>
            <m:oMathPara>
              <m:oMath>
                <m:r>
                  <w:rPr>
                    <w:rFonts w:ascii="Cambria Math" w:hAnsi="Cambria Math"/>
                    <w:color w:val="000000" w:themeColor="text1"/>
                    <w:szCs w:val="21"/>
                  </w:rPr>
                  <m:t>73.5°17'</m:t>
                </m:r>
              </m:oMath>
            </m:oMathPara>
          </w:p>
        </w:tc>
        <w:tc>
          <w:tcPr>
            <w:tcW w:w="1510" w:type="dxa"/>
            <w:vAlign w:val="center"/>
          </w:tcPr>
          <w:p w14:paraId="1D053B97" w14:textId="2846CBBF" w:rsidR="0031544C" w:rsidRPr="0031544C" w:rsidRDefault="00CC2364" w:rsidP="0031544C">
            <w:pPr>
              <w:adjustRightInd w:val="0"/>
              <w:snapToGrid w:val="0"/>
              <w:spacing w:beforeLines="50" w:before="156" w:afterLines="50" w:after="156"/>
              <w:jc w:val="center"/>
              <w:rPr>
                <w:rFonts w:ascii="宋体" w:hAnsi="宋体"/>
                <w:bCs/>
                <w:color w:val="000000" w:themeColor="text1"/>
                <w:szCs w:val="21"/>
              </w:rPr>
            </w:pPr>
            <m:oMathPara>
              <m:oMath>
                <m:r>
                  <w:rPr>
                    <w:rFonts w:ascii="Cambria Math" w:hAnsi="Cambria Math"/>
                    <w:color w:val="000000" w:themeColor="text1"/>
                    <w:szCs w:val="21"/>
                  </w:rPr>
                  <m:t>571.28</m:t>
                </m:r>
              </m:oMath>
            </m:oMathPara>
          </w:p>
        </w:tc>
      </w:tr>
      <w:tr w:rsidR="0031544C" w:rsidRPr="0031544C" w14:paraId="0AAC01A7" w14:textId="77777777" w:rsidTr="0031544C">
        <w:tc>
          <w:tcPr>
            <w:tcW w:w="1510" w:type="dxa"/>
            <w:vAlign w:val="center"/>
          </w:tcPr>
          <w:p w14:paraId="6355DFEA" w14:textId="38DF23AB" w:rsidR="0031544C" w:rsidRPr="0031544C" w:rsidRDefault="0031544C" w:rsidP="0031544C">
            <w:pPr>
              <w:adjustRightInd w:val="0"/>
              <w:snapToGrid w:val="0"/>
              <w:spacing w:beforeLines="50" w:before="156" w:afterLines="50" w:after="156"/>
              <w:jc w:val="center"/>
              <w:rPr>
                <w:rFonts w:ascii="宋体" w:hAnsi="宋体"/>
                <w:bCs/>
                <w:color w:val="000000" w:themeColor="text1"/>
                <w:szCs w:val="21"/>
              </w:rPr>
            </w:pPr>
            <w:r w:rsidRPr="0031544C">
              <w:rPr>
                <w:rFonts w:ascii="宋体" w:hAnsi="宋体" w:hint="eastAsia"/>
                <w:bCs/>
                <w:color w:val="000000" w:themeColor="text1"/>
                <w:szCs w:val="21"/>
              </w:rPr>
              <w:t>3</w:t>
            </w:r>
          </w:p>
        </w:tc>
        <w:tc>
          <w:tcPr>
            <w:tcW w:w="1510" w:type="dxa"/>
            <w:vAlign w:val="center"/>
          </w:tcPr>
          <w:p w14:paraId="707C09DE" w14:textId="73B5B9FA" w:rsidR="0031544C" w:rsidRPr="0031544C" w:rsidRDefault="004726FB" w:rsidP="0031544C">
            <w:pPr>
              <w:adjustRightInd w:val="0"/>
              <w:snapToGrid w:val="0"/>
              <w:spacing w:beforeLines="50" w:before="156" w:afterLines="50" w:after="156"/>
              <w:jc w:val="center"/>
              <w:rPr>
                <w:rFonts w:ascii="宋体" w:hAnsi="宋体"/>
                <w:bCs/>
                <w:color w:val="000000" w:themeColor="text1"/>
                <w:szCs w:val="21"/>
              </w:rPr>
            </w:pPr>
            <m:oMathPara>
              <m:oMath>
                <m:r>
                  <w:rPr>
                    <w:rFonts w:ascii="Cambria Math" w:hAnsi="Cambria Math"/>
                    <w:color w:val="000000" w:themeColor="text1"/>
                    <w:szCs w:val="21"/>
                  </w:rPr>
                  <m:t>247°18'</m:t>
                </m:r>
              </m:oMath>
            </m:oMathPara>
          </w:p>
        </w:tc>
        <w:tc>
          <w:tcPr>
            <w:tcW w:w="1510" w:type="dxa"/>
            <w:vAlign w:val="center"/>
          </w:tcPr>
          <w:p w14:paraId="61937F22" w14:textId="2D52D6D5" w:rsidR="0031544C" w:rsidRPr="0031544C" w:rsidRDefault="004726FB" w:rsidP="0031544C">
            <w:pPr>
              <w:adjustRightInd w:val="0"/>
              <w:snapToGrid w:val="0"/>
              <w:spacing w:beforeLines="50" w:before="156" w:afterLines="50" w:after="156"/>
              <w:jc w:val="center"/>
              <w:rPr>
                <w:rFonts w:ascii="宋体" w:hAnsi="宋体"/>
                <w:bCs/>
                <w:color w:val="000000" w:themeColor="text1"/>
                <w:szCs w:val="21"/>
              </w:rPr>
            </w:pPr>
            <m:oMathPara>
              <m:oMath>
                <m:r>
                  <w:rPr>
                    <w:rFonts w:ascii="Cambria Math" w:hAnsi="Cambria Math"/>
                    <w:color w:val="000000" w:themeColor="text1"/>
                    <w:szCs w:val="21"/>
                  </w:rPr>
                  <m:t>67°15'</m:t>
                </m:r>
              </m:oMath>
            </m:oMathPara>
          </w:p>
        </w:tc>
        <w:tc>
          <w:tcPr>
            <w:tcW w:w="1510" w:type="dxa"/>
            <w:vAlign w:val="center"/>
          </w:tcPr>
          <w:p w14:paraId="7281345C" w14:textId="5B5862A4" w:rsidR="0031544C" w:rsidRPr="0031544C" w:rsidRDefault="004726FB" w:rsidP="0031544C">
            <w:pPr>
              <w:adjustRightInd w:val="0"/>
              <w:snapToGrid w:val="0"/>
              <w:spacing w:beforeLines="50" w:before="156" w:afterLines="50" w:after="156"/>
              <w:jc w:val="center"/>
              <w:rPr>
                <w:rFonts w:ascii="宋体" w:hAnsi="宋体"/>
                <w:bCs/>
                <w:color w:val="000000" w:themeColor="text1"/>
                <w:szCs w:val="21"/>
              </w:rPr>
            </w:pPr>
            <m:oMathPara>
              <m:oMath>
                <m:r>
                  <w:rPr>
                    <w:rFonts w:ascii="Cambria Math" w:hAnsi="Cambria Math"/>
                    <w:color w:val="000000" w:themeColor="text1"/>
                    <w:szCs w:val="21"/>
                  </w:rPr>
                  <m:t>253.5°25'</m:t>
                </m:r>
              </m:oMath>
            </m:oMathPara>
          </w:p>
        </w:tc>
        <w:tc>
          <w:tcPr>
            <w:tcW w:w="1510" w:type="dxa"/>
            <w:vAlign w:val="center"/>
          </w:tcPr>
          <w:p w14:paraId="61C294AC" w14:textId="448CB1B5" w:rsidR="0031544C" w:rsidRPr="0031544C" w:rsidRDefault="004726FB" w:rsidP="0031544C">
            <w:pPr>
              <w:adjustRightInd w:val="0"/>
              <w:snapToGrid w:val="0"/>
              <w:spacing w:beforeLines="50" w:before="156" w:afterLines="50" w:after="156"/>
              <w:jc w:val="center"/>
              <w:rPr>
                <w:rFonts w:ascii="宋体" w:hAnsi="宋体"/>
                <w:bCs/>
                <w:color w:val="000000" w:themeColor="text1"/>
                <w:szCs w:val="21"/>
              </w:rPr>
            </w:pPr>
            <m:oMathPara>
              <m:oMath>
                <m:r>
                  <w:rPr>
                    <w:rFonts w:ascii="Cambria Math" w:hAnsi="Cambria Math"/>
                    <w:color w:val="000000" w:themeColor="text1"/>
                    <w:szCs w:val="21"/>
                  </w:rPr>
                  <m:t>73.5°22'</m:t>
                </m:r>
              </m:oMath>
            </m:oMathPara>
          </w:p>
        </w:tc>
        <w:tc>
          <w:tcPr>
            <w:tcW w:w="1510" w:type="dxa"/>
            <w:vAlign w:val="center"/>
          </w:tcPr>
          <w:p w14:paraId="00CE7004" w14:textId="76CDBA8E" w:rsidR="0031544C" w:rsidRPr="0031544C" w:rsidRDefault="00CC2364" w:rsidP="0031544C">
            <w:pPr>
              <w:adjustRightInd w:val="0"/>
              <w:snapToGrid w:val="0"/>
              <w:spacing w:beforeLines="50" w:before="156" w:afterLines="50" w:after="156"/>
              <w:jc w:val="center"/>
              <w:rPr>
                <w:rFonts w:ascii="宋体" w:hAnsi="宋体"/>
                <w:bCs/>
                <w:color w:val="000000" w:themeColor="text1"/>
                <w:szCs w:val="21"/>
              </w:rPr>
            </w:pPr>
            <m:oMathPara>
              <m:oMath>
                <m:r>
                  <w:rPr>
                    <w:rFonts w:ascii="Cambria Math" w:hAnsi="Cambria Math"/>
                    <w:color w:val="000000" w:themeColor="text1"/>
                    <w:szCs w:val="21"/>
                  </w:rPr>
                  <m:t>577.09</m:t>
                </m:r>
              </m:oMath>
            </m:oMathPara>
          </w:p>
        </w:tc>
      </w:tr>
    </w:tbl>
    <w:p w14:paraId="00A90B40" w14:textId="4C66454D" w:rsidR="007B3F3A" w:rsidRPr="0078353E" w:rsidRDefault="00000000" w:rsidP="00417CF7">
      <w:pPr>
        <w:adjustRightInd w:val="0"/>
        <w:snapToGrid w:val="0"/>
        <w:spacing w:beforeLines="50" w:before="156" w:afterLines="50" w:after="156" w:line="360" w:lineRule="auto"/>
        <w:rPr>
          <w:rFonts w:ascii="宋体" w:hAnsi="宋体"/>
          <w:bCs/>
          <w:color w:val="000000" w:themeColor="text1"/>
          <w:sz w:val="24"/>
          <w:szCs w:val="24"/>
        </w:rPr>
      </w:pPr>
      <m:oMathPara>
        <m:oMath>
          <m:acc>
            <m:accPr>
              <m:chr m:val="̅"/>
              <m:ctrlPr>
                <w:rPr>
                  <w:rFonts w:ascii="Cambria Math" w:hAnsi="Cambria Math"/>
                  <w:bCs/>
                  <w:i/>
                  <w:color w:val="000000" w:themeColor="text1"/>
                  <w:sz w:val="24"/>
                  <w:szCs w:val="24"/>
                </w:rPr>
              </m:ctrlPr>
            </m:accPr>
            <m:e>
              <m:r>
                <w:rPr>
                  <w:rFonts w:ascii="Cambria Math" w:hAnsi="Cambria Math"/>
                  <w:color w:val="000000" w:themeColor="text1"/>
                  <w:sz w:val="24"/>
                  <w:szCs w:val="24"/>
                </w:rPr>
                <m:t>λ</m:t>
              </m:r>
            </m:e>
          </m:acc>
          <m:r>
            <w:rPr>
              <w:rFonts w:ascii="Cambria Math" w:hAnsi="Cambria Math"/>
              <w:color w:val="000000" w:themeColor="text1"/>
              <w:sz w:val="24"/>
              <w:szCs w:val="24"/>
            </w:rPr>
            <m:t>=</m:t>
          </m:r>
          <m:f>
            <m:fPr>
              <m:ctrlPr>
                <w:rPr>
                  <w:rFonts w:ascii="Cambria Math" w:hAnsi="Cambria Math"/>
                  <w:bCs/>
                  <w:i/>
                  <w:color w:val="000000" w:themeColor="text1"/>
                  <w:sz w:val="24"/>
                  <w:szCs w:val="24"/>
                </w:rPr>
              </m:ctrlPr>
            </m:fPr>
            <m:num>
              <m:sSub>
                <m:sSubPr>
                  <m:ctrlPr>
                    <w:rPr>
                      <w:rFonts w:ascii="Cambria Math" w:hAnsi="Cambria Math"/>
                      <w:bCs/>
                      <w:i/>
                      <w:color w:val="000000" w:themeColor="text1"/>
                      <w:sz w:val="24"/>
                      <w:szCs w:val="24"/>
                    </w:rPr>
                  </m:ctrlPr>
                </m:sSubPr>
                <m:e>
                  <m:r>
                    <w:rPr>
                      <w:rFonts w:ascii="Cambria Math" w:hAnsi="Cambria Math"/>
                      <w:color w:val="000000" w:themeColor="text1"/>
                      <w:sz w:val="24"/>
                      <w:szCs w:val="24"/>
                    </w:rPr>
                    <m:t>λ</m:t>
                  </m:r>
                </m:e>
                <m:sub>
                  <m:r>
                    <w:rPr>
                      <w:rFonts w:ascii="Cambria Math" w:hAnsi="Cambria Math"/>
                      <w:color w:val="000000" w:themeColor="text1"/>
                      <w:sz w:val="24"/>
                      <w:szCs w:val="24"/>
                    </w:rPr>
                    <m:t>1</m:t>
                  </m:r>
                </m:sub>
              </m:sSub>
              <m:r>
                <w:rPr>
                  <w:rFonts w:ascii="Cambria Math" w:hAnsi="Cambria Math"/>
                  <w:color w:val="000000" w:themeColor="text1"/>
                  <w:sz w:val="24"/>
                  <w:szCs w:val="24"/>
                </w:rPr>
                <m:t>+</m:t>
              </m:r>
              <m:sSub>
                <m:sSubPr>
                  <m:ctrlPr>
                    <w:rPr>
                      <w:rFonts w:ascii="Cambria Math" w:hAnsi="Cambria Math"/>
                      <w:bCs/>
                      <w:i/>
                      <w:color w:val="000000" w:themeColor="text1"/>
                      <w:sz w:val="24"/>
                      <w:szCs w:val="24"/>
                    </w:rPr>
                  </m:ctrlPr>
                </m:sSubPr>
                <m:e>
                  <m:r>
                    <w:rPr>
                      <w:rFonts w:ascii="Cambria Math" w:hAnsi="Cambria Math"/>
                      <w:color w:val="000000" w:themeColor="text1"/>
                      <w:sz w:val="24"/>
                      <w:szCs w:val="24"/>
                    </w:rPr>
                    <m:t>λ</m:t>
                  </m:r>
                </m:e>
                <m:sub>
                  <m:r>
                    <w:rPr>
                      <w:rFonts w:ascii="Cambria Math" w:hAnsi="Cambria Math"/>
                      <w:color w:val="000000" w:themeColor="text1"/>
                      <w:sz w:val="24"/>
                      <w:szCs w:val="24"/>
                    </w:rPr>
                    <m:t>2</m:t>
                  </m:r>
                </m:sub>
              </m:sSub>
              <m:r>
                <w:rPr>
                  <w:rFonts w:ascii="Cambria Math" w:hAnsi="Cambria Math"/>
                  <w:color w:val="000000" w:themeColor="text1"/>
                  <w:sz w:val="24"/>
                  <w:szCs w:val="24"/>
                </w:rPr>
                <m:t>+</m:t>
              </m:r>
              <m:sSub>
                <m:sSubPr>
                  <m:ctrlPr>
                    <w:rPr>
                      <w:rFonts w:ascii="Cambria Math" w:hAnsi="Cambria Math"/>
                      <w:bCs/>
                      <w:i/>
                      <w:color w:val="000000" w:themeColor="text1"/>
                      <w:sz w:val="24"/>
                      <w:szCs w:val="24"/>
                    </w:rPr>
                  </m:ctrlPr>
                </m:sSubPr>
                <m:e>
                  <m:r>
                    <w:rPr>
                      <w:rFonts w:ascii="Cambria Math" w:hAnsi="Cambria Math"/>
                      <w:color w:val="000000" w:themeColor="text1"/>
                      <w:sz w:val="24"/>
                      <w:szCs w:val="24"/>
                    </w:rPr>
                    <m:t>λ</m:t>
                  </m:r>
                </m:e>
                <m:sub>
                  <m:r>
                    <w:rPr>
                      <w:rFonts w:ascii="Cambria Math" w:hAnsi="Cambria Math"/>
                      <w:color w:val="000000" w:themeColor="text1"/>
                      <w:sz w:val="24"/>
                      <w:szCs w:val="24"/>
                    </w:rPr>
                    <m:t>3</m:t>
                  </m:r>
                </m:sub>
              </m:sSub>
            </m:num>
            <m:den>
              <m:r>
                <w:rPr>
                  <w:rFonts w:ascii="Cambria Math" w:hAnsi="Cambria Math"/>
                  <w:color w:val="000000" w:themeColor="text1"/>
                  <w:sz w:val="24"/>
                  <w:szCs w:val="24"/>
                </w:rPr>
                <m:t>3</m:t>
              </m:r>
            </m:den>
          </m:f>
          <m:r>
            <w:rPr>
              <w:rFonts w:ascii="Cambria Math" w:hAnsi="Cambria Math"/>
              <w:color w:val="000000" w:themeColor="text1"/>
              <w:sz w:val="24"/>
              <w:szCs w:val="24"/>
            </w:rPr>
            <m:t>=</m:t>
          </m:r>
          <m:f>
            <m:fPr>
              <m:ctrlPr>
                <w:rPr>
                  <w:rFonts w:ascii="Cambria Math" w:hAnsi="Cambria Math"/>
                  <w:bCs/>
                  <w:i/>
                  <w:color w:val="000000" w:themeColor="text1"/>
                  <w:sz w:val="24"/>
                  <w:szCs w:val="24"/>
                </w:rPr>
              </m:ctrlPr>
            </m:fPr>
            <m:num>
              <m:r>
                <w:rPr>
                  <w:rFonts w:ascii="Cambria Math" w:hAnsi="Cambria Math"/>
                  <w:color w:val="000000" w:themeColor="text1"/>
                  <w:sz w:val="24"/>
                  <w:szCs w:val="24"/>
                </w:rPr>
                <m:t>575.64+571.28+577.09</m:t>
              </m:r>
            </m:num>
            <m:den>
              <m:r>
                <w:rPr>
                  <w:rFonts w:ascii="Cambria Math" w:hAnsi="Cambria Math"/>
                  <w:color w:val="000000" w:themeColor="text1"/>
                  <w:sz w:val="24"/>
                  <w:szCs w:val="24"/>
                </w:rPr>
                <m:t>3</m:t>
              </m:r>
            </m:den>
          </m:f>
          <m:r>
            <w:rPr>
              <w:rFonts w:ascii="Cambria Math" w:hAnsi="Cambria Math"/>
              <w:color w:val="000000" w:themeColor="text1"/>
              <w:sz w:val="24"/>
              <w:szCs w:val="24"/>
            </w:rPr>
            <m:t>=574.67</m:t>
          </m:r>
          <m:r>
            <w:rPr>
              <w:rFonts w:ascii="Cambria Math" w:hAnsi="Cambria Math" w:hint="eastAsia"/>
              <w:color w:val="000000" w:themeColor="text1"/>
              <w:sz w:val="24"/>
              <w:szCs w:val="24"/>
            </w:rPr>
            <m:t>（</m:t>
          </m:r>
          <m:r>
            <w:rPr>
              <w:rFonts w:ascii="Cambria Math" w:hAnsi="Cambria Math"/>
              <w:color w:val="000000" w:themeColor="text1"/>
              <w:sz w:val="24"/>
              <w:szCs w:val="24"/>
            </w:rPr>
            <m:t>nm)</m:t>
          </m:r>
        </m:oMath>
      </m:oMathPara>
    </w:p>
    <w:p w14:paraId="3635CB1F" w14:textId="54C31683" w:rsidR="0078353E" w:rsidRPr="00417CF7" w:rsidRDefault="0078353E" w:rsidP="00417CF7">
      <w:pPr>
        <w:adjustRightInd w:val="0"/>
        <w:snapToGrid w:val="0"/>
        <w:spacing w:beforeLines="50" w:before="156" w:afterLines="50" w:after="156" w:line="360" w:lineRule="auto"/>
        <w:rPr>
          <w:rFonts w:ascii="宋体" w:hAnsi="宋体"/>
          <w:bCs/>
          <w:color w:val="000000" w:themeColor="text1"/>
          <w:sz w:val="24"/>
          <w:szCs w:val="24"/>
        </w:rPr>
      </w:pPr>
      <w:r>
        <w:rPr>
          <w:rFonts w:ascii="宋体" w:hAnsi="宋体" w:hint="eastAsia"/>
          <w:bCs/>
          <w:color w:val="000000" w:themeColor="text1"/>
          <w:sz w:val="24"/>
          <w:szCs w:val="24"/>
        </w:rPr>
        <w:t>因此测得黄光波长为5</w:t>
      </w:r>
      <w:r>
        <w:rPr>
          <w:rFonts w:ascii="宋体" w:hAnsi="宋体"/>
          <w:bCs/>
          <w:color w:val="000000" w:themeColor="text1"/>
          <w:sz w:val="24"/>
          <w:szCs w:val="24"/>
        </w:rPr>
        <w:t>74.67nm</w:t>
      </w:r>
      <w:r>
        <w:rPr>
          <w:rFonts w:ascii="宋体" w:hAnsi="宋体" w:hint="eastAsia"/>
          <w:bCs/>
          <w:color w:val="000000" w:themeColor="text1"/>
          <w:sz w:val="24"/>
          <w:szCs w:val="24"/>
        </w:rPr>
        <w:t>。</w:t>
      </w:r>
    </w:p>
    <w:p w14:paraId="756511EA" w14:textId="1BCC1E09" w:rsidR="0031544C" w:rsidRDefault="0031544C" w:rsidP="00BB1A89">
      <w:pPr>
        <w:adjustRightInd w:val="0"/>
        <w:snapToGrid w:val="0"/>
        <w:spacing w:beforeLines="50" w:before="156" w:afterLines="50" w:after="156" w:line="360" w:lineRule="auto"/>
        <w:rPr>
          <w:rFonts w:ascii="宋体" w:hAnsi="宋体"/>
          <w:bCs/>
          <w:color w:val="000000" w:themeColor="text1"/>
          <w:sz w:val="24"/>
          <w:szCs w:val="24"/>
        </w:rPr>
      </w:pPr>
      <w:r>
        <w:rPr>
          <w:rFonts w:ascii="宋体" w:hAnsi="宋体" w:hint="eastAsia"/>
          <w:bCs/>
          <w:color w:val="000000" w:themeColor="text1"/>
          <w:sz w:val="24"/>
          <w:szCs w:val="24"/>
        </w:rPr>
        <w:t>3、测定未知光栅常数（已知绿光波长</w:t>
      </w:r>
      <m:oMath>
        <m:r>
          <w:rPr>
            <w:rFonts w:ascii="Cambria Math" w:hAnsi="Cambria Math"/>
            <w:color w:val="000000" w:themeColor="text1"/>
            <w:sz w:val="24"/>
            <w:szCs w:val="24"/>
          </w:rPr>
          <m:t>λ=546.07nm</m:t>
        </m:r>
      </m:oMath>
      <w:r>
        <w:rPr>
          <w:rFonts w:ascii="宋体" w:hAnsi="宋体"/>
          <w:bCs/>
          <w:color w:val="000000" w:themeColor="text1"/>
          <w:sz w:val="24"/>
          <w:szCs w:val="24"/>
        </w:rPr>
        <w:t>）</w:t>
      </w:r>
    </w:p>
    <w:tbl>
      <w:tblPr>
        <w:tblStyle w:val="af"/>
        <w:tblW w:w="0" w:type="auto"/>
        <w:tblLook w:val="04A0" w:firstRow="1" w:lastRow="0" w:firstColumn="1" w:lastColumn="0" w:noHBand="0" w:noVBand="1"/>
      </w:tblPr>
      <w:tblGrid>
        <w:gridCol w:w="1510"/>
        <w:gridCol w:w="1510"/>
        <w:gridCol w:w="1510"/>
        <w:gridCol w:w="1510"/>
        <w:gridCol w:w="1510"/>
        <w:gridCol w:w="1510"/>
      </w:tblGrid>
      <w:tr w:rsidR="00E64E0E" w:rsidRPr="00BB1A89" w14:paraId="05F3ABF9" w14:textId="77777777" w:rsidTr="00BB1A89">
        <w:tc>
          <w:tcPr>
            <w:tcW w:w="1510" w:type="dxa"/>
            <w:vMerge w:val="restart"/>
            <w:vAlign w:val="center"/>
          </w:tcPr>
          <w:p w14:paraId="76AC3589" w14:textId="3DD364C3" w:rsidR="00E64E0E" w:rsidRPr="00BB1A89" w:rsidRDefault="00E64E0E" w:rsidP="00BB1A89">
            <w:pPr>
              <w:adjustRightInd w:val="0"/>
              <w:snapToGrid w:val="0"/>
              <w:spacing w:beforeLines="50" w:before="156" w:afterLines="50" w:after="156"/>
              <w:jc w:val="center"/>
              <w:rPr>
                <w:rFonts w:ascii="宋体" w:hAnsi="宋体"/>
                <w:bCs/>
                <w:color w:val="000000" w:themeColor="text1"/>
                <w:szCs w:val="21"/>
              </w:rPr>
            </w:pPr>
            <w:r w:rsidRPr="00BB1A89">
              <w:rPr>
                <w:rFonts w:ascii="宋体" w:hAnsi="宋体" w:hint="eastAsia"/>
                <w:bCs/>
                <w:color w:val="000000" w:themeColor="text1"/>
                <w:szCs w:val="21"/>
              </w:rPr>
              <w:t>次数</w:t>
            </w:r>
          </w:p>
        </w:tc>
        <w:tc>
          <w:tcPr>
            <w:tcW w:w="3020" w:type="dxa"/>
            <w:gridSpan w:val="2"/>
            <w:vAlign w:val="center"/>
          </w:tcPr>
          <w:p w14:paraId="48BE6CDD" w14:textId="750E1981" w:rsidR="00E64E0E" w:rsidRPr="00BB1A89" w:rsidRDefault="00E64E0E" w:rsidP="00BB1A89">
            <w:pPr>
              <w:adjustRightInd w:val="0"/>
              <w:snapToGrid w:val="0"/>
              <w:spacing w:beforeLines="50" w:before="156" w:afterLines="50" w:after="156"/>
              <w:jc w:val="center"/>
              <w:rPr>
                <w:rFonts w:ascii="宋体" w:hAnsi="宋体"/>
                <w:bCs/>
                <w:color w:val="000000" w:themeColor="text1"/>
                <w:szCs w:val="21"/>
              </w:rPr>
            </w:pPr>
            <w:r w:rsidRPr="00BB1A89">
              <w:rPr>
                <w:rFonts w:ascii="宋体" w:hAnsi="宋体" w:hint="eastAsia"/>
                <w:bCs/>
                <w:color w:val="000000" w:themeColor="text1"/>
                <w:szCs w:val="21"/>
              </w:rPr>
              <w:t>右边一级谱线</w:t>
            </w:r>
          </w:p>
        </w:tc>
        <w:tc>
          <w:tcPr>
            <w:tcW w:w="3020" w:type="dxa"/>
            <w:gridSpan w:val="2"/>
            <w:vAlign w:val="center"/>
          </w:tcPr>
          <w:p w14:paraId="14972404" w14:textId="221E7005" w:rsidR="00E64E0E" w:rsidRPr="00BB1A89" w:rsidRDefault="00E64E0E" w:rsidP="00BB1A89">
            <w:pPr>
              <w:adjustRightInd w:val="0"/>
              <w:snapToGrid w:val="0"/>
              <w:spacing w:beforeLines="50" w:before="156" w:afterLines="50" w:after="156"/>
              <w:jc w:val="center"/>
              <w:rPr>
                <w:rFonts w:ascii="宋体" w:hAnsi="宋体"/>
                <w:bCs/>
                <w:color w:val="000000" w:themeColor="text1"/>
                <w:szCs w:val="21"/>
              </w:rPr>
            </w:pPr>
            <w:r w:rsidRPr="00BB1A89">
              <w:rPr>
                <w:rFonts w:ascii="宋体" w:hAnsi="宋体" w:hint="eastAsia"/>
                <w:bCs/>
                <w:color w:val="000000" w:themeColor="text1"/>
                <w:szCs w:val="21"/>
              </w:rPr>
              <w:t>左边一级谱线</w:t>
            </w:r>
          </w:p>
        </w:tc>
        <w:tc>
          <w:tcPr>
            <w:tcW w:w="1510" w:type="dxa"/>
            <w:vMerge w:val="restart"/>
            <w:vAlign w:val="center"/>
          </w:tcPr>
          <w:p w14:paraId="1454BCFA" w14:textId="77777777" w:rsidR="00E64E0E" w:rsidRDefault="00E64E0E" w:rsidP="00BB1A89">
            <w:pPr>
              <w:adjustRightInd w:val="0"/>
              <w:snapToGrid w:val="0"/>
              <w:spacing w:beforeLines="50" w:before="156" w:afterLines="50" w:after="156"/>
              <w:jc w:val="center"/>
              <w:rPr>
                <w:rFonts w:ascii="宋体" w:hAnsi="宋体"/>
                <w:bCs/>
                <w:color w:val="000000" w:themeColor="text1"/>
                <w:szCs w:val="21"/>
              </w:rPr>
            </w:pPr>
            <w:r w:rsidRPr="00BB1A89">
              <w:rPr>
                <w:rFonts w:ascii="宋体" w:hAnsi="宋体" w:hint="eastAsia"/>
                <w:bCs/>
                <w:color w:val="000000" w:themeColor="text1"/>
                <w:szCs w:val="21"/>
              </w:rPr>
              <w:t>光栅常数</w:t>
            </w:r>
          </w:p>
          <w:p w14:paraId="054D6A4C" w14:textId="037A1B39" w:rsidR="00E64E0E" w:rsidRPr="00BB1A89" w:rsidRDefault="00E64E0E" w:rsidP="00BB1A89">
            <w:pPr>
              <w:adjustRightInd w:val="0"/>
              <w:snapToGrid w:val="0"/>
              <w:spacing w:beforeLines="50" w:before="156" w:afterLines="50" w:after="156"/>
              <w:jc w:val="center"/>
              <w:rPr>
                <w:rFonts w:ascii="宋体" w:hAnsi="宋体"/>
                <w:bCs/>
                <w:color w:val="000000" w:themeColor="text1"/>
                <w:szCs w:val="21"/>
              </w:rPr>
            </w:pPr>
            <w:r>
              <w:rPr>
                <w:rFonts w:ascii="宋体" w:hAnsi="宋体" w:hint="eastAsia"/>
                <w:bCs/>
                <w:color w:val="000000" w:themeColor="text1"/>
                <w:szCs w:val="21"/>
              </w:rPr>
              <w:t>（</w:t>
            </w:r>
            <w:r>
              <w:rPr>
                <w:rFonts w:ascii="宋体" w:hAnsi="宋体"/>
                <w:bCs/>
                <w:color w:val="000000" w:themeColor="text1"/>
                <w:szCs w:val="21"/>
              </w:rPr>
              <w:t>lines/mm）</w:t>
            </w:r>
          </w:p>
        </w:tc>
      </w:tr>
      <w:tr w:rsidR="00E64E0E" w:rsidRPr="00BB1A89" w14:paraId="7E389633" w14:textId="77777777" w:rsidTr="00BB1A89">
        <w:tc>
          <w:tcPr>
            <w:tcW w:w="1510" w:type="dxa"/>
            <w:vMerge/>
            <w:vAlign w:val="center"/>
          </w:tcPr>
          <w:p w14:paraId="70191212" w14:textId="77777777" w:rsidR="00E64E0E" w:rsidRPr="00BB1A89" w:rsidRDefault="00E64E0E" w:rsidP="00BB1A89">
            <w:pPr>
              <w:adjustRightInd w:val="0"/>
              <w:snapToGrid w:val="0"/>
              <w:spacing w:beforeLines="50" w:before="156" w:afterLines="50" w:after="156"/>
              <w:jc w:val="center"/>
              <w:rPr>
                <w:rFonts w:ascii="宋体" w:hAnsi="宋体"/>
                <w:bCs/>
                <w:color w:val="000000" w:themeColor="text1"/>
                <w:szCs w:val="21"/>
              </w:rPr>
            </w:pPr>
          </w:p>
        </w:tc>
        <w:tc>
          <w:tcPr>
            <w:tcW w:w="1510" w:type="dxa"/>
            <w:vAlign w:val="center"/>
          </w:tcPr>
          <w:p w14:paraId="0CD73999" w14:textId="1C1B27A2" w:rsidR="00E64E0E" w:rsidRPr="00BB1A89" w:rsidRDefault="00E64E0E" w:rsidP="00BB1A89">
            <w:pPr>
              <w:adjustRightInd w:val="0"/>
              <w:snapToGrid w:val="0"/>
              <w:spacing w:beforeLines="50" w:before="156" w:afterLines="50" w:after="156"/>
              <w:jc w:val="center"/>
              <w:rPr>
                <w:rFonts w:ascii="宋体" w:hAnsi="宋体"/>
                <w:bCs/>
                <w:color w:val="000000" w:themeColor="text1"/>
                <w:szCs w:val="21"/>
              </w:rPr>
            </w:pPr>
            <w:r>
              <w:rPr>
                <w:rFonts w:ascii="宋体" w:hAnsi="宋体" w:hint="eastAsia"/>
                <w:bCs/>
                <w:color w:val="000000" w:themeColor="text1"/>
                <w:szCs w:val="21"/>
              </w:rPr>
              <w:t>左窗</w:t>
            </w:r>
          </w:p>
        </w:tc>
        <w:tc>
          <w:tcPr>
            <w:tcW w:w="1510" w:type="dxa"/>
            <w:vAlign w:val="center"/>
          </w:tcPr>
          <w:p w14:paraId="37C95C34" w14:textId="7D47AAFC" w:rsidR="00E64E0E" w:rsidRPr="00BB1A89" w:rsidRDefault="00E64E0E" w:rsidP="00BB1A89">
            <w:pPr>
              <w:adjustRightInd w:val="0"/>
              <w:snapToGrid w:val="0"/>
              <w:spacing w:beforeLines="50" w:before="156" w:afterLines="50" w:after="156"/>
              <w:jc w:val="center"/>
              <w:rPr>
                <w:rFonts w:ascii="宋体" w:hAnsi="宋体"/>
                <w:bCs/>
                <w:color w:val="000000" w:themeColor="text1"/>
                <w:szCs w:val="21"/>
              </w:rPr>
            </w:pPr>
            <w:r>
              <w:rPr>
                <w:rFonts w:ascii="宋体" w:hAnsi="宋体" w:hint="eastAsia"/>
                <w:bCs/>
                <w:color w:val="000000" w:themeColor="text1"/>
                <w:szCs w:val="21"/>
              </w:rPr>
              <w:t>右窗</w:t>
            </w:r>
          </w:p>
        </w:tc>
        <w:tc>
          <w:tcPr>
            <w:tcW w:w="1510" w:type="dxa"/>
            <w:vAlign w:val="center"/>
          </w:tcPr>
          <w:p w14:paraId="42E30484" w14:textId="3128A879" w:rsidR="00E64E0E" w:rsidRPr="00BB1A89" w:rsidRDefault="00E64E0E" w:rsidP="00BB1A89">
            <w:pPr>
              <w:adjustRightInd w:val="0"/>
              <w:snapToGrid w:val="0"/>
              <w:spacing w:beforeLines="50" w:before="156" w:afterLines="50" w:after="156"/>
              <w:jc w:val="center"/>
              <w:rPr>
                <w:rFonts w:ascii="宋体" w:hAnsi="宋体"/>
                <w:bCs/>
                <w:color w:val="000000" w:themeColor="text1"/>
                <w:szCs w:val="21"/>
              </w:rPr>
            </w:pPr>
            <w:r>
              <w:rPr>
                <w:rFonts w:ascii="宋体" w:hAnsi="宋体" w:hint="eastAsia"/>
                <w:bCs/>
                <w:color w:val="000000" w:themeColor="text1"/>
                <w:szCs w:val="21"/>
              </w:rPr>
              <w:t>左窗</w:t>
            </w:r>
          </w:p>
        </w:tc>
        <w:tc>
          <w:tcPr>
            <w:tcW w:w="1510" w:type="dxa"/>
            <w:vAlign w:val="center"/>
          </w:tcPr>
          <w:p w14:paraId="1A311CB0" w14:textId="1D051EFA" w:rsidR="00E64E0E" w:rsidRPr="00BB1A89" w:rsidRDefault="00E64E0E" w:rsidP="00BB1A89">
            <w:pPr>
              <w:adjustRightInd w:val="0"/>
              <w:snapToGrid w:val="0"/>
              <w:spacing w:beforeLines="50" w:before="156" w:afterLines="50" w:after="156"/>
              <w:jc w:val="center"/>
              <w:rPr>
                <w:rFonts w:ascii="宋体" w:hAnsi="宋体"/>
                <w:bCs/>
                <w:color w:val="000000" w:themeColor="text1"/>
                <w:szCs w:val="21"/>
              </w:rPr>
            </w:pPr>
            <w:r>
              <w:rPr>
                <w:rFonts w:ascii="宋体" w:hAnsi="宋体" w:hint="eastAsia"/>
                <w:bCs/>
                <w:color w:val="000000" w:themeColor="text1"/>
                <w:szCs w:val="21"/>
              </w:rPr>
              <w:t>右窗</w:t>
            </w:r>
          </w:p>
        </w:tc>
        <w:tc>
          <w:tcPr>
            <w:tcW w:w="1510" w:type="dxa"/>
            <w:vMerge/>
            <w:vAlign w:val="center"/>
          </w:tcPr>
          <w:p w14:paraId="69265285" w14:textId="77777777" w:rsidR="00E64E0E" w:rsidRPr="00BB1A89" w:rsidRDefault="00E64E0E" w:rsidP="00BB1A89">
            <w:pPr>
              <w:adjustRightInd w:val="0"/>
              <w:snapToGrid w:val="0"/>
              <w:spacing w:beforeLines="50" w:before="156" w:afterLines="50" w:after="156"/>
              <w:jc w:val="center"/>
              <w:rPr>
                <w:rFonts w:ascii="宋体" w:hAnsi="宋体"/>
                <w:bCs/>
                <w:color w:val="000000" w:themeColor="text1"/>
                <w:szCs w:val="21"/>
              </w:rPr>
            </w:pPr>
          </w:p>
        </w:tc>
      </w:tr>
      <w:tr w:rsidR="0031544C" w:rsidRPr="00BB1A89" w14:paraId="7AFCFC88" w14:textId="77777777" w:rsidTr="00BB1A89">
        <w:tc>
          <w:tcPr>
            <w:tcW w:w="1510" w:type="dxa"/>
            <w:vAlign w:val="center"/>
          </w:tcPr>
          <w:p w14:paraId="5BE71338" w14:textId="71CD6926" w:rsidR="0031544C" w:rsidRPr="00BB1A89" w:rsidRDefault="0031544C" w:rsidP="00BB1A89">
            <w:pPr>
              <w:adjustRightInd w:val="0"/>
              <w:snapToGrid w:val="0"/>
              <w:spacing w:beforeLines="50" w:before="156" w:afterLines="50" w:after="156"/>
              <w:jc w:val="center"/>
              <w:rPr>
                <w:rFonts w:ascii="宋体" w:hAnsi="宋体"/>
                <w:bCs/>
                <w:color w:val="000000" w:themeColor="text1"/>
                <w:szCs w:val="21"/>
              </w:rPr>
            </w:pPr>
            <w:r w:rsidRPr="00BB1A89">
              <w:rPr>
                <w:rFonts w:ascii="宋体" w:hAnsi="宋体" w:hint="eastAsia"/>
                <w:bCs/>
                <w:color w:val="000000" w:themeColor="text1"/>
                <w:szCs w:val="21"/>
              </w:rPr>
              <w:t>1</w:t>
            </w:r>
          </w:p>
        </w:tc>
        <w:tc>
          <w:tcPr>
            <w:tcW w:w="1510" w:type="dxa"/>
            <w:vAlign w:val="center"/>
          </w:tcPr>
          <w:p w14:paraId="4AD92C60" w14:textId="7932CECD" w:rsidR="0031544C" w:rsidRPr="00BB1A89" w:rsidRDefault="001B694F" w:rsidP="00BB1A89">
            <w:pPr>
              <w:adjustRightInd w:val="0"/>
              <w:snapToGrid w:val="0"/>
              <w:spacing w:beforeLines="50" w:before="156" w:afterLines="50" w:after="156"/>
              <w:jc w:val="center"/>
              <w:rPr>
                <w:rFonts w:ascii="宋体" w:hAnsi="宋体"/>
                <w:bCs/>
                <w:color w:val="000000" w:themeColor="text1"/>
                <w:szCs w:val="21"/>
              </w:rPr>
            </w:pPr>
            <m:oMathPara>
              <m:oMath>
                <m:r>
                  <w:rPr>
                    <w:rFonts w:ascii="Cambria Math" w:hAnsi="Cambria Math"/>
                    <w:color w:val="000000" w:themeColor="text1"/>
                    <w:szCs w:val="21"/>
                  </w:rPr>
                  <m:t>79°48'</m:t>
                </m:r>
              </m:oMath>
            </m:oMathPara>
          </w:p>
        </w:tc>
        <w:tc>
          <w:tcPr>
            <w:tcW w:w="1510" w:type="dxa"/>
            <w:vAlign w:val="center"/>
          </w:tcPr>
          <w:p w14:paraId="08884156" w14:textId="14B6787E" w:rsidR="0031544C" w:rsidRPr="00BB1A89" w:rsidRDefault="001B694F" w:rsidP="00BB1A89">
            <w:pPr>
              <w:adjustRightInd w:val="0"/>
              <w:snapToGrid w:val="0"/>
              <w:spacing w:beforeLines="50" w:before="156" w:afterLines="50" w:after="156"/>
              <w:jc w:val="center"/>
              <w:rPr>
                <w:rFonts w:ascii="宋体" w:hAnsi="宋体"/>
                <w:bCs/>
                <w:color w:val="000000" w:themeColor="text1"/>
                <w:szCs w:val="21"/>
              </w:rPr>
            </w:pPr>
            <m:oMathPara>
              <m:oMath>
                <m:r>
                  <w:rPr>
                    <w:rFonts w:ascii="Cambria Math" w:hAnsi="Cambria Math"/>
                    <w:color w:val="000000" w:themeColor="text1"/>
                    <w:szCs w:val="21"/>
                  </w:rPr>
                  <m:t>259°42'</m:t>
                </m:r>
              </m:oMath>
            </m:oMathPara>
          </w:p>
        </w:tc>
        <w:tc>
          <w:tcPr>
            <w:tcW w:w="1510" w:type="dxa"/>
            <w:vAlign w:val="center"/>
          </w:tcPr>
          <w:p w14:paraId="6E3F2747" w14:textId="2EE97E91" w:rsidR="0031544C" w:rsidRPr="00BB1A89" w:rsidRDefault="001B694F" w:rsidP="00BB1A89">
            <w:pPr>
              <w:adjustRightInd w:val="0"/>
              <w:snapToGrid w:val="0"/>
              <w:spacing w:beforeLines="50" w:before="156" w:afterLines="50" w:after="156"/>
              <w:jc w:val="center"/>
              <w:rPr>
                <w:rFonts w:ascii="宋体" w:hAnsi="宋体"/>
                <w:bCs/>
                <w:color w:val="000000" w:themeColor="text1"/>
                <w:szCs w:val="21"/>
              </w:rPr>
            </w:pPr>
            <m:oMathPara>
              <m:oMath>
                <m:r>
                  <w:rPr>
                    <w:rFonts w:ascii="Cambria Math" w:hAnsi="Cambria Math"/>
                    <w:color w:val="000000" w:themeColor="text1"/>
                    <w:szCs w:val="21"/>
                  </w:rPr>
                  <m:t>98°29'</m:t>
                </m:r>
              </m:oMath>
            </m:oMathPara>
          </w:p>
        </w:tc>
        <w:tc>
          <w:tcPr>
            <w:tcW w:w="1510" w:type="dxa"/>
            <w:vAlign w:val="center"/>
          </w:tcPr>
          <w:p w14:paraId="07D2C0FD" w14:textId="64CDE12D" w:rsidR="0031544C" w:rsidRPr="00BB1A89" w:rsidRDefault="00E64E0E" w:rsidP="00BB1A89">
            <w:pPr>
              <w:adjustRightInd w:val="0"/>
              <w:snapToGrid w:val="0"/>
              <w:spacing w:beforeLines="50" w:before="156" w:afterLines="50" w:after="156"/>
              <w:jc w:val="center"/>
              <w:rPr>
                <w:rFonts w:ascii="宋体" w:hAnsi="宋体"/>
                <w:bCs/>
                <w:color w:val="000000" w:themeColor="text1"/>
                <w:szCs w:val="21"/>
              </w:rPr>
            </w:pPr>
            <m:oMathPara>
              <m:oMath>
                <m:r>
                  <w:rPr>
                    <w:rFonts w:ascii="Cambria Math" w:hAnsi="Cambria Math"/>
                    <w:color w:val="000000" w:themeColor="text1"/>
                    <w:szCs w:val="21"/>
                  </w:rPr>
                  <m:t>278°20'</m:t>
                </m:r>
              </m:oMath>
            </m:oMathPara>
          </w:p>
        </w:tc>
        <w:tc>
          <w:tcPr>
            <w:tcW w:w="1510" w:type="dxa"/>
            <w:vAlign w:val="center"/>
          </w:tcPr>
          <w:p w14:paraId="3B42567E" w14:textId="2A8B63F2" w:rsidR="0031544C" w:rsidRPr="00BB1A89" w:rsidRDefault="00E64E0E" w:rsidP="00BB1A89">
            <w:pPr>
              <w:adjustRightInd w:val="0"/>
              <w:snapToGrid w:val="0"/>
              <w:spacing w:beforeLines="50" w:before="156" w:afterLines="50" w:after="156"/>
              <w:jc w:val="center"/>
              <w:rPr>
                <w:rFonts w:ascii="宋体" w:hAnsi="宋体"/>
                <w:bCs/>
                <w:color w:val="000000" w:themeColor="text1"/>
                <w:szCs w:val="21"/>
              </w:rPr>
            </w:pPr>
            <w:r>
              <w:rPr>
                <w:rFonts w:ascii="宋体" w:hAnsi="宋体" w:hint="eastAsia"/>
                <w:bCs/>
                <w:color w:val="000000" w:themeColor="text1"/>
                <w:szCs w:val="21"/>
              </w:rPr>
              <w:t>2</w:t>
            </w:r>
            <w:r>
              <w:rPr>
                <w:rFonts w:ascii="宋体" w:hAnsi="宋体"/>
                <w:bCs/>
                <w:color w:val="000000" w:themeColor="text1"/>
                <w:szCs w:val="21"/>
              </w:rPr>
              <w:t>96.86</w:t>
            </w:r>
          </w:p>
        </w:tc>
      </w:tr>
      <w:tr w:rsidR="0031544C" w:rsidRPr="00BB1A89" w14:paraId="1B4AFEF5" w14:textId="77777777" w:rsidTr="00BB1A89">
        <w:tc>
          <w:tcPr>
            <w:tcW w:w="1510" w:type="dxa"/>
            <w:vAlign w:val="center"/>
          </w:tcPr>
          <w:p w14:paraId="5670E8AA" w14:textId="7047CE9D" w:rsidR="0031544C" w:rsidRPr="00BB1A89" w:rsidRDefault="0031544C" w:rsidP="00BB1A89">
            <w:pPr>
              <w:adjustRightInd w:val="0"/>
              <w:snapToGrid w:val="0"/>
              <w:spacing w:beforeLines="50" w:before="156" w:afterLines="50" w:after="156"/>
              <w:jc w:val="center"/>
              <w:rPr>
                <w:rFonts w:ascii="宋体" w:hAnsi="宋体"/>
                <w:bCs/>
                <w:color w:val="000000" w:themeColor="text1"/>
                <w:szCs w:val="21"/>
              </w:rPr>
            </w:pPr>
            <w:r w:rsidRPr="00BB1A89">
              <w:rPr>
                <w:rFonts w:ascii="宋体" w:hAnsi="宋体" w:hint="eastAsia"/>
                <w:bCs/>
                <w:color w:val="000000" w:themeColor="text1"/>
                <w:szCs w:val="21"/>
              </w:rPr>
              <w:t>2</w:t>
            </w:r>
          </w:p>
        </w:tc>
        <w:tc>
          <w:tcPr>
            <w:tcW w:w="1510" w:type="dxa"/>
            <w:vAlign w:val="center"/>
          </w:tcPr>
          <w:p w14:paraId="449A93F4" w14:textId="28E926F3" w:rsidR="0031544C" w:rsidRPr="00BB1A89" w:rsidRDefault="001B694F" w:rsidP="00BB1A89">
            <w:pPr>
              <w:adjustRightInd w:val="0"/>
              <w:snapToGrid w:val="0"/>
              <w:spacing w:beforeLines="50" w:before="156" w:afterLines="50" w:after="156"/>
              <w:jc w:val="center"/>
              <w:rPr>
                <w:rFonts w:ascii="宋体" w:hAnsi="宋体"/>
                <w:bCs/>
                <w:color w:val="000000" w:themeColor="text1"/>
                <w:szCs w:val="21"/>
              </w:rPr>
            </w:pPr>
            <m:oMathPara>
              <m:oMath>
                <m:r>
                  <w:rPr>
                    <w:rFonts w:ascii="Cambria Math" w:hAnsi="Cambria Math"/>
                    <w:color w:val="000000" w:themeColor="text1"/>
                    <w:szCs w:val="21"/>
                  </w:rPr>
                  <m:t>79°48'</m:t>
                </m:r>
              </m:oMath>
            </m:oMathPara>
          </w:p>
        </w:tc>
        <w:tc>
          <w:tcPr>
            <w:tcW w:w="1510" w:type="dxa"/>
            <w:vAlign w:val="center"/>
          </w:tcPr>
          <w:p w14:paraId="792ADB71" w14:textId="52994613" w:rsidR="0031544C" w:rsidRPr="00BB1A89" w:rsidRDefault="001B694F" w:rsidP="00BB1A89">
            <w:pPr>
              <w:adjustRightInd w:val="0"/>
              <w:snapToGrid w:val="0"/>
              <w:spacing w:beforeLines="50" w:before="156" w:afterLines="50" w:after="156"/>
              <w:jc w:val="center"/>
              <w:rPr>
                <w:rFonts w:ascii="宋体" w:hAnsi="宋体"/>
                <w:bCs/>
                <w:color w:val="000000" w:themeColor="text1"/>
                <w:szCs w:val="21"/>
              </w:rPr>
            </w:pPr>
            <m:oMathPara>
              <m:oMath>
                <m:r>
                  <w:rPr>
                    <w:rFonts w:ascii="Cambria Math" w:hAnsi="Cambria Math"/>
                    <w:color w:val="000000" w:themeColor="text1"/>
                    <w:szCs w:val="21"/>
                  </w:rPr>
                  <m:t>259°42'</m:t>
                </m:r>
              </m:oMath>
            </m:oMathPara>
          </w:p>
        </w:tc>
        <w:tc>
          <w:tcPr>
            <w:tcW w:w="1510" w:type="dxa"/>
            <w:vAlign w:val="center"/>
          </w:tcPr>
          <w:p w14:paraId="7C317C27" w14:textId="503961A9" w:rsidR="0031544C" w:rsidRPr="00BB1A89" w:rsidRDefault="001B694F" w:rsidP="00BB1A89">
            <w:pPr>
              <w:adjustRightInd w:val="0"/>
              <w:snapToGrid w:val="0"/>
              <w:spacing w:beforeLines="50" w:before="156" w:afterLines="50" w:after="156"/>
              <w:jc w:val="center"/>
              <w:rPr>
                <w:rFonts w:ascii="宋体" w:hAnsi="宋体"/>
                <w:bCs/>
                <w:color w:val="000000" w:themeColor="text1"/>
                <w:szCs w:val="21"/>
              </w:rPr>
            </w:pPr>
            <m:oMathPara>
              <m:oMath>
                <m:r>
                  <w:rPr>
                    <w:rFonts w:ascii="Cambria Math" w:hAnsi="Cambria Math"/>
                    <w:color w:val="000000" w:themeColor="text1"/>
                    <w:szCs w:val="21"/>
                  </w:rPr>
                  <m:t>98°30'</m:t>
                </m:r>
              </m:oMath>
            </m:oMathPara>
          </w:p>
        </w:tc>
        <w:tc>
          <w:tcPr>
            <w:tcW w:w="1510" w:type="dxa"/>
            <w:vAlign w:val="center"/>
          </w:tcPr>
          <w:p w14:paraId="1174D8FC" w14:textId="5179FA86" w:rsidR="0031544C" w:rsidRPr="00BB1A89" w:rsidRDefault="00E64E0E" w:rsidP="00BB1A89">
            <w:pPr>
              <w:adjustRightInd w:val="0"/>
              <w:snapToGrid w:val="0"/>
              <w:spacing w:beforeLines="50" w:before="156" w:afterLines="50" w:after="156"/>
              <w:jc w:val="center"/>
              <w:rPr>
                <w:rFonts w:ascii="宋体" w:hAnsi="宋体"/>
                <w:bCs/>
                <w:color w:val="000000" w:themeColor="text1"/>
                <w:szCs w:val="21"/>
              </w:rPr>
            </w:pPr>
            <m:oMathPara>
              <m:oMath>
                <m:r>
                  <w:rPr>
                    <w:rFonts w:ascii="Cambria Math" w:hAnsi="Cambria Math"/>
                    <w:color w:val="000000" w:themeColor="text1"/>
                    <w:szCs w:val="21"/>
                  </w:rPr>
                  <m:t>278°22'</m:t>
                </m:r>
              </m:oMath>
            </m:oMathPara>
          </w:p>
        </w:tc>
        <w:tc>
          <w:tcPr>
            <w:tcW w:w="1510" w:type="dxa"/>
            <w:vAlign w:val="center"/>
          </w:tcPr>
          <w:p w14:paraId="4AB4F5EA" w14:textId="7B23D471" w:rsidR="0031544C" w:rsidRPr="00BB1A89" w:rsidRDefault="00E64E0E" w:rsidP="00BB1A89">
            <w:pPr>
              <w:adjustRightInd w:val="0"/>
              <w:snapToGrid w:val="0"/>
              <w:spacing w:beforeLines="50" w:before="156" w:afterLines="50" w:after="156"/>
              <w:jc w:val="center"/>
              <w:rPr>
                <w:rFonts w:ascii="宋体" w:hAnsi="宋体"/>
                <w:bCs/>
                <w:color w:val="000000" w:themeColor="text1"/>
                <w:szCs w:val="21"/>
              </w:rPr>
            </w:pPr>
            <w:r>
              <w:rPr>
                <w:rFonts w:ascii="宋体" w:hAnsi="宋体" w:hint="eastAsia"/>
                <w:bCs/>
                <w:color w:val="000000" w:themeColor="text1"/>
                <w:szCs w:val="21"/>
              </w:rPr>
              <w:t>2</w:t>
            </w:r>
            <w:r>
              <w:rPr>
                <w:rFonts w:ascii="宋体" w:hAnsi="宋体"/>
                <w:bCs/>
                <w:color w:val="000000" w:themeColor="text1"/>
                <w:szCs w:val="21"/>
              </w:rPr>
              <w:t>97.05</w:t>
            </w:r>
          </w:p>
        </w:tc>
      </w:tr>
      <w:tr w:rsidR="0031544C" w:rsidRPr="00BB1A89" w14:paraId="27FABC9A" w14:textId="77777777" w:rsidTr="00BB1A89">
        <w:tc>
          <w:tcPr>
            <w:tcW w:w="1510" w:type="dxa"/>
            <w:vAlign w:val="center"/>
          </w:tcPr>
          <w:p w14:paraId="2723B487" w14:textId="0DCE47F6" w:rsidR="0031544C" w:rsidRPr="00BB1A89" w:rsidRDefault="0031544C" w:rsidP="00BB1A89">
            <w:pPr>
              <w:adjustRightInd w:val="0"/>
              <w:snapToGrid w:val="0"/>
              <w:spacing w:beforeLines="50" w:before="156" w:afterLines="50" w:after="156"/>
              <w:jc w:val="center"/>
              <w:rPr>
                <w:rFonts w:ascii="宋体" w:hAnsi="宋体"/>
                <w:bCs/>
                <w:color w:val="000000" w:themeColor="text1"/>
                <w:szCs w:val="21"/>
              </w:rPr>
            </w:pPr>
            <w:r w:rsidRPr="00BB1A89">
              <w:rPr>
                <w:rFonts w:ascii="宋体" w:hAnsi="宋体" w:hint="eastAsia"/>
                <w:bCs/>
                <w:color w:val="000000" w:themeColor="text1"/>
                <w:szCs w:val="21"/>
              </w:rPr>
              <w:t>3</w:t>
            </w:r>
          </w:p>
        </w:tc>
        <w:tc>
          <w:tcPr>
            <w:tcW w:w="1510" w:type="dxa"/>
            <w:vAlign w:val="center"/>
          </w:tcPr>
          <w:p w14:paraId="1FD16960" w14:textId="138801C9" w:rsidR="0031544C" w:rsidRPr="00BB1A89" w:rsidRDefault="001B694F" w:rsidP="00BB1A89">
            <w:pPr>
              <w:adjustRightInd w:val="0"/>
              <w:snapToGrid w:val="0"/>
              <w:spacing w:beforeLines="50" w:before="156" w:afterLines="50" w:after="156"/>
              <w:jc w:val="center"/>
              <w:rPr>
                <w:rFonts w:ascii="宋体" w:hAnsi="宋体"/>
                <w:bCs/>
                <w:color w:val="000000" w:themeColor="text1"/>
                <w:szCs w:val="21"/>
              </w:rPr>
            </w:pPr>
            <m:oMathPara>
              <m:oMath>
                <m:r>
                  <w:rPr>
                    <w:rFonts w:ascii="Cambria Math" w:hAnsi="Cambria Math"/>
                    <w:color w:val="000000" w:themeColor="text1"/>
                    <w:szCs w:val="21"/>
                  </w:rPr>
                  <m:t>79°48'</m:t>
                </m:r>
              </m:oMath>
            </m:oMathPara>
          </w:p>
        </w:tc>
        <w:tc>
          <w:tcPr>
            <w:tcW w:w="1510" w:type="dxa"/>
            <w:vAlign w:val="center"/>
          </w:tcPr>
          <w:p w14:paraId="3FC4428B" w14:textId="5D222469" w:rsidR="0031544C" w:rsidRPr="00BB1A89" w:rsidRDefault="001B694F" w:rsidP="00BB1A89">
            <w:pPr>
              <w:adjustRightInd w:val="0"/>
              <w:snapToGrid w:val="0"/>
              <w:spacing w:beforeLines="50" w:before="156" w:afterLines="50" w:after="156"/>
              <w:jc w:val="center"/>
              <w:rPr>
                <w:rFonts w:ascii="宋体" w:hAnsi="宋体"/>
                <w:bCs/>
                <w:color w:val="000000" w:themeColor="text1"/>
                <w:szCs w:val="21"/>
              </w:rPr>
            </w:pPr>
            <m:oMathPara>
              <m:oMath>
                <m:r>
                  <w:rPr>
                    <w:rFonts w:ascii="Cambria Math" w:hAnsi="Cambria Math"/>
                    <w:color w:val="000000" w:themeColor="text1"/>
                    <w:szCs w:val="21"/>
                  </w:rPr>
                  <m:t>259°42'</m:t>
                </m:r>
              </m:oMath>
            </m:oMathPara>
          </w:p>
        </w:tc>
        <w:tc>
          <w:tcPr>
            <w:tcW w:w="1510" w:type="dxa"/>
            <w:vAlign w:val="center"/>
          </w:tcPr>
          <w:p w14:paraId="6739B0F3" w14:textId="0F8201EB" w:rsidR="0031544C" w:rsidRPr="00BB1A89" w:rsidRDefault="001B694F" w:rsidP="00BB1A89">
            <w:pPr>
              <w:adjustRightInd w:val="0"/>
              <w:snapToGrid w:val="0"/>
              <w:spacing w:beforeLines="50" w:before="156" w:afterLines="50" w:after="156"/>
              <w:jc w:val="center"/>
              <w:rPr>
                <w:rFonts w:ascii="宋体" w:hAnsi="宋体"/>
                <w:bCs/>
                <w:color w:val="000000" w:themeColor="text1"/>
                <w:szCs w:val="21"/>
              </w:rPr>
            </w:pPr>
            <m:oMathPara>
              <m:oMath>
                <m:r>
                  <w:rPr>
                    <w:rFonts w:ascii="Cambria Math" w:hAnsi="Cambria Math"/>
                    <w:color w:val="000000" w:themeColor="text1"/>
                    <w:szCs w:val="21"/>
                  </w:rPr>
                  <m:t>98°30'</m:t>
                </m:r>
              </m:oMath>
            </m:oMathPara>
          </w:p>
        </w:tc>
        <w:tc>
          <w:tcPr>
            <w:tcW w:w="1510" w:type="dxa"/>
            <w:vAlign w:val="center"/>
          </w:tcPr>
          <w:p w14:paraId="2B464E0B" w14:textId="115A4A65" w:rsidR="0031544C" w:rsidRPr="00BB1A89" w:rsidRDefault="00E64E0E" w:rsidP="00BB1A89">
            <w:pPr>
              <w:adjustRightInd w:val="0"/>
              <w:snapToGrid w:val="0"/>
              <w:spacing w:beforeLines="50" w:before="156" w:afterLines="50" w:after="156"/>
              <w:jc w:val="center"/>
              <w:rPr>
                <w:rFonts w:ascii="宋体" w:hAnsi="宋体"/>
                <w:bCs/>
                <w:color w:val="000000" w:themeColor="text1"/>
                <w:szCs w:val="21"/>
              </w:rPr>
            </w:pPr>
            <m:oMathPara>
              <m:oMath>
                <m:r>
                  <w:rPr>
                    <w:rFonts w:ascii="Cambria Math" w:hAnsi="Cambria Math"/>
                    <w:color w:val="000000" w:themeColor="text1"/>
                    <w:szCs w:val="21"/>
                  </w:rPr>
                  <m:t>278°21'</m:t>
                </m:r>
              </m:oMath>
            </m:oMathPara>
          </w:p>
        </w:tc>
        <w:tc>
          <w:tcPr>
            <w:tcW w:w="1510" w:type="dxa"/>
            <w:vAlign w:val="center"/>
          </w:tcPr>
          <w:p w14:paraId="432CC7D3" w14:textId="0D75D669" w:rsidR="0031544C" w:rsidRPr="00BB1A89" w:rsidRDefault="00E64E0E" w:rsidP="00BB1A89">
            <w:pPr>
              <w:adjustRightInd w:val="0"/>
              <w:snapToGrid w:val="0"/>
              <w:spacing w:beforeLines="50" w:before="156" w:afterLines="50" w:after="156"/>
              <w:jc w:val="center"/>
              <w:rPr>
                <w:rFonts w:ascii="宋体" w:hAnsi="宋体"/>
                <w:bCs/>
                <w:color w:val="000000" w:themeColor="text1"/>
                <w:szCs w:val="21"/>
              </w:rPr>
            </w:pPr>
            <w:r>
              <w:rPr>
                <w:rFonts w:ascii="宋体" w:hAnsi="宋体" w:hint="eastAsia"/>
                <w:bCs/>
                <w:color w:val="000000" w:themeColor="text1"/>
                <w:szCs w:val="21"/>
              </w:rPr>
              <w:t>2</w:t>
            </w:r>
            <w:r>
              <w:rPr>
                <w:rFonts w:ascii="宋体" w:hAnsi="宋体"/>
                <w:bCs/>
                <w:color w:val="000000" w:themeColor="text1"/>
                <w:szCs w:val="21"/>
              </w:rPr>
              <w:t>97.12</w:t>
            </w:r>
          </w:p>
        </w:tc>
      </w:tr>
    </w:tbl>
    <w:p w14:paraId="14E6BB6D" w14:textId="58D8B9E5" w:rsidR="0031544C" w:rsidRPr="0078353E" w:rsidRDefault="00000000" w:rsidP="00417CF7">
      <w:pPr>
        <w:adjustRightInd w:val="0"/>
        <w:snapToGrid w:val="0"/>
        <w:spacing w:beforeLines="50" w:before="156" w:afterLines="50" w:after="156" w:line="360" w:lineRule="auto"/>
        <w:rPr>
          <w:rFonts w:ascii="宋体" w:hAnsi="宋体"/>
          <w:bCs/>
          <w:color w:val="000000" w:themeColor="text1"/>
          <w:sz w:val="24"/>
          <w:szCs w:val="24"/>
        </w:rPr>
      </w:pPr>
      <m:oMathPara>
        <m:oMath>
          <m:acc>
            <m:accPr>
              <m:chr m:val="̅"/>
              <m:ctrlPr>
                <w:rPr>
                  <w:rFonts w:ascii="Cambria Math" w:hAnsi="Cambria Math"/>
                  <w:bCs/>
                  <w:i/>
                  <w:color w:val="000000" w:themeColor="text1"/>
                  <w:sz w:val="24"/>
                  <w:szCs w:val="24"/>
                </w:rPr>
              </m:ctrlPr>
            </m:accPr>
            <m:e>
              <m:r>
                <w:rPr>
                  <w:rFonts w:ascii="Cambria Math" w:hAnsi="Cambria Math"/>
                  <w:color w:val="000000" w:themeColor="text1"/>
                  <w:sz w:val="24"/>
                  <w:szCs w:val="24"/>
                </w:rPr>
                <m:t>d</m:t>
              </m:r>
            </m:e>
          </m:acc>
          <m:r>
            <w:rPr>
              <w:rFonts w:ascii="Cambria Math" w:hAnsi="Cambria Math"/>
              <w:color w:val="000000" w:themeColor="text1"/>
              <w:sz w:val="24"/>
              <w:szCs w:val="24"/>
            </w:rPr>
            <m:t>=</m:t>
          </m:r>
          <m:f>
            <m:fPr>
              <m:ctrlPr>
                <w:rPr>
                  <w:rFonts w:ascii="Cambria Math" w:hAnsi="Cambria Math"/>
                  <w:bCs/>
                  <w:i/>
                  <w:color w:val="000000" w:themeColor="text1"/>
                  <w:sz w:val="24"/>
                  <w:szCs w:val="24"/>
                </w:rPr>
              </m:ctrlPr>
            </m:fPr>
            <m:num>
              <m:sSub>
                <m:sSubPr>
                  <m:ctrlPr>
                    <w:rPr>
                      <w:rFonts w:ascii="Cambria Math" w:hAnsi="Cambria Math"/>
                      <w:bCs/>
                      <w:i/>
                      <w:color w:val="000000" w:themeColor="text1"/>
                      <w:sz w:val="24"/>
                      <w:szCs w:val="24"/>
                    </w:rPr>
                  </m:ctrlPr>
                </m:sSubPr>
                <m:e>
                  <m:r>
                    <w:rPr>
                      <w:rFonts w:ascii="Cambria Math" w:hAnsi="Cambria Math"/>
                      <w:color w:val="000000" w:themeColor="text1"/>
                      <w:sz w:val="24"/>
                      <w:szCs w:val="24"/>
                    </w:rPr>
                    <m:t>d</m:t>
                  </m:r>
                </m:e>
                <m:sub>
                  <m:r>
                    <w:rPr>
                      <w:rFonts w:ascii="Cambria Math" w:hAnsi="Cambria Math"/>
                      <w:color w:val="000000" w:themeColor="text1"/>
                      <w:sz w:val="24"/>
                      <w:szCs w:val="24"/>
                    </w:rPr>
                    <m:t>1</m:t>
                  </m:r>
                </m:sub>
              </m:sSub>
              <m:r>
                <w:rPr>
                  <w:rFonts w:ascii="Cambria Math" w:hAnsi="Cambria Math"/>
                  <w:color w:val="000000" w:themeColor="text1"/>
                  <w:sz w:val="24"/>
                  <w:szCs w:val="24"/>
                </w:rPr>
                <m:t>+</m:t>
              </m:r>
              <m:sSub>
                <m:sSubPr>
                  <m:ctrlPr>
                    <w:rPr>
                      <w:rFonts w:ascii="Cambria Math" w:hAnsi="Cambria Math"/>
                      <w:bCs/>
                      <w:i/>
                      <w:color w:val="000000" w:themeColor="text1"/>
                      <w:sz w:val="24"/>
                      <w:szCs w:val="24"/>
                    </w:rPr>
                  </m:ctrlPr>
                </m:sSubPr>
                <m:e>
                  <m:r>
                    <w:rPr>
                      <w:rFonts w:ascii="Cambria Math" w:hAnsi="Cambria Math"/>
                      <w:color w:val="000000" w:themeColor="text1"/>
                      <w:sz w:val="24"/>
                      <w:szCs w:val="24"/>
                    </w:rPr>
                    <m:t>d</m:t>
                  </m:r>
                </m:e>
                <m:sub>
                  <m:r>
                    <w:rPr>
                      <w:rFonts w:ascii="Cambria Math" w:hAnsi="Cambria Math"/>
                      <w:color w:val="000000" w:themeColor="text1"/>
                      <w:sz w:val="24"/>
                      <w:szCs w:val="24"/>
                    </w:rPr>
                    <m:t>2</m:t>
                  </m:r>
                </m:sub>
              </m:sSub>
              <m:r>
                <w:rPr>
                  <w:rFonts w:ascii="Cambria Math" w:hAnsi="Cambria Math"/>
                  <w:color w:val="000000" w:themeColor="text1"/>
                  <w:sz w:val="24"/>
                  <w:szCs w:val="24"/>
                </w:rPr>
                <m:t>+</m:t>
              </m:r>
              <m:sSub>
                <m:sSubPr>
                  <m:ctrlPr>
                    <w:rPr>
                      <w:rFonts w:ascii="Cambria Math" w:hAnsi="Cambria Math"/>
                      <w:bCs/>
                      <w:i/>
                      <w:color w:val="000000" w:themeColor="text1"/>
                      <w:sz w:val="24"/>
                      <w:szCs w:val="24"/>
                    </w:rPr>
                  </m:ctrlPr>
                </m:sSubPr>
                <m:e>
                  <m:r>
                    <w:rPr>
                      <w:rFonts w:ascii="Cambria Math" w:hAnsi="Cambria Math"/>
                      <w:color w:val="000000" w:themeColor="text1"/>
                      <w:sz w:val="24"/>
                      <w:szCs w:val="24"/>
                    </w:rPr>
                    <m:t>d</m:t>
                  </m:r>
                </m:e>
                <m:sub>
                  <m:r>
                    <w:rPr>
                      <w:rFonts w:ascii="Cambria Math" w:hAnsi="Cambria Math"/>
                      <w:color w:val="000000" w:themeColor="text1"/>
                      <w:sz w:val="24"/>
                      <w:szCs w:val="24"/>
                    </w:rPr>
                    <m:t>3</m:t>
                  </m:r>
                </m:sub>
              </m:sSub>
            </m:num>
            <m:den>
              <m:r>
                <w:rPr>
                  <w:rFonts w:ascii="Cambria Math" w:hAnsi="Cambria Math"/>
                  <w:color w:val="000000" w:themeColor="text1"/>
                  <w:sz w:val="24"/>
                  <w:szCs w:val="24"/>
                </w:rPr>
                <m:t>3</m:t>
              </m:r>
            </m:den>
          </m:f>
          <m:r>
            <w:rPr>
              <w:rFonts w:ascii="Cambria Math" w:hAnsi="Cambria Math"/>
              <w:color w:val="000000" w:themeColor="text1"/>
              <w:sz w:val="24"/>
              <w:szCs w:val="24"/>
            </w:rPr>
            <m:t>=</m:t>
          </m:r>
          <m:f>
            <m:fPr>
              <m:ctrlPr>
                <w:rPr>
                  <w:rFonts w:ascii="Cambria Math" w:hAnsi="Cambria Math"/>
                  <w:bCs/>
                  <w:i/>
                  <w:color w:val="000000" w:themeColor="text1"/>
                  <w:sz w:val="24"/>
                  <w:szCs w:val="24"/>
                </w:rPr>
              </m:ctrlPr>
            </m:fPr>
            <m:num>
              <m:r>
                <w:rPr>
                  <w:rFonts w:ascii="Cambria Math" w:hAnsi="Cambria Math"/>
                  <w:color w:val="000000" w:themeColor="text1"/>
                  <w:sz w:val="24"/>
                  <w:szCs w:val="24"/>
                </w:rPr>
                <m:t>296.86+297.05+297.12</m:t>
              </m:r>
            </m:num>
            <m:den>
              <m:r>
                <w:rPr>
                  <w:rFonts w:ascii="Cambria Math" w:hAnsi="Cambria Math"/>
                  <w:color w:val="000000" w:themeColor="text1"/>
                  <w:sz w:val="24"/>
                  <w:szCs w:val="24"/>
                </w:rPr>
                <m:t>3</m:t>
              </m:r>
            </m:den>
          </m:f>
          <m:r>
            <w:rPr>
              <w:rFonts w:ascii="Cambria Math" w:hAnsi="Cambria Math"/>
              <w:color w:val="000000" w:themeColor="text1"/>
              <w:sz w:val="24"/>
              <w:szCs w:val="24"/>
            </w:rPr>
            <m:t>=297.01(lines/mm)</m:t>
          </m:r>
        </m:oMath>
      </m:oMathPara>
    </w:p>
    <w:p w14:paraId="49C69DE7" w14:textId="1689BE63" w:rsidR="0078353E" w:rsidRPr="0031544C" w:rsidRDefault="0078353E" w:rsidP="00417CF7">
      <w:pPr>
        <w:adjustRightInd w:val="0"/>
        <w:snapToGrid w:val="0"/>
        <w:spacing w:beforeLines="50" w:before="156" w:afterLines="50" w:after="156" w:line="360" w:lineRule="auto"/>
        <w:rPr>
          <w:rFonts w:ascii="宋体" w:hAnsi="宋体"/>
          <w:bCs/>
          <w:color w:val="000000" w:themeColor="text1"/>
          <w:sz w:val="24"/>
          <w:szCs w:val="24"/>
        </w:rPr>
      </w:pPr>
      <w:r>
        <w:rPr>
          <w:rFonts w:ascii="宋体" w:hAnsi="宋体" w:hint="eastAsia"/>
          <w:bCs/>
          <w:color w:val="000000" w:themeColor="text1"/>
          <w:sz w:val="24"/>
          <w:szCs w:val="24"/>
        </w:rPr>
        <w:t>因此波长为</w:t>
      </w:r>
      <w:r>
        <w:rPr>
          <w:rFonts w:ascii="宋体" w:hAnsi="宋体"/>
          <w:bCs/>
          <w:color w:val="000000" w:themeColor="text1"/>
          <w:sz w:val="24"/>
          <w:szCs w:val="24"/>
        </w:rPr>
        <w:t>546.07nm</w:t>
      </w:r>
      <w:r>
        <w:rPr>
          <w:rFonts w:ascii="宋体" w:hAnsi="宋体" w:hint="eastAsia"/>
          <w:bCs/>
          <w:color w:val="000000" w:themeColor="text1"/>
          <w:sz w:val="24"/>
          <w:szCs w:val="24"/>
        </w:rPr>
        <w:t>的绿光的光栅常数为 2</w:t>
      </w:r>
      <w:r>
        <w:rPr>
          <w:rFonts w:ascii="宋体" w:hAnsi="宋体"/>
          <w:bCs/>
          <w:color w:val="000000" w:themeColor="text1"/>
          <w:sz w:val="24"/>
          <w:szCs w:val="24"/>
        </w:rPr>
        <w:t>97.01 lines/mm</w:t>
      </w:r>
      <w:r>
        <w:rPr>
          <w:rFonts w:ascii="宋体" w:hAnsi="宋体" w:hint="eastAsia"/>
          <w:bCs/>
          <w:color w:val="000000" w:themeColor="text1"/>
          <w:sz w:val="24"/>
          <w:szCs w:val="24"/>
        </w:rPr>
        <w:t>。</w:t>
      </w:r>
    </w:p>
    <w:p w14:paraId="591F4547" w14:textId="2E82898F" w:rsidR="009D427A" w:rsidRPr="00DC312B" w:rsidRDefault="009D427A" w:rsidP="009D427A">
      <w:pPr>
        <w:adjustRightInd w:val="0"/>
        <w:snapToGrid w:val="0"/>
        <w:spacing w:beforeLines="50" w:before="156" w:afterLines="50" w:after="156"/>
        <w:rPr>
          <w:rFonts w:ascii="宋体" w:hAnsi="宋体"/>
          <w:color w:val="0000CC"/>
          <w:sz w:val="24"/>
          <w:szCs w:val="24"/>
        </w:rPr>
      </w:pPr>
      <w:r>
        <w:rPr>
          <w:rFonts w:ascii="黑体" w:eastAsia="黑体" w:hAnsi="黑体"/>
          <w:b/>
          <w:sz w:val="28"/>
          <w:szCs w:val="28"/>
        </w:rPr>
        <w:t>六、结论及分析</w:t>
      </w:r>
    </w:p>
    <w:p w14:paraId="1C36B817" w14:textId="7A411C79" w:rsidR="00AF243A" w:rsidRDefault="009F1F4B" w:rsidP="007A2DBB">
      <w:pPr>
        <w:adjustRightInd w:val="0"/>
        <w:snapToGrid w:val="0"/>
        <w:spacing w:beforeLines="50" w:before="156" w:afterLines="50" w:after="156" w:line="360" w:lineRule="auto"/>
        <w:rPr>
          <w:rFonts w:ascii="宋体" w:hAnsi="宋体"/>
          <w:color w:val="000000" w:themeColor="text1"/>
          <w:sz w:val="24"/>
          <w:szCs w:val="24"/>
        </w:rPr>
      </w:pPr>
      <w:r>
        <w:rPr>
          <w:rFonts w:ascii="宋体" w:hAnsi="宋体" w:hint="eastAsia"/>
          <w:color w:val="000000" w:themeColor="text1"/>
          <w:sz w:val="24"/>
          <w:szCs w:val="24"/>
        </w:rPr>
        <w:t>误差分析：</w:t>
      </w:r>
    </w:p>
    <w:p w14:paraId="07AC4779" w14:textId="67C1AAD6" w:rsidR="00AF243A" w:rsidRDefault="00AF243A" w:rsidP="00AF243A">
      <w:pPr>
        <w:pStyle w:val="af0"/>
        <w:numPr>
          <w:ilvl w:val="0"/>
          <w:numId w:val="3"/>
        </w:numPr>
        <w:adjustRightInd w:val="0"/>
        <w:snapToGrid w:val="0"/>
        <w:spacing w:beforeLines="50" w:before="156" w:afterLines="50" w:after="156" w:line="360" w:lineRule="auto"/>
        <w:ind w:firstLineChars="0"/>
        <w:rPr>
          <w:rFonts w:ascii="宋体" w:hAnsi="宋体"/>
          <w:color w:val="000000" w:themeColor="text1"/>
          <w:sz w:val="24"/>
          <w:szCs w:val="24"/>
        </w:rPr>
      </w:pPr>
      <w:r w:rsidRPr="00AF243A">
        <w:rPr>
          <w:rFonts w:ascii="宋体" w:hAnsi="宋体" w:hint="eastAsia"/>
          <w:color w:val="000000" w:themeColor="text1"/>
          <w:sz w:val="24"/>
          <w:szCs w:val="24"/>
        </w:rPr>
        <w:t>系统误差：</w:t>
      </w:r>
    </w:p>
    <w:p w14:paraId="3B524948" w14:textId="559C868F" w:rsidR="00AF243A" w:rsidRPr="00D21B0C" w:rsidRDefault="00D21B0C" w:rsidP="00D21B0C">
      <w:pPr>
        <w:adjustRightInd w:val="0"/>
        <w:snapToGrid w:val="0"/>
        <w:spacing w:beforeLines="50" w:before="156" w:afterLines="50" w:after="156" w:line="360" w:lineRule="auto"/>
        <w:rPr>
          <w:rFonts w:ascii="宋体" w:hAnsi="宋体"/>
          <w:color w:val="000000" w:themeColor="text1"/>
          <w:sz w:val="24"/>
          <w:szCs w:val="24"/>
        </w:rPr>
      </w:pPr>
      <w:r w:rsidRPr="00D21B0C">
        <w:rPr>
          <w:rFonts w:ascii="宋体" w:hAnsi="宋体" w:hint="eastAsia"/>
          <w:color w:val="000000" w:themeColor="text1"/>
          <w:sz w:val="24"/>
          <w:szCs w:val="24"/>
        </w:rPr>
        <w:lastRenderedPageBreak/>
        <w:t xml:space="preserve">① </w:t>
      </w:r>
      <w:r w:rsidR="00AF243A" w:rsidRPr="00D21B0C">
        <w:rPr>
          <w:rFonts w:ascii="宋体" w:hAnsi="宋体" w:hint="eastAsia"/>
          <w:color w:val="000000" w:themeColor="text1"/>
          <w:sz w:val="24"/>
          <w:szCs w:val="24"/>
        </w:rPr>
        <w:t>仪器误差：分束器、单色仪、光栅和显微镜等仪器的精度和稳定性对实验结果产生影响。</w:t>
      </w:r>
    </w:p>
    <w:p w14:paraId="06845D79" w14:textId="7003F482" w:rsidR="00AF243A" w:rsidRPr="00AF243A" w:rsidRDefault="00AF243A" w:rsidP="00AF243A">
      <w:pPr>
        <w:adjustRightInd w:val="0"/>
        <w:snapToGrid w:val="0"/>
        <w:spacing w:beforeLines="50" w:before="156" w:afterLines="50" w:after="156" w:line="360" w:lineRule="auto"/>
        <w:rPr>
          <w:rFonts w:ascii="宋体" w:hAnsi="宋体"/>
          <w:color w:val="000000" w:themeColor="text1"/>
          <w:sz w:val="24"/>
          <w:szCs w:val="24"/>
        </w:rPr>
      </w:pPr>
      <w:r>
        <w:rPr>
          <w:rFonts w:ascii="宋体" w:hAnsi="宋体" w:hint="eastAsia"/>
          <w:color w:val="000000" w:themeColor="text1"/>
          <w:sz w:val="24"/>
          <w:szCs w:val="24"/>
        </w:rPr>
        <w:t>②</w:t>
      </w:r>
      <w:r w:rsidR="00D21B0C">
        <w:rPr>
          <w:rFonts w:ascii="宋体" w:hAnsi="宋体"/>
          <w:color w:val="000000" w:themeColor="text1"/>
          <w:sz w:val="24"/>
          <w:szCs w:val="24"/>
        </w:rPr>
        <w:t xml:space="preserve"> </w:t>
      </w:r>
      <w:r w:rsidRPr="00AF243A">
        <w:rPr>
          <w:rFonts w:ascii="宋体" w:hAnsi="宋体" w:hint="eastAsia"/>
          <w:color w:val="000000" w:themeColor="text1"/>
          <w:sz w:val="24"/>
          <w:szCs w:val="24"/>
        </w:rPr>
        <w:t>环境误差：实验环境中的温度、湿度等因素可能导致仪器漂移或误差。</w:t>
      </w:r>
    </w:p>
    <w:p w14:paraId="47E643BE" w14:textId="24DAE8CB" w:rsidR="00AF243A" w:rsidRDefault="00AF243A" w:rsidP="00AF243A">
      <w:pPr>
        <w:pStyle w:val="af0"/>
        <w:numPr>
          <w:ilvl w:val="0"/>
          <w:numId w:val="3"/>
        </w:numPr>
        <w:adjustRightInd w:val="0"/>
        <w:snapToGrid w:val="0"/>
        <w:spacing w:beforeLines="50" w:before="156" w:afterLines="50" w:after="156" w:line="360" w:lineRule="auto"/>
        <w:ind w:firstLineChars="0"/>
        <w:rPr>
          <w:rFonts w:ascii="宋体" w:hAnsi="宋体"/>
          <w:color w:val="000000" w:themeColor="text1"/>
          <w:sz w:val="24"/>
          <w:szCs w:val="24"/>
        </w:rPr>
      </w:pPr>
      <w:r>
        <w:rPr>
          <w:rFonts w:ascii="宋体" w:hAnsi="宋体" w:hint="eastAsia"/>
          <w:color w:val="000000" w:themeColor="text1"/>
          <w:sz w:val="24"/>
          <w:szCs w:val="24"/>
        </w:rPr>
        <w:t>偶然误差：</w:t>
      </w:r>
    </w:p>
    <w:p w14:paraId="73FCF21C" w14:textId="6AE916B0" w:rsidR="00AF243A" w:rsidRPr="00D21B0C" w:rsidRDefault="00D21B0C" w:rsidP="00D21B0C">
      <w:pPr>
        <w:adjustRightInd w:val="0"/>
        <w:snapToGrid w:val="0"/>
        <w:spacing w:beforeLines="50" w:before="156" w:afterLines="50" w:after="156" w:line="360" w:lineRule="auto"/>
        <w:rPr>
          <w:rFonts w:ascii="宋体" w:hAnsi="宋体"/>
          <w:color w:val="000000" w:themeColor="text1"/>
          <w:sz w:val="24"/>
          <w:szCs w:val="24"/>
        </w:rPr>
      </w:pPr>
      <w:r w:rsidRPr="00D21B0C">
        <w:rPr>
          <w:rFonts w:ascii="宋体" w:hAnsi="宋体" w:hint="eastAsia"/>
          <w:color w:val="000000" w:themeColor="text1"/>
          <w:sz w:val="24"/>
          <w:szCs w:val="24"/>
        </w:rPr>
        <w:t xml:space="preserve">① </w:t>
      </w:r>
      <w:r w:rsidR="00AF243A" w:rsidRPr="00D21B0C">
        <w:rPr>
          <w:rFonts w:ascii="宋体" w:hAnsi="宋体" w:hint="eastAsia"/>
          <w:color w:val="000000" w:themeColor="text1"/>
          <w:sz w:val="24"/>
          <w:szCs w:val="24"/>
        </w:rPr>
        <w:t>操作误差：操作过程中的疏忽或不当可能导致实验结果不准确。</w:t>
      </w:r>
    </w:p>
    <w:p w14:paraId="09645AA3" w14:textId="3A17CCE8" w:rsidR="00AF243A" w:rsidRPr="00AF243A" w:rsidRDefault="00AF243A" w:rsidP="00AF243A">
      <w:pPr>
        <w:adjustRightInd w:val="0"/>
        <w:snapToGrid w:val="0"/>
        <w:spacing w:beforeLines="50" w:before="156" w:afterLines="50" w:after="156" w:line="360" w:lineRule="auto"/>
        <w:rPr>
          <w:rFonts w:ascii="宋体" w:hAnsi="宋体"/>
          <w:color w:val="000000" w:themeColor="text1"/>
          <w:sz w:val="24"/>
          <w:szCs w:val="24"/>
        </w:rPr>
      </w:pPr>
      <w:r>
        <w:rPr>
          <w:rFonts w:ascii="宋体" w:hAnsi="宋体" w:hint="eastAsia"/>
          <w:color w:val="000000" w:themeColor="text1"/>
          <w:sz w:val="24"/>
          <w:szCs w:val="24"/>
        </w:rPr>
        <w:t>②</w:t>
      </w:r>
      <w:r w:rsidR="00D21B0C">
        <w:rPr>
          <w:rFonts w:ascii="宋体" w:hAnsi="宋体"/>
          <w:color w:val="000000" w:themeColor="text1"/>
          <w:sz w:val="24"/>
          <w:szCs w:val="24"/>
        </w:rPr>
        <w:t xml:space="preserve"> </w:t>
      </w:r>
      <w:r w:rsidRPr="00AF243A">
        <w:rPr>
          <w:rFonts w:ascii="宋体" w:hAnsi="宋体" w:hint="eastAsia"/>
          <w:color w:val="000000" w:themeColor="text1"/>
          <w:sz w:val="24"/>
          <w:szCs w:val="24"/>
        </w:rPr>
        <w:t>测量误差：测量衍射条纹间距时，可能存在误差，例如测量工具精度不高、操作不当等。</w:t>
      </w:r>
    </w:p>
    <w:p w14:paraId="5670D97D" w14:textId="5C7C2B9D" w:rsidR="00D21B0C" w:rsidRDefault="00D21B0C" w:rsidP="0078353E">
      <w:pPr>
        <w:adjustRightInd w:val="0"/>
        <w:snapToGrid w:val="0"/>
        <w:spacing w:beforeLines="50" w:before="156" w:afterLines="50" w:after="156" w:line="360" w:lineRule="auto"/>
        <w:rPr>
          <w:rFonts w:ascii="宋体" w:hAnsi="宋体"/>
          <w:bCs/>
          <w:sz w:val="24"/>
          <w:szCs w:val="24"/>
        </w:rPr>
      </w:pPr>
      <w:r w:rsidRPr="00D21B0C">
        <w:rPr>
          <w:rFonts w:ascii="宋体" w:hAnsi="宋体" w:hint="eastAsia"/>
          <w:bCs/>
          <w:sz w:val="24"/>
          <w:szCs w:val="24"/>
        </w:rPr>
        <w:t>改进措施：</w:t>
      </w:r>
    </w:p>
    <w:p w14:paraId="6BC37597" w14:textId="2C5C8F99" w:rsidR="00D21B0C" w:rsidRPr="00D21B0C" w:rsidRDefault="00D21B0C" w:rsidP="0078353E">
      <w:pPr>
        <w:pStyle w:val="af0"/>
        <w:numPr>
          <w:ilvl w:val="0"/>
          <w:numId w:val="4"/>
        </w:numPr>
        <w:adjustRightInd w:val="0"/>
        <w:snapToGrid w:val="0"/>
        <w:spacing w:beforeLines="50" w:before="156" w:afterLines="50" w:after="156" w:line="360" w:lineRule="auto"/>
        <w:ind w:firstLineChars="0"/>
        <w:rPr>
          <w:rFonts w:ascii="宋体" w:hAnsi="宋体"/>
          <w:bCs/>
          <w:sz w:val="24"/>
          <w:szCs w:val="24"/>
        </w:rPr>
      </w:pPr>
      <w:r w:rsidRPr="00D21B0C">
        <w:rPr>
          <w:rFonts w:ascii="宋体" w:hAnsi="宋体" w:hint="eastAsia"/>
          <w:bCs/>
          <w:sz w:val="24"/>
          <w:szCs w:val="24"/>
        </w:rPr>
        <w:t>仪器校准：定期对分束器、单色仪、光栅和显微镜等仪器进行校准，确保其精度和稳定性。</w:t>
      </w:r>
    </w:p>
    <w:p w14:paraId="44831CD0" w14:textId="408107D2" w:rsidR="00D21B0C" w:rsidRPr="00D21B0C" w:rsidRDefault="00D21B0C" w:rsidP="0078353E">
      <w:pPr>
        <w:pStyle w:val="af0"/>
        <w:numPr>
          <w:ilvl w:val="0"/>
          <w:numId w:val="4"/>
        </w:numPr>
        <w:adjustRightInd w:val="0"/>
        <w:snapToGrid w:val="0"/>
        <w:spacing w:beforeLines="50" w:before="156" w:afterLines="50" w:after="156" w:line="360" w:lineRule="auto"/>
        <w:ind w:firstLineChars="0"/>
        <w:rPr>
          <w:rFonts w:ascii="宋体" w:hAnsi="宋体"/>
          <w:bCs/>
          <w:sz w:val="24"/>
          <w:szCs w:val="24"/>
        </w:rPr>
      </w:pPr>
      <w:r w:rsidRPr="00D21B0C">
        <w:rPr>
          <w:rFonts w:ascii="宋体" w:hAnsi="宋体" w:hint="eastAsia"/>
          <w:bCs/>
          <w:sz w:val="24"/>
          <w:szCs w:val="24"/>
        </w:rPr>
        <w:t>环境控制：在实验过程中，保持实验室环境的稳定，避免温度、湿度等因素对仪器的影响。</w:t>
      </w:r>
    </w:p>
    <w:p w14:paraId="74F5343F" w14:textId="109D8B9E" w:rsidR="00D21B0C" w:rsidRPr="00D21B0C" w:rsidRDefault="00D21B0C" w:rsidP="0078353E">
      <w:pPr>
        <w:pStyle w:val="af0"/>
        <w:numPr>
          <w:ilvl w:val="0"/>
          <w:numId w:val="4"/>
        </w:numPr>
        <w:adjustRightInd w:val="0"/>
        <w:snapToGrid w:val="0"/>
        <w:spacing w:beforeLines="50" w:before="156" w:afterLines="50" w:after="156" w:line="360" w:lineRule="auto"/>
        <w:ind w:firstLineChars="0"/>
        <w:rPr>
          <w:rFonts w:ascii="宋体" w:hAnsi="宋体"/>
          <w:bCs/>
          <w:sz w:val="24"/>
          <w:szCs w:val="24"/>
        </w:rPr>
      </w:pPr>
      <w:r w:rsidRPr="00D21B0C">
        <w:rPr>
          <w:rFonts w:ascii="宋体" w:hAnsi="宋体" w:hint="eastAsia"/>
          <w:bCs/>
          <w:sz w:val="24"/>
          <w:szCs w:val="24"/>
        </w:rPr>
        <w:t>操作规范：规范操作过程，避免疏忽或不当操作导致实验结果不准确。</w:t>
      </w:r>
    </w:p>
    <w:p w14:paraId="43306C77" w14:textId="49390073" w:rsidR="00D21B0C" w:rsidRPr="00D21B0C" w:rsidRDefault="00D21B0C" w:rsidP="0078353E">
      <w:pPr>
        <w:adjustRightInd w:val="0"/>
        <w:snapToGrid w:val="0"/>
        <w:spacing w:beforeLines="50" w:before="156" w:afterLines="50" w:after="156" w:line="360" w:lineRule="auto"/>
        <w:rPr>
          <w:rFonts w:ascii="宋体" w:hAnsi="宋体"/>
          <w:bCs/>
          <w:sz w:val="24"/>
          <w:szCs w:val="24"/>
        </w:rPr>
      </w:pPr>
      <w:r>
        <w:rPr>
          <w:rFonts w:ascii="宋体" w:hAnsi="宋体" w:hint="eastAsia"/>
          <w:bCs/>
          <w:sz w:val="24"/>
          <w:szCs w:val="24"/>
        </w:rPr>
        <w:t xml:space="preserve">④ </w:t>
      </w:r>
      <w:r w:rsidRPr="00D21B0C">
        <w:rPr>
          <w:rFonts w:ascii="宋体" w:hAnsi="宋体" w:hint="eastAsia"/>
          <w:bCs/>
          <w:sz w:val="24"/>
          <w:szCs w:val="24"/>
        </w:rPr>
        <w:t>提高测量精度：采用高精度的测量工具或方法，减小测量误差的影响。</w:t>
      </w:r>
    </w:p>
    <w:p w14:paraId="7CC4AB79" w14:textId="2A388C73" w:rsidR="006A3E0D" w:rsidRPr="00DC312B" w:rsidRDefault="006A3E0D" w:rsidP="006A3E0D">
      <w:pPr>
        <w:adjustRightInd w:val="0"/>
        <w:snapToGrid w:val="0"/>
        <w:spacing w:beforeLines="50" w:before="156" w:afterLines="50" w:after="156"/>
        <w:rPr>
          <w:rFonts w:ascii="宋体" w:hAnsi="宋体"/>
          <w:color w:val="0000CC"/>
          <w:sz w:val="24"/>
          <w:szCs w:val="24"/>
        </w:rPr>
      </w:pPr>
      <w:r>
        <w:rPr>
          <w:rFonts w:ascii="黑体" w:eastAsia="黑体" w:hAnsi="黑体"/>
          <w:b/>
          <w:sz w:val="28"/>
          <w:szCs w:val="28"/>
        </w:rPr>
        <w:t>七、思考题</w:t>
      </w:r>
    </w:p>
    <w:p w14:paraId="438194A6" w14:textId="77777777" w:rsidR="007F7F8C" w:rsidRDefault="007F7F8C" w:rsidP="00417CF7">
      <w:pPr>
        <w:adjustRightInd w:val="0"/>
        <w:snapToGrid w:val="0"/>
        <w:spacing w:beforeLines="50" w:before="156" w:afterLines="50" w:after="156" w:line="360" w:lineRule="auto"/>
        <w:rPr>
          <w:rFonts w:ascii="宋体" w:hAnsi="宋体"/>
          <w:color w:val="000000" w:themeColor="text1"/>
          <w:sz w:val="24"/>
          <w:szCs w:val="24"/>
        </w:rPr>
      </w:pPr>
      <w:r w:rsidRPr="007F7F8C">
        <w:rPr>
          <w:rFonts w:ascii="宋体" w:hAnsi="宋体" w:hint="eastAsia"/>
          <w:color w:val="000000" w:themeColor="text1"/>
          <w:sz w:val="24"/>
          <w:szCs w:val="24"/>
        </w:rPr>
        <w:t>(1)分光计调整的要求是什么? 如何实现?</w:t>
      </w:r>
    </w:p>
    <w:p w14:paraId="21A5D5FB" w14:textId="3F2B5A43" w:rsidR="00C50AD1" w:rsidRDefault="00C50AD1" w:rsidP="00417CF7">
      <w:pPr>
        <w:adjustRightInd w:val="0"/>
        <w:snapToGrid w:val="0"/>
        <w:spacing w:beforeLines="50" w:before="156" w:afterLines="50" w:after="156" w:line="360" w:lineRule="auto"/>
        <w:rPr>
          <w:rFonts w:ascii="宋体" w:hAnsi="宋体"/>
          <w:color w:val="000000" w:themeColor="text1"/>
          <w:sz w:val="24"/>
          <w:szCs w:val="24"/>
        </w:rPr>
      </w:pPr>
      <w:r>
        <w:rPr>
          <w:rFonts w:ascii="宋体" w:hAnsi="宋体" w:hint="eastAsia"/>
          <w:color w:val="000000" w:themeColor="text1"/>
          <w:sz w:val="24"/>
          <w:szCs w:val="24"/>
        </w:rPr>
        <w:t>①</w:t>
      </w:r>
      <w:r w:rsidR="00D21B0C">
        <w:rPr>
          <w:rFonts w:ascii="宋体" w:hAnsi="宋体" w:hint="eastAsia"/>
          <w:color w:val="000000" w:themeColor="text1"/>
          <w:sz w:val="24"/>
          <w:szCs w:val="24"/>
        </w:rPr>
        <w:t xml:space="preserve"> </w:t>
      </w:r>
      <w:r w:rsidR="00417CF7" w:rsidRPr="00417CF7">
        <w:rPr>
          <w:rFonts w:ascii="宋体" w:hAnsi="宋体" w:hint="eastAsia"/>
          <w:color w:val="000000" w:themeColor="text1"/>
          <w:sz w:val="24"/>
          <w:szCs w:val="24"/>
        </w:rPr>
        <w:t>望远镜聚焦于无穷远</w:t>
      </w:r>
      <w:r w:rsidR="00417CF7">
        <w:rPr>
          <w:rFonts w:ascii="宋体" w:hAnsi="宋体" w:hint="eastAsia"/>
          <w:color w:val="000000" w:themeColor="text1"/>
          <w:sz w:val="24"/>
          <w:szCs w:val="24"/>
        </w:rPr>
        <w:t>。使用</w:t>
      </w:r>
      <w:r w:rsidR="00417CF7" w:rsidRPr="00417CF7">
        <w:rPr>
          <w:rFonts w:ascii="宋体" w:hAnsi="宋体" w:hint="eastAsia"/>
          <w:color w:val="000000" w:themeColor="text1"/>
          <w:sz w:val="24"/>
          <w:szCs w:val="24"/>
        </w:rPr>
        <w:t>自准直法</w:t>
      </w:r>
      <w:r w:rsidR="00417CF7">
        <w:rPr>
          <w:rFonts w:ascii="宋体" w:hAnsi="宋体" w:hint="eastAsia"/>
          <w:color w:val="000000" w:themeColor="text1"/>
          <w:sz w:val="24"/>
          <w:szCs w:val="24"/>
        </w:rPr>
        <w:t>，</w:t>
      </w:r>
      <w:r w:rsidRPr="00C50AD1">
        <w:rPr>
          <w:rFonts w:ascii="宋体" w:hAnsi="宋体" w:hint="eastAsia"/>
          <w:color w:val="000000" w:themeColor="text1"/>
          <w:sz w:val="24"/>
          <w:szCs w:val="24"/>
        </w:rPr>
        <w:t xml:space="preserve">即通过调节可以清楚地观察平行光。 </w:t>
      </w:r>
    </w:p>
    <w:p w14:paraId="2B9F2602" w14:textId="7D328923" w:rsidR="00417CF7" w:rsidRPr="00417CF7" w:rsidRDefault="00417CF7" w:rsidP="00417CF7">
      <w:pPr>
        <w:adjustRightInd w:val="0"/>
        <w:snapToGrid w:val="0"/>
        <w:spacing w:beforeLines="50" w:before="156" w:afterLines="50" w:after="156" w:line="360" w:lineRule="auto"/>
        <w:rPr>
          <w:rFonts w:ascii="宋体" w:hAnsi="宋体"/>
          <w:color w:val="000000" w:themeColor="text1"/>
          <w:sz w:val="24"/>
          <w:szCs w:val="24"/>
        </w:rPr>
      </w:pPr>
      <w:r>
        <w:rPr>
          <w:rFonts w:ascii="宋体" w:hAnsi="宋体" w:hint="eastAsia"/>
          <w:color w:val="000000" w:themeColor="text1"/>
          <w:sz w:val="24"/>
          <w:szCs w:val="24"/>
        </w:rPr>
        <w:t>②</w:t>
      </w:r>
      <w:r w:rsidR="00D21B0C">
        <w:rPr>
          <w:rFonts w:ascii="宋体" w:hAnsi="宋体" w:hint="eastAsia"/>
          <w:color w:val="000000" w:themeColor="text1"/>
          <w:sz w:val="24"/>
          <w:szCs w:val="24"/>
        </w:rPr>
        <w:t xml:space="preserve"> </w:t>
      </w:r>
      <w:r w:rsidRPr="00417CF7">
        <w:rPr>
          <w:rFonts w:ascii="宋体" w:hAnsi="宋体" w:hint="eastAsia"/>
          <w:color w:val="000000" w:themeColor="text1"/>
          <w:sz w:val="24"/>
          <w:szCs w:val="24"/>
        </w:rPr>
        <w:t>望远镜光轴垂直于仪器转轴</w:t>
      </w:r>
      <w:r>
        <w:rPr>
          <w:rFonts w:ascii="宋体" w:hAnsi="宋体" w:hint="eastAsia"/>
          <w:color w:val="000000" w:themeColor="text1"/>
          <w:sz w:val="24"/>
          <w:szCs w:val="24"/>
        </w:rPr>
        <w:t>。使用</w:t>
      </w:r>
      <w:r w:rsidRPr="00417CF7">
        <w:rPr>
          <w:rFonts w:ascii="宋体" w:hAnsi="宋体" w:hint="eastAsia"/>
          <w:color w:val="000000" w:themeColor="text1"/>
          <w:sz w:val="24"/>
          <w:szCs w:val="24"/>
        </w:rPr>
        <w:t>平面镜转动180度，十字反射像都准确落在MN线上</w:t>
      </w:r>
      <w:proofErr w:type="gramStart"/>
      <w:r w:rsidRPr="00417CF7">
        <w:rPr>
          <w:rFonts w:ascii="宋体" w:hAnsi="宋体" w:hint="eastAsia"/>
          <w:color w:val="000000" w:themeColor="text1"/>
          <w:sz w:val="24"/>
          <w:szCs w:val="24"/>
        </w:rPr>
        <w:t>—逐步</w:t>
      </w:r>
      <w:proofErr w:type="gramEnd"/>
      <w:r w:rsidRPr="00417CF7">
        <w:rPr>
          <w:rFonts w:ascii="宋体" w:hAnsi="宋体" w:hint="eastAsia"/>
          <w:color w:val="000000" w:themeColor="text1"/>
          <w:sz w:val="24"/>
          <w:szCs w:val="24"/>
        </w:rPr>
        <w:t>逼近法</w:t>
      </w:r>
      <w:r>
        <w:rPr>
          <w:rFonts w:ascii="宋体" w:hAnsi="宋体" w:hint="eastAsia"/>
          <w:color w:val="000000" w:themeColor="text1"/>
          <w:sz w:val="24"/>
          <w:szCs w:val="24"/>
        </w:rPr>
        <w:t>。</w:t>
      </w:r>
    </w:p>
    <w:p w14:paraId="720EB39B" w14:textId="4A720F82" w:rsidR="00C50AD1" w:rsidRPr="00D21B0C" w:rsidRDefault="00D21B0C" w:rsidP="00D21B0C">
      <w:pPr>
        <w:adjustRightInd w:val="0"/>
        <w:snapToGrid w:val="0"/>
        <w:spacing w:beforeLines="50" w:before="156" w:afterLines="50" w:after="156" w:line="360" w:lineRule="auto"/>
        <w:rPr>
          <w:rFonts w:ascii="宋体" w:hAnsi="宋体"/>
          <w:color w:val="000000" w:themeColor="text1"/>
          <w:sz w:val="24"/>
          <w:szCs w:val="24"/>
        </w:rPr>
      </w:pPr>
      <w:r w:rsidRPr="00D21B0C">
        <w:rPr>
          <w:rFonts w:ascii="宋体" w:hAnsi="宋体" w:hint="eastAsia"/>
          <w:color w:val="000000" w:themeColor="text1"/>
          <w:sz w:val="24"/>
          <w:szCs w:val="24"/>
        </w:rPr>
        <w:t xml:space="preserve">③ </w:t>
      </w:r>
      <w:r w:rsidR="00C50AD1" w:rsidRPr="00D21B0C">
        <w:rPr>
          <w:rFonts w:ascii="宋体" w:hAnsi="宋体" w:hint="eastAsia"/>
          <w:color w:val="000000" w:themeColor="text1"/>
          <w:sz w:val="24"/>
          <w:szCs w:val="24"/>
        </w:rPr>
        <w:t>使平行光管发出的是平行光。使用平行光管来产生平行光。</w:t>
      </w:r>
    </w:p>
    <w:p w14:paraId="15C68386" w14:textId="55253B6F" w:rsidR="00417CF7" w:rsidRPr="00D21B0C" w:rsidRDefault="00D21B0C" w:rsidP="00D21B0C">
      <w:pPr>
        <w:adjustRightInd w:val="0"/>
        <w:snapToGrid w:val="0"/>
        <w:spacing w:beforeLines="50" w:before="156" w:afterLines="50" w:after="156" w:line="360" w:lineRule="auto"/>
        <w:rPr>
          <w:rFonts w:ascii="宋体" w:hAnsi="宋体"/>
          <w:color w:val="000000" w:themeColor="text1"/>
          <w:sz w:val="24"/>
          <w:szCs w:val="24"/>
        </w:rPr>
      </w:pPr>
      <w:r w:rsidRPr="00D21B0C">
        <w:rPr>
          <w:rFonts w:ascii="宋体" w:hAnsi="宋体" w:hint="eastAsia"/>
          <w:color w:val="000000" w:themeColor="text1"/>
          <w:sz w:val="24"/>
          <w:szCs w:val="24"/>
        </w:rPr>
        <w:t>④</w:t>
      </w:r>
      <w:r w:rsidRPr="00D21B0C">
        <w:rPr>
          <w:rFonts w:ascii="宋体" w:hAnsi="宋体"/>
          <w:color w:val="000000" w:themeColor="text1"/>
          <w:sz w:val="24"/>
          <w:szCs w:val="24"/>
        </w:rPr>
        <w:t xml:space="preserve"> </w:t>
      </w:r>
      <w:r w:rsidR="00417CF7" w:rsidRPr="00D21B0C">
        <w:rPr>
          <w:rFonts w:ascii="宋体" w:hAnsi="宋体" w:hint="eastAsia"/>
          <w:color w:val="000000" w:themeColor="text1"/>
          <w:sz w:val="24"/>
          <w:szCs w:val="24"/>
        </w:rPr>
        <w:t>平行光管光轴垂直于仪器的转轴。使狭缝像在望远镜视场上下对称。</w:t>
      </w:r>
    </w:p>
    <w:p w14:paraId="4E4D5F83" w14:textId="328DFF34" w:rsidR="00C50AD1" w:rsidRPr="007F7F8C" w:rsidRDefault="00417CF7" w:rsidP="00417CF7">
      <w:pPr>
        <w:adjustRightInd w:val="0"/>
        <w:snapToGrid w:val="0"/>
        <w:spacing w:beforeLines="50" w:before="156" w:afterLines="50" w:after="156" w:line="360" w:lineRule="auto"/>
        <w:rPr>
          <w:rFonts w:ascii="宋体" w:hAnsi="宋体"/>
          <w:color w:val="000000" w:themeColor="text1"/>
          <w:sz w:val="24"/>
          <w:szCs w:val="24"/>
        </w:rPr>
      </w:pPr>
      <w:r>
        <w:rPr>
          <w:rFonts w:ascii="宋体" w:hAnsi="宋体" w:hint="eastAsia"/>
          <w:color w:val="000000" w:themeColor="text1"/>
          <w:sz w:val="24"/>
          <w:szCs w:val="24"/>
        </w:rPr>
        <w:t>⑤</w:t>
      </w:r>
      <w:r w:rsidR="00D21B0C">
        <w:rPr>
          <w:rFonts w:ascii="宋体" w:hAnsi="宋体"/>
          <w:color w:val="000000" w:themeColor="text1"/>
          <w:sz w:val="24"/>
          <w:szCs w:val="24"/>
        </w:rPr>
        <w:t xml:space="preserve"> </w:t>
      </w:r>
      <w:r w:rsidR="00C50AD1" w:rsidRPr="00C50AD1">
        <w:rPr>
          <w:rFonts w:ascii="宋体" w:hAnsi="宋体" w:hint="eastAsia"/>
          <w:color w:val="000000" w:themeColor="text1"/>
          <w:sz w:val="24"/>
          <w:szCs w:val="24"/>
        </w:rPr>
        <w:t>调节载物平台与分光计中心转轴垂直。</w:t>
      </w:r>
    </w:p>
    <w:p w14:paraId="5D308077" w14:textId="77777777" w:rsidR="007F7F8C" w:rsidRDefault="007F7F8C" w:rsidP="00417CF7">
      <w:pPr>
        <w:adjustRightInd w:val="0"/>
        <w:snapToGrid w:val="0"/>
        <w:spacing w:beforeLines="50" w:before="156" w:afterLines="50" w:after="156" w:line="360" w:lineRule="auto"/>
        <w:rPr>
          <w:rFonts w:ascii="宋体" w:hAnsi="宋体"/>
          <w:color w:val="000000" w:themeColor="text1"/>
          <w:sz w:val="24"/>
          <w:szCs w:val="24"/>
        </w:rPr>
      </w:pPr>
      <w:r w:rsidRPr="007F7F8C">
        <w:rPr>
          <w:rFonts w:ascii="宋体" w:hAnsi="宋体" w:hint="eastAsia"/>
          <w:color w:val="000000" w:themeColor="text1"/>
          <w:sz w:val="24"/>
          <w:szCs w:val="24"/>
        </w:rPr>
        <w:t>(2)如果光栅位置不正确对测量结果有什么影响? 如果平行光管的狭缝过宽对实验有什么影响?</w:t>
      </w:r>
    </w:p>
    <w:p w14:paraId="6AB523E9" w14:textId="7B677B7A" w:rsidR="00332BF4" w:rsidRDefault="00183640" w:rsidP="00417CF7">
      <w:pPr>
        <w:adjustRightInd w:val="0"/>
        <w:snapToGrid w:val="0"/>
        <w:spacing w:beforeLines="50" w:before="156" w:afterLines="50" w:after="156" w:line="360" w:lineRule="auto"/>
        <w:rPr>
          <w:rFonts w:ascii="宋体" w:hAnsi="宋体"/>
          <w:color w:val="000000" w:themeColor="text1"/>
          <w:sz w:val="24"/>
          <w:szCs w:val="24"/>
        </w:rPr>
      </w:pPr>
      <w:r>
        <w:rPr>
          <w:rFonts w:ascii="宋体" w:hAnsi="宋体" w:hint="eastAsia"/>
          <w:color w:val="000000" w:themeColor="text1"/>
          <w:sz w:val="24"/>
          <w:szCs w:val="24"/>
        </w:rPr>
        <w:lastRenderedPageBreak/>
        <w:t>①</w:t>
      </w:r>
      <w:r w:rsidR="00D21B0C">
        <w:rPr>
          <w:rFonts w:ascii="宋体" w:hAnsi="宋体" w:hint="eastAsia"/>
          <w:color w:val="000000" w:themeColor="text1"/>
          <w:sz w:val="24"/>
          <w:szCs w:val="24"/>
        </w:rPr>
        <w:t xml:space="preserve"> </w:t>
      </w:r>
      <w:r w:rsidR="00332BF4" w:rsidRPr="00332BF4">
        <w:rPr>
          <w:rFonts w:ascii="宋体" w:hAnsi="宋体" w:hint="eastAsia"/>
          <w:color w:val="000000" w:themeColor="text1"/>
          <w:sz w:val="24"/>
          <w:szCs w:val="24"/>
        </w:rPr>
        <w:t>光栅位置的不</w:t>
      </w:r>
      <w:proofErr w:type="gramStart"/>
      <w:r w:rsidR="00332BF4" w:rsidRPr="00332BF4">
        <w:rPr>
          <w:rFonts w:ascii="宋体" w:hAnsi="宋体" w:hint="eastAsia"/>
          <w:color w:val="000000" w:themeColor="text1"/>
          <w:sz w:val="24"/>
          <w:szCs w:val="24"/>
        </w:rPr>
        <w:t>正确会</w:t>
      </w:r>
      <w:proofErr w:type="gramEnd"/>
      <w:r w:rsidR="00332BF4" w:rsidRPr="00332BF4">
        <w:rPr>
          <w:rFonts w:ascii="宋体" w:hAnsi="宋体" w:hint="eastAsia"/>
          <w:color w:val="000000" w:themeColor="text1"/>
          <w:sz w:val="24"/>
          <w:szCs w:val="24"/>
        </w:rPr>
        <w:t>导致光束与光栅之间的角度发生变化，进而影响到光经过光栅后的衍射效果。这样可能会导致实验测量结果产生偏差，使得观察到的干涉条纹错位或模糊不清。</w:t>
      </w:r>
    </w:p>
    <w:p w14:paraId="57A54BEF" w14:textId="4BF8EF94" w:rsidR="00332BF4" w:rsidRPr="007F7F8C" w:rsidRDefault="00183640" w:rsidP="00417CF7">
      <w:pPr>
        <w:adjustRightInd w:val="0"/>
        <w:snapToGrid w:val="0"/>
        <w:spacing w:beforeLines="50" w:before="156" w:afterLines="50" w:after="156" w:line="360" w:lineRule="auto"/>
        <w:rPr>
          <w:rFonts w:ascii="宋体" w:hAnsi="宋体"/>
          <w:color w:val="000000" w:themeColor="text1"/>
          <w:sz w:val="24"/>
          <w:szCs w:val="24"/>
        </w:rPr>
      </w:pPr>
      <w:r>
        <w:rPr>
          <w:rFonts w:ascii="宋体" w:hAnsi="宋体" w:hint="eastAsia"/>
          <w:color w:val="000000" w:themeColor="text1"/>
          <w:sz w:val="24"/>
          <w:szCs w:val="24"/>
        </w:rPr>
        <w:t>②</w:t>
      </w:r>
      <w:r w:rsidR="00D21B0C">
        <w:rPr>
          <w:rFonts w:ascii="宋体" w:hAnsi="宋体" w:hint="eastAsia"/>
          <w:color w:val="000000" w:themeColor="text1"/>
          <w:sz w:val="24"/>
          <w:szCs w:val="24"/>
        </w:rPr>
        <w:t xml:space="preserve"> </w:t>
      </w:r>
      <w:r w:rsidR="00332BF4" w:rsidRPr="00332BF4">
        <w:rPr>
          <w:rFonts w:ascii="宋体" w:hAnsi="宋体" w:hint="eastAsia"/>
          <w:color w:val="000000" w:themeColor="text1"/>
          <w:sz w:val="24"/>
          <w:szCs w:val="24"/>
        </w:rPr>
        <w:t>平行光管的狭缝过宽会导致入射光波的角度不够准确，进而影响到光束通过光栅后的衍射效果。较宽的狭缝会导致衍射出的干涉条纹变得模糊，难以观察和测量。因此，狭缝过宽会降低实验的精确性和准确性。</w:t>
      </w:r>
    </w:p>
    <w:p w14:paraId="1FF33C71" w14:textId="28BD3F1B" w:rsidR="006A3E0D" w:rsidRDefault="007F7F8C" w:rsidP="00417CF7">
      <w:pPr>
        <w:adjustRightInd w:val="0"/>
        <w:snapToGrid w:val="0"/>
        <w:spacing w:beforeLines="50" w:before="156" w:afterLines="50" w:after="156" w:line="360" w:lineRule="auto"/>
        <w:rPr>
          <w:rFonts w:ascii="宋体" w:hAnsi="宋体"/>
          <w:color w:val="000000" w:themeColor="text1"/>
          <w:sz w:val="24"/>
          <w:szCs w:val="24"/>
        </w:rPr>
      </w:pPr>
      <w:r w:rsidRPr="007F7F8C">
        <w:rPr>
          <w:rFonts w:ascii="宋体" w:hAnsi="宋体" w:hint="eastAsia"/>
          <w:color w:val="000000" w:themeColor="text1"/>
          <w:sz w:val="24"/>
          <w:szCs w:val="24"/>
        </w:rPr>
        <w:t>(3)在这个实验中都采取了哪些措施提高测量数据的准确度?</w:t>
      </w:r>
    </w:p>
    <w:p w14:paraId="0DC320BD" w14:textId="280BEF23" w:rsidR="00C50AD1" w:rsidRDefault="00C50AD1" w:rsidP="00417CF7">
      <w:pPr>
        <w:adjustRightInd w:val="0"/>
        <w:snapToGrid w:val="0"/>
        <w:spacing w:beforeLines="50" w:before="156" w:afterLines="50" w:after="156" w:line="360" w:lineRule="auto"/>
        <w:rPr>
          <w:rFonts w:ascii="宋体" w:hAnsi="宋体"/>
          <w:color w:val="000000" w:themeColor="text1"/>
          <w:sz w:val="24"/>
          <w:szCs w:val="24"/>
        </w:rPr>
      </w:pPr>
      <w:r>
        <w:rPr>
          <w:rFonts w:ascii="宋体" w:hAnsi="宋体" w:hint="eastAsia"/>
          <w:color w:val="000000" w:themeColor="text1"/>
          <w:sz w:val="24"/>
          <w:szCs w:val="24"/>
        </w:rPr>
        <w:t>①</w:t>
      </w:r>
      <w:r w:rsidR="00D21B0C">
        <w:rPr>
          <w:rFonts w:ascii="宋体" w:hAnsi="宋体" w:hint="eastAsia"/>
          <w:color w:val="000000" w:themeColor="text1"/>
          <w:sz w:val="24"/>
          <w:szCs w:val="24"/>
        </w:rPr>
        <w:t xml:space="preserve"> </w:t>
      </w:r>
      <w:r>
        <w:rPr>
          <w:rFonts w:ascii="宋体" w:hAnsi="宋体" w:hint="eastAsia"/>
          <w:color w:val="000000" w:themeColor="text1"/>
          <w:sz w:val="24"/>
          <w:szCs w:val="24"/>
        </w:rPr>
        <w:t>多次测量求平均值</w:t>
      </w:r>
    </w:p>
    <w:p w14:paraId="0E1AF13D" w14:textId="6CE1DA8B" w:rsidR="00C50AD1" w:rsidRPr="007F7F8C" w:rsidRDefault="00C50AD1" w:rsidP="00417CF7">
      <w:pPr>
        <w:adjustRightInd w:val="0"/>
        <w:snapToGrid w:val="0"/>
        <w:spacing w:beforeLines="50" w:before="156" w:afterLines="50" w:after="156" w:line="360" w:lineRule="auto"/>
        <w:rPr>
          <w:rFonts w:ascii="宋体" w:hAnsi="宋体"/>
          <w:color w:val="000000" w:themeColor="text1"/>
          <w:sz w:val="24"/>
          <w:szCs w:val="24"/>
        </w:rPr>
      </w:pPr>
      <w:r>
        <w:rPr>
          <w:rFonts w:ascii="宋体" w:hAnsi="宋体" w:hint="eastAsia"/>
          <w:color w:val="000000" w:themeColor="text1"/>
          <w:sz w:val="24"/>
          <w:szCs w:val="24"/>
        </w:rPr>
        <w:t>②</w:t>
      </w:r>
      <w:r w:rsidR="00D21B0C">
        <w:rPr>
          <w:rFonts w:ascii="宋体" w:hAnsi="宋体" w:hint="eastAsia"/>
          <w:color w:val="000000" w:themeColor="text1"/>
          <w:sz w:val="24"/>
          <w:szCs w:val="24"/>
        </w:rPr>
        <w:t xml:space="preserve"> </w:t>
      </w:r>
      <w:r w:rsidR="00417CF7">
        <w:rPr>
          <w:rFonts w:ascii="宋体" w:hAnsi="宋体" w:hint="eastAsia"/>
          <w:color w:val="000000" w:themeColor="text1"/>
          <w:sz w:val="24"/>
          <w:szCs w:val="24"/>
        </w:rPr>
        <w:t>调整分光计</w:t>
      </w:r>
    </w:p>
    <w:p w14:paraId="51627BB7" w14:textId="77777777" w:rsidR="009D427A" w:rsidRDefault="00D10B09" w:rsidP="00147E27">
      <w:pPr>
        <w:adjustRightInd w:val="0"/>
        <w:snapToGrid w:val="0"/>
        <w:spacing w:beforeLines="50" w:before="156" w:afterLines="50" w:after="156"/>
        <w:rPr>
          <w:rFonts w:ascii="宋体" w:hAnsi="宋体"/>
          <w:b/>
          <w:sz w:val="24"/>
          <w:szCs w:val="24"/>
        </w:rPr>
      </w:pPr>
      <w:r>
        <w:rPr>
          <w:rFonts w:ascii="宋体" w:hAnsi="宋体"/>
          <w:b/>
          <w:sz w:val="24"/>
          <w:szCs w:val="24"/>
        </w:rPr>
        <w:t>附：原始数据</w:t>
      </w:r>
    </w:p>
    <w:p w14:paraId="4A30EBF4" w14:textId="77777777" w:rsidR="00DC312B" w:rsidRDefault="00DC312B" w:rsidP="00147E27">
      <w:pPr>
        <w:adjustRightInd w:val="0"/>
        <w:snapToGrid w:val="0"/>
        <w:spacing w:beforeLines="50" w:before="156" w:afterLines="50" w:after="156"/>
        <w:rPr>
          <w:rFonts w:ascii="宋体" w:hAnsi="宋体"/>
          <w:b/>
          <w:sz w:val="24"/>
          <w:szCs w:val="24"/>
        </w:rPr>
      </w:pPr>
    </w:p>
    <w:p w14:paraId="771CECDA" w14:textId="7D44FE20" w:rsidR="00DC312B" w:rsidRPr="00DC312B" w:rsidRDefault="00685A00" w:rsidP="00685A00">
      <w:pPr>
        <w:adjustRightInd w:val="0"/>
        <w:snapToGrid w:val="0"/>
        <w:spacing w:beforeLines="50" w:before="156" w:afterLines="50" w:after="156"/>
        <w:jc w:val="center"/>
        <w:rPr>
          <w:rFonts w:ascii="宋体" w:hAnsi="宋体"/>
          <w:b/>
          <w:color w:val="FF0000"/>
          <w:sz w:val="24"/>
          <w:szCs w:val="24"/>
        </w:rPr>
      </w:pPr>
      <w:r w:rsidRPr="00685A00">
        <w:rPr>
          <w:rFonts w:ascii="宋体" w:hAnsi="宋体"/>
          <w:b/>
          <w:noProof/>
          <w:sz w:val="24"/>
          <w:szCs w:val="24"/>
        </w:rPr>
        <w:drawing>
          <wp:inline distT="0" distB="0" distL="0" distR="0" wp14:anchorId="170B7724" wp14:editId="6563663B">
            <wp:extent cx="2721519" cy="4216400"/>
            <wp:effectExtent l="0" t="0" r="3175" b="0"/>
            <wp:docPr id="3338081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12865"/>
                    <a:stretch/>
                  </pic:blipFill>
                  <pic:spPr bwMode="auto">
                    <a:xfrm>
                      <a:off x="0" y="0"/>
                      <a:ext cx="2731608" cy="4232031"/>
                    </a:xfrm>
                    <a:prstGeom prst="rect">
                      <a:avLst/>
                    </a:prstGeom>
                    <a:noFill/>
                    <a:ln>
                      <a:noFill/>
                    </a:ln>
                    <a:extLst>
                      <a:ext uri="{53640926-AAD7-44D8-BBD7-CCE9431645EC}">
                        <a14:shadowObscured xmlns:a14="http://schemas.microsoft.com/office/drawing/2010/main"/>
                      </a:ext>
                    </a:extLst>
                  </pic:spPr>
                </pic:pic>
              </a:graphicData>
            </a:graphic>
          </wp:inline>
        </w:drawing>
      </w:r>
    </w:p>
    <w:sectPr w:rsidR="00DC312B" w:rsidRPr="00DC312B" w:rsidSect="00147E27">
      <w:headerReference w:type="default" r:id="rId13"/>
      <w:pgSz w:w="11906" w:h="16838"/>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9EBD76" w14:textId="77777777" w:rsidR="009E1E91" w:rsidRDefault="009E1E91" w:rsidP="00147E27">
      <w:r>
        <w:separator/>
      </w:r>
    </w:p>
  </w:endnote>
  <w:endnote w:type="continuationSeparator" w:id="0">
    <w:p w14:paraId="7D1C6F9F" w14:textId="77777777" w:rsidR="009E1E91" w:rsidRDefault="009E1E91" w:rsidP="00147E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C01BAF" w14:textId="77777777" w:rsidR="009E1E91" w:rsidRDefault="009E1E91" w:rsidP="00147E27">
      <w:r>
        <w:separator/>
      </w:r>
    </w:p>
  </w:footnote>
  <w:footnote w:type="continuationSeparator" w:id="0">
    <w:p w14:paraId="6CFB761F" w14:textId="77777777" w:rsidR="009E1E91" w:rsidRDefault="009E1E91" w:rsidP="00147E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B9460" w14:textId="77777777" w:rsidR="00147E27" w:rsidRPr="00147E27" w:rsidRDefault="00661142">
    <w:pPr>
      <w:pStyle w:val="a3"/>
    </w:pPr>
    <w:r>
      <w:t>华南理工大学</w:t>
    </w:r>
    <w:r w:rsidR="0004559E">
      <w:rPr>
        <w:rFonts w:hint="eastAsia"/>
      </w:rPr>
      <w:t>国际</w:t>
    </w:r>
    <w:r>
      <w:t>校区</w:t>
    </w:r>
    <w:r w:rsidR="00147E27">
      <w:t>物理实验报告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A26A20"/>
    <w:multiLevelType w:val="hybridMultilevel"/>
    <w:tmpl w:val="9872F848"/>
    <w:lvl w:ilvl="0" w:tplc="B5F4D5EE">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5137924"/>
    <w:multiLevelType w:val="hybridMultilevel"/>
    <w:tmpl w:val="2618C708"/>
    <w:lvl w:ilvl="0" w:tplc="DDAA8014">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83F3741"/>
    <w:multiLevelType w:val="hybridMultilevel"/>
    <w:tmpl w:val="4C54B746"/>
    <w:lvl w:ilvl="0" w:tplc="0660E6A8">
      <w:start w:val="2"/>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E466346"/>
    <w:multiLevelType w:val="hybridMultilevel"/>
    <w:tmpl w:val="2B84CDEE"/>
    <w:lvl w:ilvl="0" w:tplc="4C98D508">
      <w:start w:val="2"/>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2CE31E4"/>
    <w:multiLevelType w:val="hybridMultilevel"/>
    <w:tmpl w:val="7138F85C"/>
    <w:lvl w:ilvl="0" w:tplc="DEDE6F1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D1E4468"/>
    <w:multiLevelType w:val="hybridMultilevel"/>
    <w:tmpl w:val="1E6EDB22"/>
    <w:lvl w:ilvl="0" w:tplc="BD3A11FA">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81523308">
    <w:abstractNumId w:val="1"/>
  </w:num>
  <w:num w:numId="2" w16cid:durableId="332071714">
    <w:abstractNumId w:val="5"/>
  </w:num>
  <w:num w:numId="3" w16cid:durableId="1448545846">
    <w:abstractNumId w:val="4"/>
  </w:num>
  <w:num w:numId="4" w16cid:durableId="754588538">
    <w:abstractNumId w:val="0"/>
  </w:num>
  <w:num w:numId="5" w16cid:durableId="139427605">
    <w:abstractNumId w:val="3"/>
  </w:num>
  <w:num w:numId="6" w16cid:durableId="17695395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E27"/>
    <w:rsid w:val="00013FD2"/>
    <w:rsid w:val="00014FF6"/>
    <w:rsid w:val="0004559E"/>
    <w:rsid w:val="00055870"/>
    <w:rsid w:val="00124A2A"/>
    <w:rsid w:val="00147E27"/>
    <w:rsid w:val="00155314"/>
    <w:rsid w:val="00171B94"/>
    <w:rsid w:val="00183640"/>
    <w:rsid w:val="001B694F"/>
    <w:rsid w:val="001F039F"/>
    <w:rsid w:val="00231166"/>
    <w:rsid w:val="00283B6B"/>
    <w:rsid w:val="002965F8"/>
    <w:rsid w:val="0031544C"/>
    <w:rsid w:val="00332BF4"/>
    <w:rsid w:val="00346A6A"/>
    <w:rsid w:val="00417CF7"/>
    <w:rsid w:val="00466431"/>
    <w:rsid w:val="004726FB"/>
    <w:rsid w:val="004E1AA9"/>
    <w:rsid w:val="005E64D3"/>
    <w:rsid w:val="00642D26"/>
    <w:rsid w:val="00644582"/>
    <w:rsid w:val="00661142"/>
    <w:rsid w:val="0067526E"/>
    <w:rsid w:val="00685A00"/>
    <w:rsid w:val="006A3E0D"/>
    <w:rsid w:val="006E6CD5"/>
    <w:rsid w:val="006E79E8"/>
    <w:rsid w:val="0072799F"/>
    <w:rsid w:val="00777E06"/>
    <w:rsid w:val="0078353E"/>
    <w:rsid w:val="007A2DBB"/>
    <w:rsid w:val="007B3F3A"/>
    <w:rsid w:val="007F7F8C"/>
    <w:rsid w:val="00931CD7"/>
    <w:rsid w:val="0095626D"/>
    <w:rsid w:val="0096499F"/>
    <w:rsid w:val="009929D6"/>
    <w:rsid w:val="009D427A"/>
    <w:rsid w:val="009E1E91"/>
    <w:rsid w:val="009F1F4B"/>
    <w:rsid w:val="00A26163"/>
    <w:rsid w:val="00A57EBC"/>
    <w:rsid w:val="00AF243A"/>
    <w:rsid w:val="00AF2675"/>
    <w:rsid w:val="00B875D1"/>
    <w:rsid w:val="00BB1A89"/>
    <w:rsid w:val="00BB7D1A"/>
    <w:rsid w:val="00C50AD1"/>
    <w:rsid w:val="00CC2364"/>
    <w:rsid w:val="00D10B09"/>
    <w:rsid w:val="00D21B0C"/>
    <w:rsid w:val="00D403D5"/>
    <w:rsid w:val="00D405C6"/>
    <w:rsid w:val="00D40A17"/>
    <w:rsid w:val="00D45080"/>
    <w:rsid w:val="00DC312B"/>
    <w:rsid w:val="00E64E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BDB7F7"/>
  <w15:chartTrackingRefBased/>
  <w15:docId w15:val="{59D965BD-89E2-4B6F-A21A-ACEB3CF4F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965F8"/>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47E27"/>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rsid w:val="00147E27"/>
    <w:rPr>
      <w:sz w:val="18"/>
      <w:szCs w:val="18"/>
    </w:rPr>
  </w:style>
  <w:style w:type="paragraph" w:styleId="a5">
    <w:name w:val="footer"/>
    <w:basedOn w:val="a"/>
    <w:link w:val="a6"/>
    <w:uiPriority w:val="99"/>
    <w:unhideWhenUsed/>
    <w:rsid w:val="00147E27"/>
    <w:pPr>
      <w:tabs>
        <w:tab w:val="center" w:pos="4153"/>
        <w:tab w:val="right" w:pos="8306"/>
      </w:tabs>
      <w:snapToGrid w:val="0"/>
      <w:jc w:val="left"/>
    </w:pPr>
    <w:rPr>
      <w:sz w:val="18"/>
      <w:szCs w:val="18"/>
    </w:rPr>
  </w:style>
  <w:style w:type="character" w:customStyle="1" w:styleId="a6">
    <w:name w:val="页脚 字符"/>
    <w:link w:val="a5"/>
    <w:uiPriority w:val="99"/>
    <w:rsid w:val="00147E27"/>
    <w:rPr>
      <w:sz w:val="18"/>
      <w:szCs w:val="18"/>
    </w:rPr>
  </w:style>
  <w:style w:type="character" w:styleId="a7">
    <w:name w:val="annotation reference"/>
    <w:uiPriority w:val="99"/>
    <w:semiHidden/>
    <w:unhideWhenUsed/>
    <w:rsid w:val="00D405C6"/>
    <w:rPr>
      <w:sz w:val="21"/>
      <w:szCs w:val="21"/>
    </w:rPr>
  </w:style>
  <w:style w:type="paragraph" w:styleId="a8">
    <w:name w:val="annotation text"/>
    <w:basedOn w:val="a"/>
    <w:link w:val="a9"/>
    <w:uiPriority w:val="99"/>
    <w:semiHidden/>
    <w:unhideWhenUsed/>
    <w:rsid w:val="00D405C6"/>
    <w:pPr>
      <w:jc w:val="left"/>
    </w:pPr>
  </w:style>
  <w:style w:type="character" w:customStyle="1" w:styleId="a9">
    <w:name w:val="批注文字 字符"/>
    <w:link w:val="a8"/>
    <w:uiPriority w:val="99"/>
    <w:semiHidden/>
    <w:rsid w:val="00D405C6"/>
    <w:rPr>
      <w:kern w:val="2"/>
      <w:sz w:val="21"/>
      <w:szCs w:val="22"/>
    </w:rPr>
  </w:style>
  <w:style w:type="paragraph" w:styleId="aa">
    <w:name w:val="annotation subject"/>
    <w:basedOn w:val="a8"/>
    <w:next w:val="a8"/>
    <w:link w:val="ab"/>
    <w:uiPriority w:val="99"/>
    <w:semiHidden/>
    <w:unhideWhenUsed/>
    <w:rsid w:val="00D405C6"/>
    <w:rPr>
      <w:b/>
      <w:bCs/>
    </w:rPr>
  </w:style>
  <w:style w:type="character" w:customStyle="1" w:styleId="ab">
    <w:name w:val="批注主题 字符"/>
    <w:link w:val="aa"/>
    <w:uiPriority w:val="99"/>
    <w:semiHidden/>
    <w:rsid w:val="00D405C6"/>
    <w:rPr>
      <w:b/>
      <w:bCs/>
      <w:kern w:val="2"/>
      <w:sz w:val="21"/>
      <w:szCs w:val="22"/>
    </w:rPr>
  </w:style>
  <w:style w:type="paragraph" w:styleId="ac">
    <w:name w:val="Balloon Text"/>
    <w:basedOn w:val="a"/>
    <w:link w:val="ad"/>
    <w:uiPriority w:val="99"/>
    <w:semiHidden/>
    <w:unhideWhenUsed/>
    <w:rsid w:val="00D405C6"/>
    <w:rPr>
      <w:sz w:val="18"/>
      <w:szCs w:val="18"/>
    </w:rPr>
  </w:style>
  <w:style w:type="character" w:customStyle="1" w:styleId="ad">
    <w:name w:val="批注框文本 字符"/>
    <w:link w:val="ac"/>
    <w:uiPriority w:val="99"/>
    <w:semiHidden/>
    <w:rsid w:val="00D405C6"/>
    <w:rPr>
      <w:kern w:val="2"/>
      <w:sz w:val="18"/>
      <w:szCs w:val="18"/>
    </w:rPr>
  </w:style>
  <w:style w:type="character" w:styleId="ae">
    <w:name w:val="Placeholder Text"/>
    <w:basedOn w:val="a0"/>
    <w:uiPriority w:val="99"/>
    <w:semiHidden/>
    <w:rsid w:val="00A26163"/>
    <w:rPr>
      <w:color w:val="808080"/>
    </w:rPr>
  </w:style>
  <w:style w:type="table" w:styleId="af">
    <w:name w:val="Table Grid"/>
    <w:basedOn w:val="a1"/>
    <w:uiPriority w:val="59"/>
    <w:rsid w:val="004E1A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List Paragraph"/>
    <w:basedOn w:val="a"/>
    <w:uiPriority w:val="34"/>
    <w:qFormat/>
    <w:rsid w:val="009F1F4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2E8AD5-3A5B-4823-B6CD-AF47B60C7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454</TotalTime>
  <Pages>8</Pages>
  <Words>682</Words>
  <Characters>3894</Characters>
  <Application>Microsoft Office Word</Application>
  <DocSecurity>0</DocSecurity>
  <Lines>32</Lines>
  <Paragraphs>9</Paragraphs>
  <ScaleCrop>false</ScaleCrop>
  <Company/>
  <LinksUpToDate>false</LinksUpToDate>
  <CharactersWithSpaces>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dc:creator>
  <cp:keywords/>
  <cp:lastModifiedBy>1 D</cp:lastModifiedBy>
  <cp:revision>25</cp:revision>
  <dcterms:created xsi:type="dcterms:W3CDTF">2023-09-26T09:52:00Z</dcterms:created>
  <dcterms:modified xsi:type="dcterms:W3CDTF">2023-10-07T08:05:00Z</dcterms:modified>
</cp:coreProperties>
</file>