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5CB90">
      <w:pPr>
        <w:adjustRightInd w:val="0"/>
        <w:snapToGrid w:val="0"/>
        <w:spacing w:before="156" w:beforeLines="50" w:after="156" w:afterLines="50"/>
        <w:jc w:val="center"/>
        <w:rPr>
          <w:rFonts w:hint="eastAsia" w:ascii="黑体" w:hAnsi="黑体" w:eastAsia="黑体"/>
          <w:b/>
          <w:sz w:val="36"/>
          <w:szCs w:val="36"/>
          <w:lang w:val="en-US" w:eastAsia="zh-CN"/>
        </w:rPr>
      </w:pPr>
      <w:r>
        <w:rPr>
          <w:rFonts w:ascii="黑体" w:hAnsi="黑体" w:eastAsia="黑体"/>
          <w:b/>
          <w:sz w:val="36"/>
          <w:szCs w:val="36"/>
        </w:rPr>
        <w:t>实验名称</w:t>
      </w: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 xml:space="preserve"> 稳压电路</w:t>
      </w:r>
    </w:p>
    <w:p w14:paraId="25347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2024级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微电子科学与工程 2班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宁昌民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8号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17E5EBE2"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firstLine="42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/>
          <w:b/>
          <w:sz w:val="24"/>
          <w:szCs w:val="24"/>
        </w:rPr>
        <w:t>引言：</w:t>
      </w:r>
    </w:p>
    <w:p w14:paraId="5687015D"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所谓稳压电路就是指在输入电压、负载、环境温度、电路参数等发生变化时仍能保持输出电压恒定的电路。稳压电路是现代电子技术中常用的电路，它也是保证电子设备正常稳定工作的重要部件。稳压电路通常包括调整元件、基准电压电路、取样电路以及比较放大电路四部分。</w:t>
      </w:r>
    </w:p>
    <w:p w14:paraId="692BB1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0"/>
        <w:textAlignment w:val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实验目的：</w:t>
      </w:r>
    </w:p>
    <w:p w14:paraId="18D68CA6">
      <w:pPr>
        <w:pStyle w:val="3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20" w:firstLineChars="0"/>
        <w:textAlignment w:val="auto"/>
        <w:rPr>
          <w:rFonts w:hint="eastAsia" w:eastAsia="宋体" w:cs="宋体"/>
          <w:sz w:val="24"/>
          <w:szCs w:val="24"/>
          <w:lang w:val="en-US" w:eastAsia="zh-CN"/>
        </w:rPr>
      </w:pPr>
      <w:r>
        <w:rPr>
          <w:rFonts w:hint="eastAsia" w:eastAsia="宋体" w:cs="宋体"/>
          <w:sz w:val="24"/>
          <w:szCs w:val="24"/>
          <w:lang w:val="en-US" w:eastAsia="zh-CN"/>
        </w:rPr>
        <w:t>1.掌握稳压电路工作原理及各元件在电路中的作用。</w:t>
      </w:r>
    </w:p>
    <w:p w14:paraId="6ED2AC51">
      <w:pPr>
        <w:pStyle w:val="3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</w:t>
      </w:r>
      <w:r>
        <w:rPr>
          <w:rFonts w:hint="eastAsia" w:eastAsia="宋体" w:cs="宋体"/>
          <w:sz w:val="24"/>
          <w:szCs w:val="24"/>
          <w:lang w:eastAsia="zh-CN"/>
        </w:rPr>
        <w:t>.</w:t>
      </w:r>
      <w:r>
        <w:rPr>
          <w:rFonts w:hint="eastAsia" w:eastAsia="宋体" w:cs="宋体"/>
          <w:lang w:val="en-US" w:eastAsia="zh-CN"/>
        </w:rPr>
        <w:t>学习直流稳压电源的安装、调整和测试方法</w:t>
      </w:r>
      <w:r>
        <w:rPr>
          <w:rFonts w:hint="eastAsia" w:ascii="宋体" w:hAnsi="宋体" w:eastAsia="宋体" w:cs="宋体"/>
        </w:rPr>
        <w:t>。</w:t>
      </w:r>
    </w:p>
    <w:p w14:paraId="710755F3">
      <w:pPr>
        <w:pStyle w:val="3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20" w:firstLineChars="0"/>
        <w:textAlignment w:val="auto"/>
        <w:rPr>
          <w:rFonts w:hint="eastAsia" w:ascii="宋体" w:hAnsi="宋体" w:cs="宋体" w:eastAsiaTheme="minor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3</w:t>
      </w:r>
      <w:r>
        <w:rPr>
          <w:rFonts w:hint="eastAsia" w:eastAsia="宋体" w:cs="宋体"/>
          <w:sz w:val="24"/>
          <w:szCs w:val="24"/>
          <w:lang w:eastAsia="zh-CN"/>
        </w:rPr>
        <w:t>.</w:t>
      </w:r>
      <w:r>
        <w:rPr>
          <w:rFonts w:hint="eastAsia" w:eastAsia="宋体" w:cs="宋体"/>
          <w:lang w:val="en-US" w:eastAsia="zh-CN"/>
        </w:rPr>
        <w:t>熟悉和掌握线性集成稳压电路的工作原理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182ADA3">
      <w:pPr>
        <w:pStyle w:val="3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eastAsia="宋体" w:cs="宋体"/>
          <w:sz w:val="24"/>
          <w:szCs w:val="24"/>
          <w:lang w:val="en-US" w:eastAsia="zh-CN"/>
        </w:rPr>
        <w:t>4</w:t>
      </w:r>
      <w:r>
        <w:rPr>
          <w:rFonts w:hint="eastAsia" w:eastAsia="宋体" w:cs="宋体"/>
          <w:sz w:val="24"/>
          <w:szCs w:val="24"/>
          <w:lang w:eastAsia="zh-CN"/>
        </w:rPr>
        <w:t>.</w:t>
      </w:r>
      <w:r>
        <w:rPr>
          <w:rFonts w:hint="eastAsia" w:eastAsia="宋体" w:cs="宋体"/>
          <w:lang w:val="en-US" w:eastAsia="zh-CN"/>
        </w:rPr>
        <w:t>学习线性集成稳压电路技术指标的测量方法</w:t>
      </w:r>
      <w:r>
        <w:rPr>
          <w:rFonts w:hint="eastAsia" w:ascii="宋体" w:hAnsi="宋体" w:eastAsia="宋体" w:cs="宋体"/>
        </w:rPr>
        <w:t>。</w:t>
      </w:r>
    </w:p>
    <w:p w14:paraId="1E4FA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实验仪器：</w:t>
      </w:r>
    </w:p>
    <w:p w14:paraId="550F7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9孔插件板、交流电源、数字万用表、电容器、电阻、电位器、二极管、三端稳压器（7805）、双踪示波器、连接线。</w:t>
      </w:r>
    </w:p>
    <w:p w14:paraId="77EE1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0"/>
        <w:jc w:val="center"/>
        <w:textAlignment w:val="auto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drawing>
          <wp:inline distT="0" distB="0" distL="0" distR="0">
            <wp:extent cx="2388870" cy="1791970"/>
            <wp:effectExtent l="0" t="0" r="11430" b="11430"/>
            <wp:docPr id="16678339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33979" name="图片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18"/>
          <w:szCs w:val="18"/>
        </w:rPr>
        <w:drawing>
          <wp:inline distT="0" distB="0" distL="0" distR="0">
            <wp:extent cx="2399030" cy="1799590"/>
            <wp:effectExtent l="0" t="0" r="1270" b="3810"/>
            <wp:docPr id="8814669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66991" name="图片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ED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0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实验原理：</w:t>
      </w:r>
    </w:p>
    <w:p w14:paraId="3163C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1.电路组成</w:t>
      </w:r>
    </w:p>
    <w:p w14:paraId="3C1E8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当电网电压发生变化或是输出负载发生变化时，能使输出电压保持不变的电路称为稳压电路。直流稳压电源是电子设备中最基本、最常用的仪器之一。它作为能源，可保证电子设备的正常运行。直流稳压电源一般由整流电路、滤波电路和稳压电路三部分组成。本实验主要探讨线性集成稳压元件7805组成的直流稳压电路。如下图1所示。</w:t>
      </w:r>
    </w:p>
    <w:p w14:paraId="6D020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drawing>
          <wp:inline distT="0" distB="0" distL="0" distR="0">
            <wp:extent cx="4953000" cy="801370"/>
            <wp:effectExtent l="0" t="0" r="0" b="11430"/>
            <wp:docPr id="160271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144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3922" cy="80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4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图1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直流稳压电源框图</w:t>
      </w:r>
    </w:p>
    <w:p w14:paraId="06FD1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图2为由桥式整流、电容滤波及7805线性稳压集成块组成的固定输出为5V的稳压电路。图3为由桥式整流、电容滤波及7805线性稳压集成块组成的可调输出稳压电路。电路中各电容的作用分别为：</w:t>
      </w:r>
      <w:r>
        <w:rPr>
          <w:rFonts w:hint="eastAsia" w:ascii="宋体" w:hAnsi="宋体" w:eastAsia="宋体" w:cs="宋体"/>
          <w:b w:val="0"/>
          <w:bCs w:val="0"/>
          <w:position w:val="-10"/>
          <w:sz w:val="24"/>
          <w:szCs w:val="24"/>
          <w:lang w:val="en-US" w:eastAsia="zh-CN"/>
        </w:rPr>
        <w:object>
          <v:shape id="_x0000_i1025" o:spt="75" type="#_x0000_t75" style="height:17pt;width:13.9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为滤波电容，该电容量和负载电流</w:t>
      </w:r>
      <w:r>
        <w:rPr>
          <w:rFonts w:hint="eastAsia" w:ascii="宋体" w:hAnsi="宋体" w:eastAsia="宋体" w:cs="宋体"/>
          <w:b w:val="0"/>
          <w:bCs w:val="0"/>
          <w:position w:val="-12"/>
          <w:sz w:val="24"/>
          <w:szCs w:val="24"/>
          <w:lang w:val="en-US" w:eastAsia="zh-CN"/>
        </w:rPr>
        <w:object>
          <v:shape id="_x0000_i1026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间经验公式通常为</w:t>
      </w:r>
      <w:r>
        <w:rPr>
          <w:rFonts w:hint="eastAsia" w:ascii="宋体" w:hAnsi="宋体" w:eastAsia="宋体" w:cs="宋体"/>
          <w:b w:val="0"/>
          <w:bCs w:val="0"/>
          <w:position w:val="-10"/>
          <w:sz w:val="24"/>
          <w:szCs w:val="24"/>
          <w:lang w:val="en-US" w:eastAsia="zh-CN"/>
        </w:rPr>
        <w:object>
          <v:shape id="_x0000_i1027" o:spt="75" type="#_x0000_t75" style="height:17pt;width:13.9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=(1500~2000)×</w:t>
      </w:r>
      <w:r>
        <w:rPr>
          <w:rFonts w:hint="eastAsia" w:ascii="宋体" w:hAnsi="宋体" w:eastAsia="宋体" w:cs="宋体"/>
          <w:b w:val="0"/>
          <w:bCs w:val="0"/>
          <w:position w:val="-12"/>
          <w:sz w:val="24"/>
          <w:szCs w:val="24"/>
          <w:lang w:val="en-US" w:eastAsia="zh-CN"/>
        </w:rPr>
        <w:object>
          <v:shape id="_x0000_i1028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position w:val="-10"/>
          <w:sz w:val="24"/>
          <w:szCs w:val="24"/>
          <w:lang w:val="en-US" w:eastAsia="zh-CN"/>
        </w:rPr>
        <w:object>
          <v:shape id="_x0000_i1029" o:spt="75" type="#_x0000_t75" style="height:16pt;width:17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)；</w:t>
      </w:r>
      <w:r>
        <w:rPr>
          <w:rFonts w:hint="eastAsia" w:ascii="宋体" w:hAnsi="宋体" w:eastAsia="宋体" w:cs="宋体"/>
          <w:b w:val="0"/>
          <w:bCs w:val="0"/>
          <w:position w:val="-10"/>
          <w:sz w:val="24"/>
          <w:szCs w:val="24"/>
          <w:lang w:val="en-US" w:eastAsia="zh-CN"/>
        </w:rPr>
        <w:object>
          <v:shape id="_x0000_i1030" o:spt="75" type="#_x0000_t75" style="height:17pt;width:1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为抑制稳压器自激振荡电容；</w:t>
      </w:r>
      <w:r>
        <w:rPr>
          <w:rFonts w:hint="eastAsia" w:ascii="宋体" w:hAnsi="宋体" w:eastAsia="宋体" w:cs="宋体"/>
          <w:b w:val="0"/>
          <w:bCs w:val="0"/>
          <w:position w:val="-12"/>
          <w:sz w:val="24"/>
          <w:szCs w:val="24"/>
          <w:lang w:val="en-US" w:eastAsia="zh-CN"/>
        </w:rPr>
        <w:object>
          <v:shape id="_x0000_i1031" o:spt="75" type="#_x0000_t75" style="height:18pt;width:1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为高频噪声旁路电容。</w:t>
      </w:r>
    </w:p>
    <w:p w14:paraId="0A61B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textAlignment w:val="auto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drawing>
          <wp:inline distT="0" distB="0" distL="0" distR="0">
            <wp:extent cx="3917315" cy="1174750"/>
            <wp:effectExtent l="0" t="0" r="6985" b="6350"/>
            <wp:docPr id="631538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3853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731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1296">
      <w:pPr>
        <w:pStyle w:val="11"/>
        <w:spacing w:line="360" w:lineRule="auto"/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图2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固定输出为5V的稳压电路</w:t>
      </w:r>
    </w:p>
    <w:p w14:paraId="2DA25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textAlignment w:val="auto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drawing>
          <wp:inline distT="0" distB="0" distL="0" distR="0">
            <wp:extent cx="5153025" cy="1176020"/>
            <wp:effectExtent l="0" t="0" r="3175" b="5080"/>
            <wp:docPr id="1537598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98203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9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图3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可调输出稳压电路</w:t>
      </w:r>
    </w:p>
    <w:p w14:paraId="7052C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2.稳压电路的主要指标参数</w:t>
      </w:r>
    </w:p>
    <w:p w14:paraId="41688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输出电压及其可调范围：对于可调稳压电源，输出电压可调范围反映电源输出的应用范围的适应性。</w:t>
      </w:r>
    </w:p>
    <w:p w14:paraId="1BF44187">
      <w:pPr>
        <w:spacing w:line="360" w:lineRule="auto"/>
        <w:ind w:firstLine="42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稳压系数</w:t>
      </w:r>
      <m:oMath>
        <m:sSub>
          <m:sSubP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S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：指直流稳压电源在负载电流和环境温度不变时，输出的电压</w:t>
      </w:r>
      <m:oMath>
        <m:sSub>
          <m:sSubP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的相对变化量和输入的电压</w:t>
      </w:r>
      <m:oMath>
        <m:sSub>
          <m:sSubP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的相对变化量的比值，表示为：</w:t>
      </w:r>
    </w:p>
    <w:p w14:paraId="402EAF36">
      <w:pPr>
        <w:adjustRightInd w:val="0"/>
        <w:snapToGrid w:val="0"/>
        <w:spacing w:before="156" w:beforeLines="50" w:after="156" w:afterLines="50" w:line="360" w:lineRule="auto"/>
        <w:ind w:firstLine="480" w:firstLineChars="200"/>
        <w:rPr>
          <w:rFonts w:hint="default" w:ascii="宋体" w:hAnsi="宋体" w:cs="宋体" w:eastAsiaTheme="minorEastAsia"/>
          <w:b w:val="0"/>
          <w:bCs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S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  (1)</m:t>
          </m:r>
        </m:oMath>
      </m:oMathPara>
    </w:p>
    <w:p w14:paraId="2D1E5B9A">
      <w:pPr>
        <w:spacing w:line="360" w:lineRule="auto"/>
        <w:ind w:firstLine="42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纹波抑制比</w:t>
      </w:r>
      <m:oMath>
        <m:sSub>
          <m:sSubP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S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SRPP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：稳压电路并不能完全消除交流成分，引入纹波抑制比描述稳压电路的性能。定义为输入纹波电压峰-峰值与输出纹波电压峰-峰值之比的对数值的20倍。</w:t>
      </w:r>
    </w:p>
    <w:p w14:paraId="2CF3FF52">
      <w:pPr>
        <w:spacing w:line="360" w:lineRule="auto"/>
        <w:rPr>
          <w:rFonts w:hint="default" w:ascii="宋体" w:hAnsi="宋体" w:eastAsiaTheme="minorEastAsia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S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SRPP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4"/>
            </w:rPr>
            <m:t>=20lg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ipp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opp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  (2)</m:t>
          </m:r>
        </m:oMath>
      </m:oMathPara>
    </w:p>
    <w:p w14:paraId="7378578D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纹波抑制比越大，说明稳压电路对交流成分的消除能力越强。 </w:t>
      </w:r>
    </w:p>
    <w:p w14:paraId="4461B562"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输出电阻</w:t>
      </w:r>
      <m:oMath>
        <m:sSub>
          <m:sSubP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o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：定义为输入电压和环境温度不发生变化时，输出电压变化量与输出电流变化量之间的比值。在实验测量时，通常把输出电阻看成类似电源的内阻，测量开路输出电压</w:t>
      </w:r>
      <m:oMath>
        <m:sSub>
          <m:sSubP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U'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o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和负载</w:t>
      </w:r>
      <m:oMath>
        <m:sSub>
          <m:sSubP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上的电压</w:t>
      </w:r>
      <w:bookmarkStart w:id="0" w:name="_Hlk150264480"/>
      <m:oMath>
        <m:sSub>
          <m:sSubP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o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  <w:bookmarkEnd w:id="0"/>
          </m:sub>
        </m:sSub>
      </m:oMath>
      <w:r>
        <w:rPr>
          <w:rFonts w:hint="eastAsia" w:hAnsi="Cambria Math" w:eastAsia="宋体" w:cs="宋体"/>
          <w:b w:val="0"/>
          <w:bCs w:val="0"/>
          <w:i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即可用公式计算</w:t>
      </w:r>
      <m:oMath>
        <m:sSub>
          <m:sSubP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o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:</w:t>
      </w:r>
    </w:p>
    <w:p w14:paraId="50A5F2D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o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4"/>
            </w:rPr>
            <m:t>=(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−1)∙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</m:oMath>
      </m:oMathPara>
    </w:p>
    <w:p w14:paraId="50541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482" w:firstLineChars="200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实验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内容和步骤</w:t>
      </w:r>
      <w:r>
        <w:rPr>
          <w:rFonts w:hint="eastAsia" w:ascii="宋体" w:hAnsi="宋体" w:eastAsia="宋体"/>
          <w:b/>
          <w:bCs/>
          <w:sz w:val="24"/>
          <w:szCs w:val="24"/>
        </w:rPr>
        <w:t>：</w:t>
      </w:r>
    </w:p>
    <w:p w14:paraId="0F382027">
      <w:pPr>
        <w:pStyle w:val="3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sz w:val="24"/>
          <w:szCs w:val="24"/>
          <w:lang w:val="en-US" w:eastAsia="zh-CN"/>
        </w:rPr>
        <w:t>1.由7805组成的直流稳压电路</w:t>
      </w:r>
    </w:p>
    <w:p w14:paraId="2BB35FE8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②按图3连接电路，电路接好后在A点处断开，测量并记录</w:t>
      </w:r>
      <w:r>
        <w:rPr>
          <w:rFonts w:hint="eastAsia" w:ascii="宋体" w:hAnsi="宋体" w:eastAsia="宋体" w:cs="宋体"/>
          <w:kern w:val="2"/>
          <w:position w:val="-10"/>
          <w:sz w:val="24"/>
          <w:szCs w:val="24"/>
          <w:lang w:val="en-US" w:eastAsia="zh-CN" w:bidi="ar-SA"/>
        </w:rPr>
        <w:object>
          <v:shape id="_x0000_i1032" o:spt="75" type="#_x0000_t75" style="height:17pt;width:1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的波形（即</w:t>
      </w:r>
      <w:r>
        <w:rPr>
          <w:rFonts w:hint="eastAsia" w:ascii="宋体" w:hAnsi="宋体" w:eastAsia="宋体" w:cs="宋体"/>
          <w:kern w:val="2"/>
          <w:position w:val="-10"/>
          <w:sz w:val="24"/>
          <w:szCs w:val="24"/>
          <w:lang w:val="en-US" w:eastAsia="zh-CN" w:bidi="ar-SA"/>
        </w:rPr>
        <w:object>
          <v:shape id="_x0000_i1033" o:spt="75" type="#_x0000_t75" style="height:17pt;width:18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的波形），然后接通A点后面的电路，观察</w:t>
      </w:r>
      <w:r>
        <w:rPr>
          <w:rFonts w:hint="eastAsia" w:ascii="宋体" w:hAnsi="宋体" w:eastAsia="宋体" w:cs="宋体"/>
          <w:kern w:val="2"/>
          <w:position w:val="-12"/>
          <w:sz w:val="24"/>
          <w:szCs w:val="24"/>
          <w:lang w:val="en-US" w:eastAsia="zh-CN" w:bidi="ar-SA"/>
        </w:rPr>
        <w:object>
          <v:shape id="_x0000_i1034" o:spt="75" type="#_x0000_t75" style="height:18pt;width:16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的波形，如有振荡应消除。调节</w:t>
      </w:r>
      <w:r>
        <w:rPr>
          <w:rFonts w:hint="eastAsia" w:ascii="宋体" w:hAnsi="宋体" w:eastAsia="宋体" w:cs="宋体"/>
          <w:kern w:val="2"/>
          <w:position w:val="-12"/>
          <w:sz w:val="24"/>
          <w:szCs w:val="24"/>
          <w:lang w:val="en-US" w:eastAsia="zh-CN" w:bidi="ar-SA"/>
        </w:rPr>
        <w:object>
          <v:shape id="_x0000_i1035" o:spt="75" type="#_x0000_t75" style="height:18pt;width:18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，输出电压若有变化，则电路的工作基本正常。</w:t>
      </w:r>
    </w:p>
    <w:p w14:paraId="06CD5AFA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/>
          <w:sz w:val="24"/>
          <w:szCs w:val="24"/>
        </w:rPr>
        <w:drawing>
          <wp:inline distT="0" distB="0" distL="0" distR="0">
            <wp:extent cx="5153025" cy="1176020"/>
            <wp:effectExtent l="0" t="0" r="31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323F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0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②测量稳压电源输出范围。调节</w:t>
      </w:r>
      <w:r>
        <w:rPr>
          <w:rFonts w:hint="eastAsia" w:ascii="宋体" w:hAnsi="宋体" w:eastAsia="宋体" w:cs="宋体"/>
          <w:kern w:val="2"/>
          <w:position w:val="-12"/>
          <w:sz w:val="24"/>
          <w:szCs w:val="24"/>
          <w:lang w:val="en-US" w:eastAsia="zh-CN" w:bidi="ar-SA"/>
        </w:rPr>
        <w:object>
          <v:shape id="_x0000_i1036" o:spt="75" type="#_x0000_t75" style="height:18pt;width:18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，用示波器监视输出电压</w:t>
      </w:r>
      <w:r>
        <w:rPr>
          <w:rFonts w:hint="eastAsia" w:ascii="宋体" w:hAnsi="宋体" w:eastAsia="宋体" w:cs="宋体"/>
          <w:kern w:val="2"/>
          <w:position w:val="-12"/>
          <w:sz w:val="24"/>
          <w:szCs w:val="24"/>
          <w:lang w:val="en-US" w:eastAsia="zh-CN" w:bidi="ar-SA"/>
        </w:rPr>
        <w:object>
          <v:shape id="_x0000_i1037" o:spt="75" type="#_x0000_t75" style="height:18pt;width:16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0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的波形，分别测出稳压电路的最大和最小输出电压，以及相应的</w:t>
      </w:r>
      <w:r>
        <w:rPr>
          <w:rFonts w:hint="eastAsia" w:ascii="宋体" w:hAnsi="宋体" w:eastAsia="宋体" w:cs="宋体"/>
          <w:kern w:val="2"/>
          <w:position w:val="-10"/>
          <w:sz w:val="24"/>
          <w:szCs w:val="24"/>
          <w:lang w:val="en-US" w:eastAsia="zh-CN" w:bidi="ar-SA"/>
        </w:rPr>
        <w:object>
          <v:shape id="_x0000_i1038" o:spt="75" type="#_x0000_t75" style="height:17pt;width:1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1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值。测量稳压块的基准电压（即100Ω电阻两端的电压）。</w:t>
      </w:r>
    </w:p>
    <w:p w14:paraId="7F2D744C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③观察纹波电压。</w:t>
      </w:r>
    </w:p>
    <w:p w14:paraId="5FD284BA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0"/>
        <w:jc w:val="left"/>
        <w:textAlignment w:val="auto"/>
        <w:rPr>
          <w:rFonts w:hint="default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调节</w:t>
      </w:r>
      <w:r>
        <w:rPr>
          <w:rFonts w:hint="eastAsia" w:ascii="宋体" w:hAnsi="宋体" w:eastAsia="宋体" w:cs="宋体"/>
          <w:kern w:val="2"/>
          <w:position w:val="-12"/>
          <w:sz w:val="24"/>
          <w:szCs w:val="24"/>
          <w:lang w:val="en-US" w:eastAsia="zh-CN" w:bidi="ar-SA"/>
        </w:rPr>
        <w:object>
          <v:shape id="_x0000_i1039" o:spt="75" type="#_x0000_t75" style="height:18pt;width:18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使</w:t>
      </w:r>
      <w:r>
        <w:rPr>
          <w:rFonts w:hint="eastAsia" w:ascii="宋体" w:hAnsi="宋体" w:eastAsia="宋体" w:cs="宋体"/>
          <w:kern w:val="2"/>
          <w:position w:val="-12"/>
          <w:sz w:val="24"/>
          <w:szCs w:val="24"/>
          <w:lang w:val="en-US" w:eastAsia="zh-CN" w:bidi="ar-SA"/>
        </w:rPr>
        <w:object>
          <v:shape id="_x0000_i1040" o:spt="75" type="#_x0000_t75" style="height:18pt;width:16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3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=5V，用示波器观察稳压电路输入电压</w:t>
      </w:r>
      <w:r>
        <w:rPr>
          <w:rFonts w:hint="eastAsia" w:ascii="宋体" w:hAnsi="宋体" w:eastAsia="宋体" w:cs="宋体"/>
          <w:kern w:val="2"/>
          <w:position w:val="-10"/>
          <w:sz w:val="24"/>
          <w:szCs w:val="24"/>
          <w:lang w:val="en-US" w:eastAsia="zh-CN" w:bidi="ar-SA"/>
        </w:rPr>
        <w:object>
          <v:shape id="_x0000_i1041" o:spt="75" type="#_x0000_t75" style="height:17pt;width:13.9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4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的波形，并记录纹波电压的大小，再观察输出电压</w:t>
      </w:r>
      <w:r>
        <w:rPr>
          <w:rFonts w:hint="eastAsia" w:ascii="宋体" w:hAnsi="宋体" w:eastAsia="宋体" w:cs="宋体"/>
          <w:kern w:val="2"/>
          <w:position w:val="-12"/>
          <w:sz w:val="24"/>
          <w:szCs w:val="24"/>
          <w:lang w:val="en-US" w:eastAsia="zh-CN" w:bidi="ar-SA"/>
        </w:rPr>
        <w:object>
          <v:shape id="_x0000_i1042" o:spt="75" type="#_x0000_t75" style="height:18pt;width:16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6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的纹波，将两者进行比较。</w:t>
      </w:r>
    </w:p>
    <w:p w14:paraId="55AFBEF7">
      <w:pPr>
        <w:pStyle w:val="3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20" w:firstLineChars="0"/>
        <w:textAlignment w:val="auto"/>
        <w:rPr>
          <w:rFonts w:hint="eastAsia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④</w:t>
      </w:r>
      <w:r>
        <w:rPr>
          <w:rFonts w:hint="eastAsia" w:eastAsia="宋体" w:cs="宋体"/>
          <w:sz w:val="24"/>
          <w:szCs w:val="24"/>
          <w:lang w:val="en-US" w:eastAsia="zh-CN"/>
        </w:rPr>
        <w:t>测量稳压电源输出电阻</w:t>
      </w:r>
      <w:r>
        <w:rPr>
          <w:rFonts w:hint="eastAsia" w:eastAsia="宋体" w:cs="宋体"/>
          <w:position w:val="-12"/>
          <w:sz w:val="24"/>
          <w:szCs w:val="24"/>
          <w:lang w:val="en-US" w:eastAsia="zh-CN"/>
        </w:rPr>
        <w:object>
          <v:shape id="_x0000_i1043" o:spt="75" type="#_x0000_t75" style="height:18pt;width:1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37">
            <o:LockedField>false</o:LockedField>
          </o:OLEObject>
        </w:object>
      </w:r>
      <w:r>
        <w:rPr>
          <w:rFonts w:hint="eastAsia" w:eastAsia="宋体" w:cs="宋体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断开</w:t>
      </w:r>
      <m:oMath>
        <m:sSub>
          <m:sSubPr>
            <m:ctrl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L</m:t>
            </m:r>
            <m:ctrl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</w:t>
      </w:r>
      <m:oMath>
        <m:sSub>
          <m:sSubPr>
            <m:ctrl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L</m:t>
            </m:r>
            <m:ctrl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sym w:font="Symbol" w:char="F03D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sym w:font="Symbol" w:char="F0A5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)，用万用表测量</w:t>
      </w:r>
      <m:oMath>
        <m:sSub>
          <m:sSubPr>
            <m:ctrl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L</m:t>
            </m:r>
            <m:ctrl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两端的电压，记为</w:t>
      </w:r>
      <m:oMath>
        <m:sSub>
          <m:sSubP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U'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o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。然后接入</w:t>
      </w:r>
      <m:oMath>
        <m:sSub>
          <m:sSubPr>
            <m:ctrl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L</m:t>
            </m:r>
            <m:ctrl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，测出相应的输出电压，记为</w:t>
      </w:r>
      <m:oMath>
        <m:sSub>
          <m:sSubP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o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，用下式计算</w:t>
      </w:r>
      <w:r>
        <w:rPr>
          <w:rFonts w:hint="eastAsia" w:eastAsia="宋体" w:cs="宋体"/>
          <w:position w:val="-12"/>
          <w:sz w:val="24"/>
          <w:szCs w:val="24"/>
          <w:lang w:val="en-US" w:eastAsia="zh-CN"/>
        </w:rPr>
        <w:object>
          <v:shape id="_x0000_i1044" o:spt="75" type="#_x0000_t75" style="height:18pt;width:1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39">
            <o:LockedField>false</o:LockedField>
          </o:OLEObject>
        </w:object>
      </w:r>
      <w:r>
        <w:rPr>
          <w:rFonts w:hint="eastAsia" w:eastAsia="宋体" w:cs="宋体"/>
          <w:sz w:val="24"/>
          <w:szCs w:val="24"/>
          <w:lang w:val="en-US" w:eastAsia="zh-CN"/>
        </w:rPr>
        <w:t>:</w:t>
      </w:r>
    </w:p>
    <w:p w14:paraId="19C4B4DF">
      <w:pPr>
        <w:spacing w:line="360" w:lineRule="auto"/>
        <w:rPr>
          <w:rFonts w:hint="default" w:eastAsia="宋体" w:cs="宋体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o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4"/>
            </w:rPr>
            <m:t>=(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−1)∙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  (3)</m:t>
          </m:r>
        </m:oMath>
      </m:oMathPara>
    </w:p>
    <w:p w14:paraId="7D1A6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数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据处理：</w:t>
      </w:r>
    </w:p>
    <w:p w14:paraId="46F97430">
      <w:pPr>
        <w:pStyle w:val="33"/>
        <w:widowControl w:val="0"/>
        <w:numPr>
          <w:ilvl w:val="0"/>
          <w:numId w:val="0"/>
        </w:numPr>
        <w:spacing w:line="360" w:lineRule="auto"/>
        <w:ind w:firstLine="420" w:firstLineChars="0"/>
        <w:contextualSpacing/>
        <w:jc w:val="both"/>
        <w:rPr>
          <w:rFonts w:hint="eastAsia" w:ascii="宋体" w:hAnsi="宋体" w:cs="宋体" w:eastAsiaTheme="minorEastAsia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position w:val="-14"/>
          <w:sz w:val="24"/>
          <w:szCs w:val="22"/>
          <w:lang w:val="en-US" w:eastAsia="zh-CN" w:bidi="ar-SA"/>
        </w:rPr>
        <w:object>
          <v:shape id="_x0000_i1045" o:spt="75" type="#_x0000_t75" style="height:19pt;width:22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2"/>
          <w:lang w:val="en-US" w:eastAsia="zh-CN" w:bidi="ar-SA"/>
        </w:rPr>
        <w:t>=36.8V，</w:t>
      </w:r>
      <w:r>
        <w:rPr>
          <w:rFonts w:hint="eastAsia" w:ascii="宋体" w:hAnsi="宋体" w:eastAsia="宋体" w:cs="宋体"/>
          <w:b w:val="0"/>
          <w:bCs w:val="0"/>
          <w:kern w:val="2"/>
          <w:position w:val="-14"/>
          <w:sz w:val="24"/>
          <w:szCs w:val="22"/>
          <w:lang w:val="en-US" w:eastAsia="zh-CN" w:bidi="ar-SA"/>
        </w:rPr>
        <w:object>
          <v:shape id="_x0000_i1046" o:spt="75" type="#_x0000_t75" style="height:19pt;width:24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2"/>
          <w:lang w:val="en-US" w:eastAsia="zh-CN" w:bidi="ar-SA"/>
        </w:rPr>
        <w:t>=80mV（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4"/>
          <w:szCs w:val="22"/>
          <w:lang w:val="en-US" w:eastAsia="zh-CN" w:bidi="ar-SA"/>
        </w:rPr>
        <w:object>
          <v:shape id="_x0000_i1047" o:spt="75" type="#_x0000_t75" style="height:17pt;width:16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2"/>
          <w:lang w:val="en-US" w:eastAsia="zh-CN" w:bidi="ar-SA"/>
        </w:rPr>
        <w:t>=0），由（2）式计算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SRPP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eastAsia="zh-CN"/>
        </w:rPr>
        <w:t>：</w:t>
      </w:r>
    </w:p>
    <w:p w14:paraId="19789BC2">
      <w:pPr>
        <w:pStyle w:val="33"/>
        <w:widowControl w:val="0"/>
        <w:numPr>
          <w:ilvl w:val="0"/>
          <w:numId w:val="0"/>
        </w:numPr>
        <w:spacing w:line="360" w:lineRule="auto"/>
        <w:ind w:firstLine="420" w:firstLineChars="0"/>
        <w:contextualSpacing/>
        <w:jc w:val="center"/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SRPP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=20lg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ipp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opp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= </w:t>
      </w:r>
      <w:r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  <w:t>53.26</w:t>
      </w:r>
      <w:r>
        <w:rPr>
          <w:rFonts w:hint="eastAsia" w:ascii="宋体" w:hAnsi="宋体" w:eastAsia="宋体" w:cs="宋体"/>
          <w:i w:val="0"/>
          <w:position w:val="-6"/>
          <w:sz w:val="24"/>
          <w:szCs w:val="24"/>
          <w:lang w:val="en-US" w:eastAsia="zh-CN"/>
        </w:rPr>
        <w:object>
          <v:shape id="_x0000_i1048" o:spt="75" type="#_x0000_t75" style="height:13.95pt;width:17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46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。</w:t>
      </w:r>
    </w:p>
    <w:p w14:paraId="76358AD4">
      <w:pPr>
        <w:pStyle w:val="33"/>
        <w:widowControl w:val="0"/>
        <w:numPr>
          <w:ilvl w:val="0"/>
          <w:numId w:val="0"/>
        </w:numPr>
        <w:spacing w:line="360" w:lineRule="auto"/>
        <w:ind w:firstLine="420" w:firstLineChars="0"/>
        <w:contextualSpacing/>
        <w:jc w:val="both"/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现计算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SRPP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不确定度。取</w:t>
      </w:r>
      <w:r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  <w:t>C=1.732</w:t>
      </w:r>
      <w:r>
        <w:rPr>
          <w:rFonts w:hint="eastAsia" w:ascii="Times New Roman" w:hAnsi="Times New Roman" w:eastAsia="宋体" w:cs="Times New Roman"/>
          <w:i w:val="0"/>
          <w:sz w:val="24"/>
          <w:szCs w:val="24"/>
          <w:lang w:val="en-US" w:eastAsia="zh-CN"/>
        </w:rPr>
        <w:t>，k=1，</w:t>
      </w:r>
      <w:r>
        <w:rPr>
          <w:rFonts w:hint="eastAsia" w:ascii="Times New Roman" w:hAnsi="Times New Roman" w:eastAsia="宋体" w:cs="Times New Roman"/>
          <w:i w:val="0"/>
          <w:position w:val="-8"/>
          <w:sz w:val="24"/>
          <w:szCs w:val="24"/>
          <w:lang w:val="en-US" w:eastAsia="zh-CN"/>
        </w:rPr>
        <w:object>
          <v:shape id="_x0000_i1049" o:spt="75" type="#_x0000_t75" style="height:16pt;width:23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4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i w:val="0"/>
          <w:sz w:val="24"/>
          <w:szCs w:val="24"/>
          <w:lang w:val="en-US" w:eastAsia="zh-CN"/>
        </w:rPr>
        <w:t>=3</w:t>
      </w: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%。</w:t>
      </w:r>
    </w:p>
    <w:p w14:paraId="5A47CE87">
      <w:pPr>
        <w:pStyle w:val="33"/>
        <w:widowControl w:val="0"/>
        <w:numPr>
          <w:ilvl w:val="0"/>
          <w:numId w:val="0"/>
        </w:numPr>
        <w:spacing w:line="360" w:lineRule="auto"/>
        <w:ind w:firstLine="420" w:firstLineChars="0"/>
        <w:contextualSpacing/>
        <w:jc w:val="both"/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position w:val="-10"/>
          <w:sz w:val="24"/>
          <w:szCs w:val="24"/>
          <w:lang w:val="en-US" w:eastAsia="zh-CN"/>
        </w:rPr>
        <w:object>
          <v:shape id="_x0000_i1050" o:spt="75" type="#_x0000_t75" style="height:17pt;width:13.95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0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=</w:t>
      </w:r>
      <w:r>
        <w:rPr>
          <w:rFonts w:hint="eastAsia" w:ascii="宋体" w:hAnsi="宋体" w:eastAsia="宋体" w:cs="宋体"/>
          <w:i w:val="0"/>
          <w:position w:val="-24"/>
          <w:sz w:val="24"/>
          <w:szCs w:val="24"/>
          <w:lang w:val="en-US" w:eastAsia="zh-CN"/>
        </w:rPr>
        <w:object>
          <v:shape id="_x0000_i1051" o:spt="75" type="#_x0000_t75" style="height:31pt;width:22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2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=1.732%，由不确定度传递公式得</w:t>
      </w:r>
      <w:r>
        <w:rPr>
          <w:rFonts w:hint="eastAsia" w:ascii="宋体" w:hAnsi="宋体" w:eastAsia="宋体" w:cs="宋体"/>
          <w:i w:val="0"/>
          <w:position w:val="-12"/>
          <w:sz w:val="24"/>
          <w:szCs w:val="24"/>
          <w:lang w:val="en-US" w:eastAsia="zh-CN"/>
        </w:rPr>
        <w:object>
          <v:shape id="_x0000_i1052" o:spt="75" type="#_x0000_t75" style="height:18pt;width:48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4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=8.686x</w:t>
      </w:r>
      <w:r>
        <w:rPr>
          <w:rFonts w:hint="eastAsia" w:ascii="宋体" w:hAnsi="宋体" w:eastAsia="宋体" w:cs="宋体"/>
          <w:i w:val="0"/>
          <w:position w:val="-10"/>
          <w:sz w:val="24"/>
          <w:szCs w:val="24"/>
          <w:lang w:val="en-US" w:eastAsia="zh-CN"/>
        </w:rPr>
        <w:object>
          <v:shape id="_x0000_i1053" o:spt="75" type="#_x0000_t75" style="height:17pt;width:13.95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6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x1.414可得：</w:t>
      </w:r>
    </w:p>
    <w:p w14:paraId="173025CF">
      <w:pPr>
        <w:pStyle w:val="33"/>
        <w:widowControl w:val="0"/>
        <w:numPr>
          <w:ilvl w:val="0"/>
          <w:numId w:val="0"/>
        </w:numPr>
        <w:spacing w:line="360" w:lineRule="auto"/>
        <w:ind w:firstLine="420" w:firstLineChars="0"/>
        <w:contextualSpacing/>
        <w:jc w:val="center"/>
        <w:rPr>
          <w:rFonts w:hint="default" w:ascii="宋体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position w:val="-12"/>
          <w:sz w:val="24"/>
          <w:szCs w:val="24"/>
          <w:lang w:val="en-US" w:eastAsia="zh-CN"/>
        </w:rPr>
        <w:object>
          <v:shape id="_x0000_i1054" o:spt="75" type="#_x0000_t75" style="height:18pt;width:48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57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  <w:t>0.21</w:t>
      </w:r>
      <w:r>
        <w:rPr>
          <w:rFonts w:hint="eastAsia" w:ascii="宋体" w:hAnsi="宋体" w:eastAsia="宋体" w:cs="宋体"/>
          <w:i w:val="0"/>
          <w:position w:val="-6"/>
          <w:sz w:val="24"/>
          <w:szCs w:val="24"/>
          <w:lang w:val="en-US" w:eastAsia="zh-CN"/>
        </w:rPr>
        <w:object>
          <v:shape id="_x0000_i1055" o:spt="75" type="#_x0000_t75" style="height:13.95pt;width:17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58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SRPP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53.26</w:t>
      </w:r>
      <w:r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  <w:t>±0.21</w:t>
      </w:r>
      <w:r>
        <w:rPr>
          <w:rFonts w:hint="eastAsia" w:ascii="宋体" w:hAnsi="宋体" w:eastAsia="宋体" w:cs="宋体"/>
          <w:i w:val="0"/>
          <w:position w:val="-6"/>
          <w:sz w:val="24"/>
          <w:szCs w:val="24"/>
          <w:lang w:val="en-US" w:eastAsia="zh-CN"/>
        </w:rPr>
        <w:object>
          <v:shape id="_x0000_i1056" o:spt="75" type="#_x0000_t75" style="height:13.95pt;width:17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59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。</w:t>
      </w:r>
    </w:p>
    <w:p w14:paraId="38DA4460">
      <w:pPr>
        <w:pStyle w:val="33"/>
        <w:widowControl w:val="0"/>
        <w:numPr>
          <w:ilvl w:val="0"/>
          <w:numId w:val="0"/>
        </w:numPr>
        <w:spacing w:line="360" w:lineRule="auto"/>
        <w:contextualSpacing/>
        <w:jc w:val="center"/>
        <w:rPr>
          <w:rFonts w:hint="default" w:ascii="宋体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sz w:val="24"/>
          <w:szCs w:val="24"/>
          <w:lang w:val="en-US" w:eastAsia="zh-CN"/>
        </w:rPr>
        <w:drawing>
          <wp:inline distT="0" distB="0" distL="114300" distR="114300">
            <wp:extent cx="2593975" cy="1945005"/>
            <wp:effectExtent l="0" t="0" r="9525" b="10795"/>
            <wp:docPr id="4" name="图片 4" descr="0fcdc0623522bad6c8cddd49b247c2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fcdc0623522bad6c8cddd49b247c2b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i w:val="0"/>
          <w:sz w:val="24"/>
          <w:szCs w:val="24"/>
          <w:lang w:val="en-US" w:eastAsia="zh-CN"/>
        </w:rPr>
        <w:drawing>
          <wp:inline distT="0" distB="0" distL="114300" distR="114300">
            <wp:extent cx="2559685" cy="1947545"/>
            <wp:effectExtent l="0" t="0" r="5715" b="8255"/>
            <wp:docPr id="3" name="图片 3" descr="00be93f193cb34bbe96d7e05cbdf3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0be93f193cb34bbe96d7e05cbdf36e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414F">
      <w:pPr>
        <w:pStyle w:val="33"/>
        <w:widowControl w:val="0"/>
        <w:numPr>
          <w:ilvl w:val="0"/>
          <w:numId w:val="0"/>
        </w:numPr>
        <w:spacing w:line="360" w:lineRule="auto"/>
        <w:ind w:firstLine="420" w:firstLineChars="0"/>
        <w:contextualSpacing/>
        <w:jc w:val="both"/>
        <w:rPr>
          <w:rFonts w:hint="default" w:ascii="宋体" w:hAnsi="宋体" w:eastAsia="宋体" w:cs="宋体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2"/>
          <w:lang w:val="en-US" w:eastAsia="zh-CN" w:bidi="ar-SA"/>
        </w:rPr>
        <w:t>测量稳压电源输出范围的数据记录如下：</w:t>
      </w:r>
    </w:p>
    <w:tbl>
      <w:tblPr>
        <w:tblStyle w:val="17"/>
        <w:tblW w:w="51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965"/>
        <w:gridCol w:w="972"/>
        <w:gridCol w:w="959"/>
        <w:gridCol w:w="1011"/>
        <w:gridCol w:w="994"/>
        <w:gridCol w:w="923"/>
        <w:gridCol w:w="898"/>
        <w:gridCol w:w="871"/>
      </w:tblGrid>
      <w:tr w14:paraId="18E42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710" w:type="pct"/>
            <w:vAlign w:val="center"/>
          </w:tcPr>
          <w:p w14:paraId="1F6A8C6E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position w:val="-12"/>
                <w:sz w:val="24"/>
                <w:szCs w:val="24"/>
                <w:lang w:val="en-US" w:eastAsia="zh-CN" w:bidi="ar-SA"/>
              </w:rPr>
              <w:object>
                <v:shape id="_x0000_i1057" o:spt="75" type="#_x0000_t75" style="height:18pt;width:18pt;" o:ole="t" filled="f" o:preferrelative="t" stroked="f" coordsize="21600,21600">
                  <v:path/>
                  <v:fill on="f" focussize="0,0"/>
                  <v:stroke on="f"/>
                  <v:imagedata r:id="rId28" o:title=""/>
                  <o:lock v:ext="edit" aspectratio="t"/>
                  <w10:wrap type="none"/>
                  <w10:anchorlock/>
                </v:shape>
                <o:OLEObject Type="Embed" ProgID="Equation.KSEE3" ShapeID="_x0000_i1057" DrawAspect="Content" ObjectID="_1468075757" r:id="rId6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hint="eastAsia" w:ascii="宋体" w:hAnsi="宋体" w:eastAsia="宋体" w:cs="宋体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_x0000_i1058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64" o:title=""/>
                  <o:lock v:ext="edit" aspectratio="t"/>
                  <w10:wrap type="none"/>
                  <w10:anchorlock/>
                </v:shape>
                <o:OLEObject Type="Embed" ProgID="Equation.KSEE3" ShapeID="_x0000_i1058" DrawAspect="Content" ObjectID="_1468075758" r:id="rId63">
                  <o:LockedField>false</o:LockedField>
                </o:OLEObject>
              </w:object>
            </w:r>
          </w:p>
        </w:tc>
        <w:tc>
          <w:tcPr>
            <w:tcW w:w="545" w:type="pct"/>
            <w:vAlign w:val="center"/>
          </w:tcPr>
          <w:p w14:paraId="430D0122">
            <w:pPr>
              <w:jc w:val="center"/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</w:rPr>
              <w:t>0</w:t>
            </w:r>
          </w:p>
        </w:tc>
        <w:tc>
          <w:tcPr>
            <w:tcW w:w="549" w:type="pct"/>
            <w:vAlign w:val="center"/>
          </w:tcPr>
          <w:p w14:paraId="592118D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541" w:type="pct"/>
            <w:vAlign w:val="center"/>
          </w:tcPr>
          <w:p w14:paraId="6E329FF4">
            <w:pPr>
              <w:jc w:val="center"/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60</w:t>
            </w:r>
          </w:p>
        </w:tc>
        <w:tc>
          <w:tcPr>
            <w:tcW w:w="571" w:type="pct"/>
            <w:vAlign w:val="center"/>
          </w:tcPr>
          <w:p w14:paraId="16592230">
            <w:pPr>
              <w:jc w:val="center"/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9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</w:rPr>
              <w:t>0</w:t>
            </w:r>
          </w:p>
        </w:tc>
        <w:tc>
          <w:tcPr>
            <w:tcW w:w="561" w:type="pct"/>
            <w:vAlign w:val="center"/>
          </w:tcPr>
          <w:p w14:paraId="200C8CF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521" w:type="pct"/>
            <w:vAlign w:val="center"/>
          </w:tcPr>
          <w:p w14:paraId="0DDE760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200</w:t>
            </w:r>
          </w:p>
        </w:tc>
        <w:tc>
          <w:tcPr>
            <w:tcW w:w="507" w:type="pct"/>
            <w:vAlign w:val="center"/>
          </w:tcPr>
          <w:p w14:paraId="0D35B4E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400</w:t>
            </w:r>
          </w:p>
        </w:tc>
        <w:tc>
          <w:tcPr>
            <w:tcW w:w="492" w:type="pct"/>
            <w:vAlign w:val="center"/>
          </w:tcPr>
          <w:p w14:paraId="4B8FED0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600</w:t>
            </w:r>
          </w:p>
        </w:tc>
      </w:tr>
      <w:tr w14:paraId="259A9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710" w:type="pct"/>
            <w:vAlign w:val="center"/>
          </w:tcPr>
          <w:p w14:paraId="3A2D017A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position w:val="-12"/>
                <w:sz w:val="24"/>
                <w:szCs w:val="24"/>
                <w:lang w:val="en-US" w:eastAsia="zh-CN" w:bidi="ar-SA"/>
              </w:rPr>
              <w:object>
                <v:shape id="_x0000_i1059" o:spt="75" type="#_x0000_t75" style="height:18pt;width:16pt;" o:ole="t" filled="f" o:preferrelative="t" stroked="f" coordsize="21600,21600">
                  <v:path/>
                  <v:fill on="f" focussize="0,0"/>
                  <v:stroke on="f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KSEE3" ShapeID="_x0000_i1059" DrawAspect="Content" ObjectID="_1468075759" r:id="rId6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hint="eastAsia" w:ascii="宋体" w:hAnsi="宋体" w:eastAsia="宋体" w:cs="宋体"/>
                <w:kern w:val="2"/>
                <w:position w:val="-6"/>
                <w:sz w:val="24"/>
                <w:szCs w:val="24"/>
                <w:lang w:val="en-US" w:eastAsia="zh-CN" w:bidi="ar-SA"/>
              </w:rPr>
              <w:object>
                <v:shape id="_x0000_i1060" o:spt="75" type="#_x0000_t75" style="height:13.95pt;width:13pt;" o:ole="t" filled="f" o:preferrelative="t" stroked="f" coordsize="21600,21600">
                  <v:path/>
                  <v:fill on="f" focussize="0,0"/>
                  <v:stroke on="f"/>
                  <v:imagedata r:id="rId67" o:title=""/>
                  <o:lock v:ext="edit" aspectratio="t"/>
                  <w10:wrap type="none"/>
                  <w10:anchorlock/>
                </v:shape>
                <o:OLEObject Type="Embed" ProgID="Equation.KSEE3" ShapeID="_x0000_i1060" DrawAspect="Content" ObjectID="_1468075760" r:id="rId66">
                  <o:LockedField>false</o:LockedField>
                </o:OLEObject>
              </w:object>
            </w:r>
          </w:p>
        </w:tc>
        <w:tc>
          <w:tcPr>
            <w:tcW w:w="545" w:type="pct"/>
            <w:vAlign w:val="center"/>
          </w:tcPr>
          <w:p w14:paraId="3DE2273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5.03</w:t>
            </w:r>
          </w:p>
        </w:tc>
        <w:tc>
          <w:tcPr>
            <w:tcW w:w="549" w:type="pct"/>
            <w:vAlign w:val="center"/>
          </w:tcPr>
          <w:p w14:paraId="463E58F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6.60</w:t>
            </w:r>
          </w:p>
        </w:tc>
        <w:tc>
          <w:tcPr>
            <w:tcW w:w="541" w:type="pct"/>
            <w:vAlign w:val="center"/>
          </w:tcPr>
          <w:p w14:paraId="3A096DF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8.23</w:t>
            </w:r>
          </w:p>
        </w:tc>
        <w:tc>
          <w:tcPr>
            <w:tcW w:w="571" w:type="pct"/>
            <w:vAlign w:val="center"/>
          </w:tcPr>
          <w:p w14:paraId="488822F2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9.99</w:t>
            </w:r>
          </w:p>
        </w:tc>
        <w:tc>
          <w:tcPr>
            <w:tcW w:w="561" w:type="pct"/>
            <w:vAlign w:val="center"/>
          </w:tcPr>
          <w:p w14:paraId="1A1591B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10.40</w:t>
            </w:r>
          </w:p>
        </w:tc>
        <w:tc>
          <w:tcPr>
            <w:tcW w:w="521" w:type="pct"/>
            <w:vAlign w:val="center"/>
          </w:tcPr>
          <w:p w14:paraId="6535528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13.20</w:t>
            </w:r>
          </w:p>
        </w:tc>
        <w:tc>
          <w:tcPr>
            <w:tcW w:w="507" w:type="pct"/>
            <w:vAlign w:val="center"/>
          </w:tcPr>
          <w:p w14:paraId="2BDAAA7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14.20</w:t>
            </w:r>
          </w:p>
        </w:tc>
        <w:tc>
          <w:tcPr>
            <w:tcW w:w="492" w:type="pct"/>
            <w:vAlign w:val="center"/>
          </w:tcPr>
          <w:p w14:paraId="5EC0C6E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14.30</w:t>
            </w:r>
          </w:p>
        </w:tc>
      </w:tr>
      <w:tr w14:paraId="3F713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710" w:type="pct"/>
            <w:vAlign w:val="center"/>
          </w:tcPr>
          <w:p w14:paraId="7ED92A5E">
            <w:pPr>
              <w:jc w:val="center"/>
              <w:rPr>
                <w:rFonts w:hint="default" w:ascii="Times New Roman" w:hAnsi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Theme="minorEastAsia"/>
                <w:position w:val="-14"/>
                <w:lang w:eastAsia="zh-CN"/>
              </w:rPr>
              <w:object>
                <v:shape id="_x0000_i1061" o:spt="75" type="#_x0000_t75" style="height:19pt;width:19pt;" o:ole="t" filled="f" o:preferrelative="t" stroked="f" coordsize="21600,21600">
                  <v:path/>
                  <v:fill on="f" focussize="0,0"/>
                  <v:stroke on="f"/>
                  <v:imagedata r:id="rId69" o:title=""/>
                  <o:lock v:ext="edit" aspectratio="t"/>
                  <w10:wrap type="none"/>
                  <w10:anchorlock/>
                </v:shape>
                <o:OLEObject Type="Embed" ProgID="Equation.KSEE3" ShapeID="_x0000_i1061" DrawAspect="Content" ObjectID="_1468075761" r:id="rId6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hint="eastAsia" w:ascii="宋体" w:hAnsi="宋体" w:eastAsia="宋体" w:cs="宋体"/>
                <w:kern w:val="2"/>
                <w:position w:val="-6"/>
                <w:sz w:val="24"/>
                <w:szCs w:val="24"/>
                <w:lang w:val="en-US" w:eastAsia="zh-CN" w:bidi="ar-SA"/>
              </w:rPr>
              <w:object>
                <v:shape id="_x0000_i1062" o:spt="75" type="#_x0000_t75" style="height:13.95pt;width:22pt;" o:ole="t" filled="f" o:preferrelative="t" stroked="f" coordsize="21600,21600">
                  <v:path/>
                  <v:fill on="f" focussize="0,0"/>
                  <v:stroke on="f"/>
                  <v:imagedata r:id="rId71" o:title=""/>
                  <o:lock v:ext="edit" aspectratio="t"/>
                  <w10:wrap type="none"/>
                  <w10:anchorlock/>
                </v:shape>
                <o:OLEObject Type="Embed" ProgID="Equation.KSEE3" ShapeID="_x0000_i1062" DrawAspect="Content" ObjectID="_1468075762" r:id="rId70">
                  <o:LockedField>false</o:LockedField>
                </o:OLEObject>
              </w:object>
            </w:r>
          </w:p>
        </w:tc>
        <w:tc>
          <w:tcPr>
            <w:tcW w:w="545" w:type="pct"/>
            <w:vAlign w:val="center"/>
          </w:tcPr>
          <w:p w14:paraId="61DD816E">
            <w:pPr>
              <w:jc w:val="center"/>
              <w:rPr>
                <w:rFonts w:hint="default" w:ascii="Times New Roman" w:hAnsi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549" w:type="pct"/>
            <w:vAlign w:val="center"/>
          </w:tcPr>
          <w:p w14:paraId="73A37DAF">
            <w:pPr>
              <w:jc w:val="center"/>
              <w:rPr>
                <w:rFonts w:hint="default" w:ascii="Times New Roman" w:hAnsi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541" w:type="pct"/>
            <w:vAlign w:val="center"/>
          </w:tcPr>
          <w:p w14:paraId="7331BB72">
            <w:pPr>
              <w:jc w:val="center"/>
              <w:rPr>
                <w:rFonts w:hint="default" w:ascii="Times New Roman" w:hAnsi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571" w:type="pct"/>
            <w:vAlign w:val="center"/>
          </w:tcPr>
          <w:p w14:paraId="4B99A23F">
            <w:pPr>
              <w:jc w:val="center"/>
              <w:rPr>
                <w:rFonts w:hint="default" w:ascii="Times New Roman" w:hAnsi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561" w:type="pct"/>
            <w:vAlign w:val="center"/>
          </w:tcPr>
          <w:p w14:paraId="6DE7383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521" w:type="pct"/>
            <w:vAlign w:val="center"/>
          </w:tcPr>
          <w:p w14:paraId="1198766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507" w:type="pct"/>
            <w:vAlign w:val="center"/>
          </w:tcPr>
          <w:p w14:paraId="07E4574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160</w:t>
            </w:r>
          </w:p>
        </w:tc>
        <w:tc>
          <w:tcPr>
            <w:tcW w:w="492" w:type="pct"/>
            <w:vAlign w:val="center"/>
          </w:tcPr>
          <w:p w14:paraId="3FAC8E5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160</w:t>
            </w:r>
          </w:p>
        </w:tc>
      </w:tr>
    </w:tbl>
    <w:p w14:paraId="3C84C3A9">
      <w:pPr>
        <w:pStyle w:val="3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20" w:firstLineChars="0"/>
        <w:jc w:val="left"/>
        <w:textAlignment w:val="auto"/>
        <w:rPr>
          <w:rFonts w:hint="eastAsia" w:eastAsia="宋体" w:cs="宋体"/>
          <w:kern w:val="2"/>
          <w:sz w:val="24"/>
          <w:szCs w:val="24"/>
          <w:lang w:val="en-US" w:eastAsia="zh-CN" w:bidi="ar-SA"/>
        </w:rPr>
      </w:pPr>
    </w:p>
    <w:p w14:paraId="78203001">
      <w:pPr>
        <w:pStyle w:val="3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20" w:firstLineChars="0"/>
        <w:jc w:val="left"/>
        <w:textAlignment w:val="auto"/>
        <w:rPr>
          <w:rFonts w:hint="default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宋体"/>
          <w:kern w:val="2"/>
          <w:sz w:val="24"/>
          <w:szCs w:val="24"/>
          <w:lang w:val="en-US" w:eastAsia="zh-CN" w:bidi="ar-SA"/>
        </w:rPr>
        <w:t>观察数据发现，从</w:t>
      </w:r>
      <w:r>
        <w:rPr>
          <w:rFonts w:hint="eastAsia" w:ascii="宋体" w:hAnsi="宋体" w:eastAsia="宋体" w:cs="宋体"/>
          <w:kern w:val="2"/>
          <w:position w:val="-12"/>
          <w:sz w:val="24"/>
          <w:szCs w:val="24"/>
          <w:lang w:val="en-US" w:eastAsia="zh-CN" w:bidi="ar-SA"/>
        </w:rPr>
        <w:object>
          <v:shape id="_x0000_i1069" o:spt="75" type="#_x0000_t75" style="height:18pt;width:18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69" DrawAspect="Content" ObjectID="_1468075763" r:id="rId72">
            <o:LockedField>false</o:LockedField>
          </o:OLEObject>
        </w:object>
      </w:r>
      <w:r>
        <w:rPr>
          <w:rFonts w:hint="eastAsia" w:eastAsia="宋体" w:cs="宋体"/>
          <w:kern w:val="2"/>
          <w:sz w:val="24"/>
          <w:szCs w:val="24"/>
          <w:lang w:val="en-US" w:eastAsia="zh-CN" w:bidi="ar-SA"/>
        </w:rPr>
        <w:t>=0到600欧姆时，</w:t>
      </w:r>
      <w:r>
        <w:rPr>
          <w:rFonts w:hint="eastAsia" w:ascii="Times New Roman" w:hAnsi="Times New Roman" w:eastAsiaTheme="minorEastAsia"/>
          <w:position w:val="-14"/>
          <w:lang w:eastAsia="zh-CN"/>
        </w:rPr>
        <w:object>
          <v:shape id="_x0000_i1070" o:spt="75" type="#_x0000_t75" style="height:19pt;width:19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70" DrawAspect="Content" ObjectID="_1468075764" r:id="rId73">
            <o:LockedField>false</o:LockedField>
          </o:OLEObject>
        </w:object>
      </w:r>
      <w:r>
        <w:rPr>
          <w:rFonts w:hint="eastAsia" w:eastAsia="宋体" w:cs="宋体"/>
          <w:kern w:val="2"/>
          <w:sz w:val="24"/>
          <w:szCs w:val="24"/>
          <w:lang w:val="en-US" w:eastAsia="zh-CN" w:bidi="ar-SA"/>
        </w:rPr>
        <w:t>维持在80到160毫伏，电压波动极小，说明稳压电路正常工作且该稳压电路性能很好，有优秀的稳压，作用。</w:t>
      </w:r>
    </w:p>
    <w:p w14:paraId="4A493958">
      <w:pPr>
        <w:pStyle w:val="3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20" w:firstLineChars="0"/>
        <w:jc w:val="both"/>
        <w:textAlignment w:val="auto"/>
        <w:rPr>
          <w:rFonts w:hint="eastAsia" w:eastAsia="宋体" w:cs="宋体"/>
          <w:sz w:val="24"/>
          <w:szCs w:val="24"/>
          <w:lang w:val="en-US" w:eastAsia="zh-CN"/>
        </w:rPr>
      </w:pPr>
      <w:r>
        <w:rPr>
          <w:rFonts w:hint="eastAsia" w:eastAsia="宋体" w:cs="宋体"/>
          <w:kern w:val="2"/>
          <w:sz w:val="24"/>
          <w:szCs w:val="24"/>
          <w:lang w:val="en-US" w:eastAsia="zh-CN" w:bidi="ar-SA"/>
        </w:rPr>
        <w:t>在</w:t>
      </w:r>
      <w:r>
        <w:rPr>
          <w:rFonts w:hint="eastAsia" w:ascii="宋体" w:hAnsi="宋体" w:eastAsia="宋体" w:cs="宋体"/>
          <w:kern w:val="2"/>
          <w:position w:val="-12"/>
          <w:sz w:val="24"/>
          <w:szCs w:val="24"/>
          <w:lang w:val="en-US" w:eastAsia="zh-CN" w:bidi="ar-SA"/>
        </w:rPr>
        <w:object>
          <v:shape id="_x0000_i1071" o:spt="75" type="#_x0000_t75" style="height:18pt;width:18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71" DrawAspect="Content" ObjectID="_1468075765" r:id="rId74">
            <o:LockedField>false</o:LockedField>
          </o:OLEObject>
        </w:object>
      </w:r>
      <w:r>
        <w:rPr>
          <w:rFonts w:hint="eastAsia" w:eastAsia="宋体" w:cs="宋体"/>
          <w:kern w:val="2"/>
          <w:sz w:val="24"/>
          <w:szCs w:val="24"/>
          <w:lang w:val="en-US" w:eastAsia="zh-CN" w:bidi="ar-SA"/>
        </w:rPr>
        <w:t>=90</w:t>
      </w:r>
      <w:r>
        <w:rPr>
          <w:rFonts w:hint="eastAsia" w:ascii="宋体" w:hAnsi="宋体" w:eastAsia="宋体" w:cs="宋体"/>
          <w:kern w:val="2"/>
          <w:position w:val="-4"/>
          <w:sz w:val="24"/>
          <w:szCs w:val="24"/>
          <w:lang w:val="en-US" w:eastAsia="zh-CN" w:bidi="ar-SA"/>
        </w:rPr>
        <w:object>
          <v:shape id="_x0000_i1072" o:spt="75" type="#_x0000_t75" style="height:13pt;width:13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72" DrawAspect="Content" ObjectID="_1468075766" r:id="rId75">
            <o:LockedField>false</o:LockedField>
          </o:OLEObject>
        </w:object>
      </w:r>
      <w:r>
        <w:rPr>
          <w:rFonts w:hint="eastAsia" w:eastAsia="宋体" w:cs="宋体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kern w:val="2"/>
          <w:position w:val="-10"/>
          <w:sz w:val="24"/>
          <w:szCs w:val="24"/>
          <w:lang w:val="en-US" w:eastAsia="zh-CN" w:bidi="ar-SA"/>
        </w:rPr>
        <w:object>
          <v:shape id="_x0000_i1073" o:spt="75" type="#_x0000_t75" style="height:17pt;width:16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73" DrawAspect="Content" ObjectID="_1468075767" r:id="rId76">
            <o:LockedField>false</o:LockedField>
          </o:OLEObject>
        </w:object>
      </w:r>
      <w:r>
        <w:rPr>
          <w:rFonts w:hint="eastAsia" w:eastAsia="宋体" w:cs="宋体"/>
          <w:kern w:val="2"/>
          <w:sz w:val="24"/>
          <w:szCs w:val="24"/>
          <w:lang w:val="en-US" w:eastAsia="zh-CN" w:bidi="ar-SA"/>
        </w:rPr>
        <w:t>=200</w:t>
      </w:r>
      <w:r>
        <w:rPr>
          <w:rFonts w:hint="eastAsia" w:ascii="宋体" w:hAnsi="宋体" w:eastAsia="宋体" w:cs="宋体"/>
          <w:kern w:val="2"/>
          <w:position w:val="-4"/>
          <w:sz w:val="24"/>
          <w:szCs w:val="24"/>
          <w:lang w:val="en-US" w:eastAsia="zh-CN" w:bidi="ar-SA"/>
        </w:rPr>
        <w:object>
          <v:shape id="_x0000_i1074" o:spt="75" type="#_x0000_t75" style="height:13pt;width:13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74" DrawAspect="Content" ObjectID="_1468075768" r:id="rId78">
            <o:LockedField>false</o:LockedField>
          </o:OLEObject>
        </w:object>
      </w:r>
      <w:r>
        <w:rPr>
          <w:rFonts w:hint="eastAsia" w:eastAsia="宋体" w:cs="宋体"/>
          <w:kern w:val="2"/>
          <w:sz w:val="24"/>
          <w:szCs w:val="24"/>
          <w:lang w:val="en-US" w:eastAsia="zh-CN" w:bidi="ar-SA"/>
        </w:rPr>
        <w:t>的情况下，测量出</w:t>
      </w:r>
      <w:r>
        <w:rPr>
          <w:rFonts w:hint="eastAsia" w:eastAsia="宋体" w:cs="宋体"/>
          <w:kern w:val="2"/>
          <w:position w:val="-12"/>
          <w:sz w:val="24"/>
          <w:szCs w:val="24"/>
          <w:lang w:val="en-US" w:eastAsia="zh-CN" w:bidi="ar-SA"/>
        </w:rPr>
        <w:object>
          <v:shape id="_x0000_i1075" o:spt="75" type="#_x0000_t75" style="height:19pt;width:17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75" DrawAspect="Content" ObjectID="_1468075769" r:id="rId79">
            <o:LockedField>false</o:LockedField>
          </o:OLEObject>
        </w:object>
      </w:r>
      <w:r>
        <w:rPr>
          <w:rFonts w:hint="eastAsia" w:eastAsia="宋体" w:cs="宋体"/>
          <w:kern w:val="2"/>
          <w:sz w:val="24"/>
          <w:szCs w:val="24"/>
          <w:lang w:val="en-US" w:eastAsia="zh-CN" w:bidi="ar-SA"/>
        </w:rPr>
        <w:t>=9.99V，</w:t>
      </w:r>
      <w:r>
        <w:rPr>
          <w:rFonts w:hint="eastAsia" w:eastAsia="宋体" w:cs="宋体"/>
          <w:kern w:val="2"/>
          <w:position w:val="-12"/>
          <w:sz w:val="24"/>
          <w:szCs w:val="24"/>
          <w:lang w:val="en-US" w:eastAsia="zh-CN" w:bidi="ar-SA"/>
        </w:rPr>
        <w:object>
          <v:shape id="_x0000_i1076" o:spt="75" type="#_x0000_t75" style="height:18pt;width:17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76" DrawAspect="Content" ObjectID="_1468075770" r:id="rId81">
            <o:LockedField>false</o:LockedField>
          </o:OLEObject>
        </w:object>
      </w:r>
      <w:r>
        <w:rPr>
          <w:rFonts w:hint="eastAsia" w:eastAsia="宋体" w:cs="宋体"/>
          <w:kern w:val="2"/>
          <w:sz w:val="24"/>
          <w:szCs w:val="24"/>
          <w:lang w:val="en-US" w:eastAsia="zh-CN" w:bidi="ar-SA"/>
        </w:rPr>
        <w:t>=9.97V，根据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2"/>
          <w:lang w:val="en-US" w:eastAsia="zh-CN" w:bidi="ar-SA"/>
        </w:rPr>
        <w:t>（</w:t>
      </w:r>
      <w:r>
        <w:rPr>
          <w:rFonts w:hint="eastAsia" w:eastAsia="宋体" w:cs="宋体"/>
          <w:b w:val="0"/>
          <w:bCs w:val="0"/>
          <w:kern w:val="2"/>
          <w:sz w:val="24"/>
          <w:szCs w:val="22"/>
          <w:lang w:val="en-US" w:eastAsia="zh-CN" w:bidi="ar-SA"/>
        </w:rPr>
        <w:t>3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2"/>
          <w:lang w:val="en-US" w:eastAsia="zh-CN" w:bidi="ar-SA"/>
        </w:rPr>
        <w:t>）</w:t>
      </w:r>
      <w:r>
        <w:rPr>
          <w:rFonts w:hint="eastAsia" w:eastAsia="宋体" w:cs="宋体"/>
          <w:b w:val="0"/>
          <w:bCs w:val="0"/>
          <w:kern w:val="2"/>
          <w:sz w:val="24"/>
          <w:szCs w:val="22"/>
          <w:lang w:val="en-US" w:eastAsia="zh-CN" w:bidi="ar-SA"/>
        </w:rPr>
        <w:t>式计算输出电阻</w:t>
      </w:r>
      <w:r>
        <w:rPr>
          <w:rFonts w:hint="eastAsia" w:eastAsia="宋体" w:cs="宋体"/>
          <w:position w:val="-12"/>
          <w:sz w:val="24"/>
          <w:szCs w:val="24"/>
          <w:lang w:val="en-US" w:eastAsia="zh-CN"/>
        </w:rPr>
        <w:object>
          <v:shape id="_x0000_i1077" o:spt="75" type="#_x0000_t75" style="height:18pt;width:1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77" DrawAspect="Content" ObjectID="_1468075771" r:id="rId83">
            <o:LockedField>false</o:LockedField>
          </o:OLEObject>
        </w:object>
      </w:r>
      <w:r>
        <w:rPr>
          <w:rFonts w:hint="eastAsia" w:eastAsia="宋体" w:cs="宋体"/>
          <w:sz w:val="24"/>
          <w:szCs w:val="24"/>
          <w:lang w:val="en-US" w:eastAsia="zh-CN"/>
        </w:rPr>
        <w:t>：</w:t>
      </w:r>
    </w:p>
    <w:p w14:paraId="62F15668">
      <w:pPr>
        <w:pStyle w:val="3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jc w:val="center"/>
        <w:textAlignment w:val="auto"/>
        <w:rPr>
          <w:rFonts w:hint="eastAsia" w:eastAsia="宋体" w:cs="宋体"/>
          <w:kern w:val="2"/>
          <w:sz w:val="24"/>
          <w:szCs w:val="24"/>
          <w:lang w:val="en-US" w:eastAsia="zh-CN" w:bidi="ar-SA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=(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'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o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−1)∙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0.401</w:t>
      </w:r>
      <w:r>
        <w:rPr>
          <w:rFonts w:hint="eastAsia" w:ascii="宋体" w:hAnsi="宋体" w:eastAsia="宋体" w:cs="宋体"/>
          <w:kern w:val="2"/>
          <w:position w:val="-4"/>
          <w:sz w:val="24"/>
          <w:szCs w:val="24"/>
          <w:lang w:val="en-US" w:eastAsia="zh-CN" w:bidi="ar-SA"/>
        </w:rPr>
        <w:object>
          <v:shape id="_x0000_i1078" o:spt="75" type="#_x0000_t75" style="height:13pt;width:13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78" DrawAspect="Content" ObjectID="_1468075772" r:id="rId84">
            <o:LockedField>false</o:LockedField>
          </o:OLEObject>
        </w:object>
      </w:r>
      <w:r>
        <w:rPr>
          <w:rFonts w:hint="eastAsia" w:eastAsia="宋体" w:cs="宋体"/>
          <w:kern w:val="2"/>
          <w:sz w:val="24"/>
          <w:szCs w:val="24"/>
          <w:lang w:val="en-US" w:eastAsia="zh-CN" w:bidi="ar-SA"/>
        </w:rPr>
        <w:t>。</w:t>
      </w:r>
    </w:p>
    <w:p w14:paraId="58E5600E">
      <w:pPr>
        <w:pStyle w:val="3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20" w:firstLineChars="0"/>
        <w:jc w:val="both"/>
        <w:textAlignment w:val="auto"/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现计算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SRPP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不确定度。取</w:t>
      </w:r>
      <w:r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  <w:t>C=1.732</w:t>
      </w:r>
      <w:r>
        <w:rPr>
          <w:rFonts w:hint="eastAsia" w:ascii="Times New Roman" w:hAnsi="Times New Roman" w:eastAsia="宋体" w:cs="Times New Roman"/>
          <w:i w:val="0"/>
          <w:sz w:val="24"/>
          <w:szCs w:val="24"/>
          <w:lang w:val="en-US" w:eastAsia="zh-CN"/>
        </w:rPr>
        <w:t>，k=1，</w:t>
      </w:r>
      <w:r>
        <w:rPr>
          <w:rFonts w:hint="eastAsia" w:ascii="Times New Roman" w:hAnsi="Times New Roman" w:eastAsia="宋体" w:cs="Times New Roman"/>
          <w:i w:val="0"/>
          <w:position w:val="-8"/>
          <w:sz w:val="24"/>
          <w:szCs w:val="24"/>
          <w:lang w:val="en-US" w:eastAsia="zh-CN"/>
        </w:rPr>
        <w:object>
          <v:shape id="_x0000_i1079" o:spt="75" type="#_x0000_t75" style="height:16pt;width:23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79" DrawAspect="Content" ObjectID="_1468075773" r:id="rId8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i w:val="0"/>
          <w:sz w:val="24"/>
          <w:szCs w:val="24"/>
          <w:lang w:val="en-US" w:eastAsia="zh-CN"/>
        </w:rPr>
        <w:t>=3</w:t>
      </w: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%。</w:t>
      </w:r>
    </w:p>
    <w:p w14:paraId="4F56E794">
      <w:pPr>
        <w:pStyle w:val="3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20" w:firstLineChars="0"/>
        <w:jc w:val="center"/>
        <w:textAlignment w:val="auto"/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position w:val="-28"/>
          <w:sz w:val="24"/>
          <w:szCs w:val="24"/>
          <w:lang w:val="en-US" w:eastAsia="zh-CN"/>
        </w:rPr>
        <w:object>
          <v:shape id="_x0000_i1080" o:spt="75" type="#_x0000_t75" style="height:33pt;width:85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80" DrawAspect="Content" ObjectID="_1468075774" r:id="rId86">
            <o:LockedField>false</o:LockedField>
          </o:OLEObject>
        </w:object>
      </w:r>
      <w:r>
        <w:rPr>
          <w:rFonts w:hint="eastAsia" w:eastAsia="宋体" w:cs="宋体"/>
          <w:i w:val="0"/>
          <w:sz w:val="24"/>
          <w:szCs w:val="24"/>
          <w:lang w:val="en-US" w:eastAsia="zh-CN"/>
        </w:rPr>
        <w:t>，</w:t>
      </w:r>
      <w:r>
        <w:rPr>
          <w:rFonts w:hint="eastAsia" w:eastAsia="宋体" w:cs="宋体"/>
          <w:i w:val="0"/>
          <w:position w:val="-24"/>
          <w:sz w:val="24"/>
          <w:szCs w:val="24"/>
          <w:lang w:val="en-US" w:eastAsia="zh-CN"/>
        </w:rPr>
        <w:object>
          <v:shape id="_x0000_i1081" o:spt="75" type="#_x0000_t75" style="height:31pt;width:109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81" DrawAspect="Content" ObjectID="_1468075775" r:id="rId88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%</w:t>
      </w:r>
    </w:p>
    <w:p w14:paraId="3EC03357">
      <w:pPr>
        <w:pStyle w:val="3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20" w:firstLineChars="0"/>
        <w:jc w:val="center"/>
        <w:textAlignment w:val="auto"/>
        <w:rPr>
          <w:rFonts w:hint="default" w:ascii="宋体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position w:val="-14"/>
          <w:sz w:val="24"/>
          <w:szCs w:val="24"/>
          <w:lang w:val="en-US" w:eastAsia="zh-CN"/>
        </w:rPr>
        <w:object>
          <v:shape id="_x0000_i1082" o:spt="75" type="#_x0000_t75" style="height:19pt;width:84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82" DrawAspect="Content" ObjectID="_1468075776" r:id="rId90">
            <o:LockedField>false</o:LockedField>
          </o:OLEObject>
        </w:object>
      </w:r>
      <w:r>
        <w:rPr>
          <w:rFonts w:hint="eastAsia" w:eastAsia="宋体" w:cs="宋体"/>
          <w:i w:val="0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  <w:t>0.05</w:t>
      </w:r>
      <w:r>
        <w:rPr>
          <w:rFonts w:hint="eastAsia" w:ascii="宋体" w:hAnsi="宋体" w:eastAsia="宋体" w:cs="宋体"/>
          <w:kern w:val="2"/>
          <w:position w:val="-4"/>
          <w:sz w:val="24"/>
          <w:szCs w:val="24"/>
          <w:lang w:val="en-US" w:eastAsia="zh-CN" w:bidi="ar-SA"/>
        </w:rPr>
        <w:object>
          <v:shape id="_x0000_i1083" o:spt="75" type="#_x0000_t75" style="height:13pt;width:13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83" DrawAspect="Content" ObjectID="_1468075777" r:id="rId92">
            <o:LockedField>false</o:LockedField>
          </o:OLEObject>
        </w:object>
      </w:r>
      <w:r>
        <w:rPr>
          <w:rFonts w:hint="eastAsia" w:eastAsia="宋体" w:cs="宋体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eastAsia="宋体" w:cs="宋体"/>
          <w:position w:val="-12"/>
          <w:sz w:val="24"/>
          <w:szCs w:val="24"/>
          <w:lang w:val="en-US" w:eastAsia="zh-CN"/>
        </w:rPr>
        <w:object>
          <v:shape id="_x0000_i1084" o:spt="75" type="#_x0000_t75" style="height:18pt;width:1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84" DrawAspect="Content" ObjectID="_1468075778" r:id="rId93">
            <o:LockedField>false</o:LockedField>
          </o:OLEObject>
        </w:object>
      </w:r>
      <w:r>
        <w:rPr>
          <w:rFonts w:hint="eastAsia" w:eastAsia="宋体" w:cs="宋体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0.40</w:t>
      </w:r>
      <w:r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  <w:t>±0.05</w:t>
      </w:r>
      <w:r>
        <w:rPr>
          <w:rFonts w:hint="eastAsia" w:ascii="宋体" w:hAnsi="宋体" w:eastAsia="宋体" w:cs="宋体"/>
          <w:kern w:val="2"/>
          <w:position w:val="-4"/>
          <w:sz w:val="24"/>
          <w:szCs w:val="24"/>
          <w:lang w:val="en-US" w:eastAsia="zh-CN" w:bidi="ar-SA"/>
        </w:rPr>
        <w:object>
          <v:shape id="_x0000_i1085" o:spt="75" type="#_x0000_t75" style="height:13pt;width:13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85" DrawAspect="Content" ObjectID="_1468075779" r:id="rId94">
            <o:LockedField>false</o:LockedField>
          </o:OLEObject>
        </w:object>
      </w:r>
      <w:r>
        <w:rPr>
          <w:rFonts w:hint="eastAsia" w:eastAsia="宋体" w:cs="宋体"/>
          <w:kern w:val="2"/>
          <w:sz w:val="24"/>
          <w:szCs w:val="24"/>
          <w:lang w:val="en-US" w:eastAsia="zh-CN" w:bidi="ar-SA"/>
        </w:rPr>
        <w:t>。</w:t>
      </w:r>
    </w:p>
    <w:p w14:paraId="0AC43A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实验结论及误差分析：</w:t>
      </w:r>
    </w:p>
    <w:p w14:paraId="298668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实验结论</w:t>
      </w:r>
    </w:p>
    <w:p w14:paraId="1AC4DD2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次基于三端稳压器7805的稳压电路实验圆满达成预设目的，实验搭建的可调输出稳压电路（图3）工作状态稳定，通过调节电位器Rw，输出电压可在一定范围内连续可调，调节过程无明显跳变或振荡，说明稳压电路设计合理。</w:t>
      </w:r>
    </w:p>
    <w:p w14:paraId="1AAB0F3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核心技术指标来看，电路表现优异：纹波抑制比实测值为53.26±0.21dB，能有效过滤输入交流纹波；输出电阻实测值为0.40±0.05Ω，带负载能力强，当负载电阻在100Ω~600Ω范围内变化时，输出电压波动仅80mV~160mV，稳压精度高。</w:t>
      </w:r>
    </w:p>
    <w:p w14:paraId="763D267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同时，实验中观察到的整流滤波波形、稳压前后纹波对比等现象，与线性集成稳压电路理论原理相吻合。综上，本次实验搭建的稳压电路性能稳定、技术指标达标，成功完成了稳压电路实验的预设目标。</w:t>
      </w:r>
    </w:p>
    <w:p w14:paraId="1F0127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二、误差分析</w:t>
      </w:r>
    </w:p>
    <w:p w14:paraId="38B768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偶然误差：</w:t>
      </w:r>
    </w:p>
    <w:p w14:paraId="06B7DE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①仪器读数随机误差：使用数字万用表测量电压、示波器观测纹波时，受仪器显示分辨率、观测者视觉判断偏差影响，读数存在随机波动。</w:t>
      </w:r>
    </w:p>
    <w:p w14:paraId="41561A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②环境因素波动：实验过程中环境温度、湿度的细微变化，会引起电阻、电容等元件的参数轻微漂移（如电阻的温度系数导致阻值变化），进而影响输出电压和纹波的测量精度。</w:t>
      </w:r>
    </w:p>
    <w:p w14:paraId="206FDA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系统误差：</w:t>
      </w:r>
    </w:p>
    <w:p w14:paraId="05DB99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①仪器固有精度限制：实验所用万用表、示波器、交流电源等仪器均存在固有精度等级，导致测量结果存在固定偏差，由不确定度表示。</w:t>
      </w:r>
    </w:p>
    <w:p w14:paraId="61E2BC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②稳压器固有特性误差：7805 稳压器的基准电压存在微小漂移，且其自身的纹波抑制能力、调整速度存在固有局限，这是导致输出纹波无法完全消除、输出电压存在微小偏差的系统性原因。</w:t>
      </w:r>
    </w:p>
    <w:p w14:paraId="44E38CCA">
      <w:pPr>
        <w:spacing w:line="360" w:lineRule="auto"/>
        <w:jc w:val="both"/>
        <w:rPr>
          <w:rFonts w:hint="eastAsia" w:ascii="宋体" w:hAnsi="宋体" w:eastAsia="宋体"/>
          <w:b/>
          <w:bCs/>
          <w:sz w:val="24"/>
          <w:szCs w:val="24"/>
        </w:rPr>
      </w:pPr>
    </w:p>
    <w:p w14:paraId="02233C89">
      <w:pPr>
        <w:spacing w:line="360" w:lineRule="auto"/>
        <w:jc w:val="both"/>
        <w:rPr>
          <w:rFonts w:hint="eastAsia" w:ascii="宋体" w:hAnsi="宋体" w:eastAsia="宋体"/>
          <w:b/>
          <w:bCs/>
          <w:sz w:val="24"/>
          <w:szCs w:val="24"/>
        </w:rPr>
      </w:pPr>
    </w:p>
    <w:p w14:paraId="17BA1030">
      <w:pPr>
        <w:spacing w:line="360" w:lineRule="auto"/>
        <w:jc w:val="both"/>
        <w:rPr>
          <w:rFonts w:hint="eastAsia" w:ascii="宋体" w:hAnsi="宋体" w:eastAsia="宋体"/>
          <w:b/>
          <w:bCs/>
          <w:sz w:val="24"/>
          <w:szCs w:val="24"/>
        </w:rPr>
      </w:pPr>
      <w:bookmarkStart w:id="1" w:name="_GoBack"/>
      <w:bookmarkEnd w:id="1"/>
    </w:p>
    <w:p w14:paraId="4560C415">
      <w:pPr>
        <w:spacing w:line="360" w:lineRule="auto"/>
        <w:jc w:val="center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原始数据记录表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2467"/>
        <w:gridCol w:w="1526"/>
        <w:gridCol w:w="2973"/>
      </w:tblGrid>
      <w:tr w14:paraId="37A49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176EE1D7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实验内容</w:t>
            </w:r>
          </w:p>
        </w:tc>
        <w:tc>
          <w:tcPr>
            <w:tcW w:w="8291" w:type="dxa"/>
            <w:gridSpan w:val="3"/>
          </w:tcPr>
          <w:p w14:paraId="623DA745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7255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67676B65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实验日期</w:t>
            </w:r>
          </w:p>
        </w:tc>
        <w:tc>
          <w:tcPr>
            <w:tcW w:w="2945" w:type="dxa"/>
          </w:tcPr>
          <w:p w14:paraId="4AFD25FF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1528" w:type="dxa"/>
          </w:tcPr>
          <w:p w14:paraId="3D0FEDC3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检查确认</w:t>
            </w:r>
          </w:p>
        </w:tc>
        <w:tc>
          <w:tcPr>
            <w:tcW w:w="3818" w:type="dxa"/>
          </w:tcPr>
          <w:p w14:paraId="47CFFB14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11827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89" w:hRule="atLeast"/>
        </w:trPr>
        <w:tc>
          <w:tcPr>
            <w:tcW w:w="9850" w:type="dxa"/>
            <w:gridSpan w:val="4"/>
          </w:tcPr>
          <w:p w14:paraId="23F4A86E">
            <w:pPr>
              <w:spacing w:line="360" w:lineRule="auto"/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71135" cy="7030720"/>
                  <wp:effectExtent l="0" t="0" r="12065" b="5080"/>
                  <wp:docPr id="2" name="图片 2" descr="1b8254de0e667646dfa276c5db8b67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b8254de0e667646dfa276c5db8b67a0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703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6FB449">
      <w:pPr>
        <w:spacing w:line="360" w:lineRule="auto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C0980B"/>
    <w:multiLevelType w:val="singleLevel"/>
    <w:tmpl w:val="F9C0980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335"/>
    <w:rsid w:val="00046BC9"/>
    <w:rsid w:val="00173929"/>
    <w:rsid w:val="00176475"/>
    <w:rsid w:val="003A6555"/>
    <w:rsid w:val="00407616"/>
    <w:rsid w:val="004869E1"/>
    <w:rsid w:val="00551708"/>
    <w:rsid w:val="005A5402"/>
    <w:rsid w:val="0061235A"/>
    <w:rsid w:val="00726266"/>
    <w:rsid w:val="00844285"/>
    <w:rsid w:val="00853518"/>
    <w:rsid w:val="009F2B1A"/>
    <w:rsid w:val="00A03536"/>
    <w:rsid w:val="00A24F14"/>
    <w:rsid w:val="00AB108D"/>
    <w:rsid w:val="00BA4A66"/>
    <w:rsid w:val="00BA6C35"/>
    <w:rsid w:val="00BE47A0"/>
    <w:rsid w:val="00C86FBE"/>
    <w:rsid w:val="00D62335"/>
    <w:rsid w:val="00EA683C"/>
    <w:rsid w:val="00EB5494"/>
    <w:rsid w:val="00EF69E8"/>
    <w:rsid w:val="01322B5A"/>
    <w:rsid w:val="020A36B8"/>
    <w:rsid w:val="024C492F"/>
    <w:rsid w:val="04574BE6"/>
    <w:rsid w:val="04A22F2C"/>
    <w:rsid w:val="05104339"/>
    <w:rsid w:val="059B2BCF"/>
    <w:rsid w:val="07DE071F"/>
    <w:rsid w:val="082F4AD6"/>
    <w:rsid w:val="094F63E6"/>
    <w:rsid w:val="0A474468"/>
    <w:rsid w:val="0A634F0B"/>
    <w:rsid w:val="0BA934F9"/>
    <w:rsid w:val="0BED0F30"/>
    <w:rsid w:val="0C1712D2"/>
    <w:rsid w:val="0D892CEA"/>
    <w:rsid w:val="0DC64126"/>
    <w:rsid w:val="0E675D60"/>
    <w:rsid w:val="0E975183"/>
    <w:rsid w:val="10A13C93"/>
    <w:rsid w:val="10BD35C7"/>
    <w:rsid w:val="10F1501F"/>
    <w:rsid w:val="121656BA"/>
    <w:rsid w:val="125E784D"/>
    <w:rsid w:val="1399374C"/>
    <w:rsid w:val="160B0931"/>
    <w:rsid w:val="16BF0FF0"/>
    <w:rsid w:val="16DE0E9A"/>
    <w:rsid w:val="1803606A"/>
    <w:rsid w:val="18D44D44"/>
    <w:rsid w:val="194E3A44"/>
    <w:rsid w:val="1A131884"/>
    <w:rsid w:val="1C7B60E4"/>
    <w:rsid w:val="1DE1641B"/>
    <w:rsid w:val="21050673"/>
    <w:rsid w:val="22FD74A9"/>
    <w:rsid w:val="23D7525B"/>
    <w:rsid w:val="23FB23CB"/>
    <w:rsid w:val="24226165"/>
    <w:rsid w:val="25E116AE"/>
    <w:rsid w:val="27DF39CB"/>
    <w:rsid w:val="288A1B89"/>
    <w:rsid w:val="29961AA4"/>
    <w:rsid w:val="2A5266D7"/>
    <w:rsid w:val="2A846AAC"/>
    <w:rsid w:val="2BCE69CE"/>
    <w:rsid w:val="2C47211C"/>
    <w:rsid w:val="2C4B7881"/>
    <w:rsid w:val="2C5D1363"/>
    <w:rsid w:val="2C9E3E55"/>
    <w:rsid w:val="2CE62731"/>
    <w:rsid w:val="2D456D23"/>
    <w:rsid w:val="2DCC67A0"/>
    <w:rsid w:val="2F681B4E"/>
    <w:rsid w:val="31665C75"/>
    <w:rsid w:val="318F4B53"/>
    <w:rsid w:val="31AF440F"/>
    <w:rsid w:val="31E3055C"/>
    <w:rsid w:val="32513718"/>
    <w:rsid w:val="32862897"/>
    <w:rsid w:val="32884C6A"/>
    <w:rsid w:val="33000503"/>
    <w:rsid w:val="33916185"/>
    <w:rsid w:val="33DF42BD"/>
    <w:rsid w:val="33ED56C2"/>
    <w:rsid w:val="34E939AE"/>
    <w:rsid w:val="3529097C"/>
    <w:rsid w:val="354D4B7C"/>
    <w:rsid w:val="35AB313F"/>
    <w:rsid w:val="3772660A"/>
    <w:rsid w:val="39347112"/>
    <w:rsid w:val="3A1C7386"/>
    <w:rsid w:val="3B163750"/>
    <w:rsid w:val="3B2220F5"/>
    <w:rsid w:val="3B4A0741"/>
    <w:rsid w:val="3C52023A"/>
    <w:rsid w:val="3C8A1D00"/>
    <w:rsid w:val="3C8B0F82"/>
    <w:rsid w:val="3D542548"/>
    <w:rsid w:val="3E1D0952"/>
    <w:rsid w:val="3FC7116E"/>
    <w:rsid w:val="40387CC5"/>
    <w:rsid w:val="404623E2"/>
    <w:rsid w:val="41D81760"/>
    <w:rsid w:val="42334BE8"/>
    <w:rsid w:val="435E20EE"/>
    <w:rsid w:val="439B6438"/>
    <w:rsid w:val="43B122BC"/>
    <w:rsid w:val="453C4C77"/>
    <w:rsid w:val="45DE731B"/>
    <w:rsid w:val="469D0882"/>
    <w:rsid w:val="49446C09"/>
    <w:rsid w:val="49520049"/>
    <w:rsid w:val="496141AC"/>
    <w:rsid w:val="4ACB7688"/>
    <w:rsid w:val="4B83098E"/>
    <w:rsid w:val="4BF13BA8"/>
    <w:rsid w:val="4C0D0258"/>
    <w:rsid w:val="4C4579F1"/>
    <w:rsid w:val="4CC742E7"/>
    <w:rsid w:val="4D5D3FCD"/>
    <w:rsid w:val="4FFA308A"/>
    <w:rsid w:val="51100C19"/>
    <w:rsid w:val="522D028B"/>
    <w:rsid w:val="523A6198"/>
    <w:rsid w:val="5241005A"/>
    <w:rsid w:val="557348AA"/>
    <w:rsid w:val="55F90F87"/>
    <w:rsid w:val="565C6063"/>
    <w:rsid w:val="56F049FE"/>
    <w:rsid w:val="571C1C97"/>
    <w:rsid w:val="581D5B34"/>
    <w:rsid w:val="58A502F2"/>
    <w:rsid w:val="593B2DDA"/>
    <w:rsid w:val="5C0455B9"/>
    <w:rsid w:val="5C2F1C88"/>
    <w:rsid w:val="5D0B4551"/>
    <w:rsid w:val="5E5F0551"/>
    <w:rsid w:val="5EAD38A0"/>
    <w:rsid w:val="5EDD61AF"/>
    <w:rsid w:val="5F075D71"/>
    <w:rsid w:val="5F1462A8"/>
    <w:rsid w:val="5FF53085"/>
    <w:rsid w:val="60D55A11"/>
    <w:rsid w:val="61571C70"/>
    <w:rsid w:val="61F9264C"/>
    <w:rsid w:val="62572071"/>
    <w:rsid w:val="62F46CB3"/>
    <w:rsid w:val="62F85508"/>
    <w:rsid w:val="64346872"/>
    <w:rsid w:val="64BA4A10"/>
    <w:rsid w:val="658D0C05"/>
    <w:rsid w:val="661B482D"/>
    <w:rsid w:val="66466C96"/>
    <w:rsid w:val="66D15FB5"/>
    <w:rsid w:val="67204353"/>
    <w:rsid w:val="67A55390"/>
    <w:rsid w:val="67B83180"/>
    <w:rsid w:val="67C46DBB"/>
    <w:rsid w:val="68430893"/>
    <w:rsid w:val="69854296"/>
    <w:rsid w:val="69A73642"/>
    <w:rsid w:val="69CB37D4"/>
    <w:rsid w:val="69E7514E"/>
    <w:rsid w:val="6AFF67B8"/>
    <w:rsid w:val="6B166CD1"/>
    <w:rsid w:val="6B533A81"/>
    <w:rsid w:val="6B81525D"/>
    <w:rsid w:val="6BAE57F3"/>
    <w:rsid w:val="6D5444AE"/>
    <w:rsid w:val="6DDE33AA"/>
    <w:rsid w:val="6DE15CCD"/>
    <w:rsid w:val="6EE653B4"/>
    <w:rsid w:val="6EF841A4"/>
    <w:rsid w:val="6F284F57"/>
    <w:rsid w:val="70745C8D"/>
    <w:rsid w:val="70AB7FFF"/>
    <w:rsid w:val="71DB20DB"/>
    <w:rsid w:val="72181581"/>
    <w:rsid w:val="722B095D"/>
    <w:rsid w:val="73405510"/>
    <w:rsid w:val="73972979"/>
    <w:rsid w:val="73BC40E3"/>
    <w:rsid w:val="73E97682"/>
    <w:rsid w:val="75E877E6"/>
    <w:rsid w:val="75F62031"/>
    <w:rsid w:val="75F872CE"/>
    <w:rsid w:val="76312C11"/>
    <w:rsid w:val="766B2620"/>
    <w:rsid w:val="76FB321F"/>
    <w:rsid w:val="77AC105E"/>
    <w:rsid w:val="77AD5309"/>
    <w:rsid w:val="78526E6F"/>
    <w:rsid w:val="7B5E43AD"/>
    <w:rsid w:val="7BEB1AB4"/>
    <w:rsid w:val="7C0C5586"/>
    <w:rsid w:val="7C6929D9"/>
    <w:rsid w:val="7D2E7F9F"/>
    <w:rsid w:val="7E801D4F"/>
    <w:rsid w:val="7EC31E2D"/>
    <w:rsid w:val="7EEB5927"/>
    <w:rsid w:val="7F17671C"/>
    <w:rsid w:val="7F6C6A68"/>
    <w:rsid w:val="7FD36AE7"/>
    <w:rsid w:val="7FD4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Date"/>
    <w:basedOn w:val="1"/>
    <w:next w:val="1"/>
    <w:link w:val="38"/>
    <w:semiHidden/>
    <w:unhideWhenUsed/>
    <w:qFormat/>
    <w:uiPriority w:val="99"/>
    <w:pPr>
      <w:ind w:left="100" w:leftChars="2500"/>
    </w:p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日期 字符"/>
    <w:basedOn w:val="18"/>
    <w:link w:val="12"/>
    <w:semiHidden/>
    <w:qFormat/>
    <w:uiPriority w:val="99"/>
  </w:style>
  <w:style w:type="paragraph" w:customStyle="1" w:styleId="39">
    <w:name w:val="正文2"/>
    <w:basedOn w:val="1"/>
    <w:qFormat/>
    <w:uiPriority w:val="0"/>
    <w:pPr>
      <w:adjustRightInd w:val="0"/>
      <w:snapToGrid w:val="0"/>
      <w:spacing w:before="50" w:beforeLines="50" w:after="50" w:afterLines="50" w:line="360" w:lineRule="auto"/>
    </w:pPr>
    <w:rPr>
      <w:rFonts w:ascii="宋体" w:hAnsi="宋体"/>
      <w:sz w:val="24"/>
      <w:szCs w:val="24"/>
    </w:rPr>
  </w:style>
  <w:style w:type="paragraph" w:customStyle="1" w:styleId="40">
    <w:name w:val="引言内容"/>
    <w:basedOn w:val="1"/>
    <w:qFormat/>
    <w:uiPriority w:val="0"/>
    <w:pPr>
      <w:adjustRightInd w:val="0"/>
      <w:snapToGrid w:val="0"/>
      <w:spacing w:before="156" w:beforeLines="50" w:after="156" w:afterLines="50"/>
    </w:pPr>
    <w:rPr>
      <w:rFonts w:ascii="宋体" w:hAnsi="宋体"/>
      <w:sz w:val="24"/>
      <w:szCs w:val="24"/>
    </w:rPr>
  </w:style>
  <w:style w:type="table" w:customStyle="1" w:styleId="41">
    <w:name w:val="List Table 1 Light Accent 3"/>
    <w:qFormat/>
    <w:uiPriority w:val="46"/>
    <w:tblStylePr w:type="firstRow">
      <w:rPr>
        <w:b/>
        <w:bCs/>
      </w:rPr>
      <w:tcPr>
        <w:tcBorders>
          <w:bottom w:val="single" w:color="C8C8C8" w:sz="4" w:space="0"/>
        </w:tcBorders>
      </w:tcPr>
    </w:tblStylePr>
    <w:tblStylePr w:type="lastRow">
      <w:rPr>
        <w:b/>
        <w:bCs/>
      </w:rPr>
      <w:tcPr>
        <w:tcBorders>
          <w:top w:val="single" w:color="C8C8C8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/>
      </w:tcPr>
    </w:tblStylePr>
    <w:tblStylePr w:type="band1Horz">
      <w:tcPr>
        <w:shd w:val="clear" w:color="auto" w:fill="ECECEC"/>
      </w:tcPr>
    </w:tblStyle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numbering" Target="numbering.xml"/><Relationship Id="rId95" Type="http://schemas.openxmlformats.org/officeDocument/2006/relationships/image" Target="media/image37.jpeg"/><Relationship Id="rId94" Type="http://schemas.openxmlformats.org/officeDocument/2006/relationships/oleObject" Target="embeddings/oleObject55.bin"/><Relationship Id="rId93" Type="http://schemas.openxmlformats.org/officeDocument/2006/relationships/oleObject" Target="embeddings/oleObject54.bin"/><Relationship Id="rId92" Type="http://schemas.openxmlformats.org/officeDocument/2006/relationships/oleObject" Target="embeddings/oleObject53.bin"/><Relationship Id="rId91" Type="http://schemas.openxmlformats.org/officeDocument/2006/relationships/image" Target="media/image36.wmf"/><Relationship Id="rId90" Type="http://schemas.openxmlformats.org/officeDocument/2006/relationships/oleObject" Target="embeddings/oleObject52.bin"/><Relationship Id="rId9" Type="http://schemas.openxmlformats.org/officeDocument/2006/relationships/oleObject" Target="embeddings/oleObject2.bin"/><Relationship Id="rId89" Type="http://schemas.openxmlformats.org/officeDocument/2006/relationships/image" Target="media/image35.wmf"/><Relationship Id="rId88" Type="http://schemas.openxmlformats.org/officeDocument/2006/relationships/oleObject" Target="embeddings/oleObject51.bin"/><Relationship Id="rId87" Type="http://schemas.openxmlformats.org/officeDocument/2006/relationships/image" Target="media/image34.wmf"/><Relationship Id="rId86" Type="http://schemas.openxmlformats.org/officeDocument/2006/relationships/oleObject" Target="embeddings/oleObject50.bin"/><Relationship Id="rId85" Type="http://schemas.openxmlformats.org/officeDocument/2006/relationships/oleObject" Target="embeddings/oleObject49.bin"/><Relationship Id="rId84" Type="http://schemas.openxmlformats.org/officeDocument/2006/relationships/oleObject" Target="embeddings/oleObject48.bin"/><Relationship Id="rId83" Type="http://schemas.openxmlformats.org/officeDocument/2006/relationships/oleObject" Target="embeddings/oleObject47.bin"/><Relationship Id="rId82" Type="http://schemas.openxmlformats.org/officeDocument/2006/relationships/image" Target="media/image33.wmf"/><Relationship Id="rId81" Type="http://schemas.openxmlformats.org/officeDocument/2006/relationships/oleObject" Target="embeddings/oleObject46.bin"/><Relationship Id="rId80" Type="http://schemas.openxmlformats.org/officeDocument/2006/relationships/image" Target="media/image32.wmf"/><Relationship Id="rId8" Type="http://schemas.openxmlformats.org/officeDocument/2006/relationships/image" Target="media/image4.wmf"/><Relationship Id="rId79" Type="http://schemas.openxmlformats.org/officeDocument/2006/relationships/oleObject" Target="embeddings/oleObject45.bin"/><Relationship Id="rId78" Type="http://schemas.openxmlformats.org/officeDocument/2006/relationships/oleObject" Target="embeddings/oleObject44.bin"/><Relationship Id="rId77" Type="http://schemas.openxmlformats.org/officeDocument/2006/relationships/image" Target="media/image31.wmf"/><Relationship Id="rId76" Type="http://schemas.openxmlformats.org/officeDocument/2006/relationships/oleObject" Target="embeddings/oleObject43.bin"/><Relationship Id="rId75" Type="http://schemas.openxmlformats.org/officeDocument/2006/relationships/oleObject" Target="embeddings/oleObject42.bin"/><Relationship Id="rId74" Type="http://schemas.openxmlformats.org/officeDocument/2006/relationships/oleObject" Target="embeddings/oleObject41.bin"/><Relationship Id="rId73" Type="http://schemas.openxmlformats.org/officeDocument/2006/relationships/oleObject" Target="embeddings/oleObject40.bin"/><Relationship Id="rId72" Type="http://schemas.openxmlformats.org/officeDocument/2006/relationships/oleObject" Target="embeddings/oleObject39.bin"/><Relationship Id="rId71" Type="http://schemas.openxmlformats.org/officeDocument/2006/relationships/image" Target="media/image30.wmf"/><Relationship Id="rId70" Type="http://schemas.openxmlformats.org/officeDocument/2006/relationships/oleObject" Target="embeddings/oleObject38.bin"/><Relationship Id="rId7" Type="http://schemas.openxmlformats.org/officeDocument/2006/relationships/oleObject" Target="embeddings/oleObject1.bin"/><Relationship Id="rId69" Type="http://schemas.openxmlformats.org/officeDocument/2006/relationships/image" Target="media/image29.wmf"/><Relationship Id="rId68" Type="http://schemas.openxmlformats.org/officeDocument/2006/relationships/oleObject" Target="embeddings/oleObject37.bin"/><Relationship Id="rId67" Type="http://schemas.openxmlformats.org/officeDocument/2006/relationships/image" Target="media/image28.wmf"/><Relationship Id="rId66" Type="http://schemas.openxmlformats.org/officeDocument/2006/relationships/oleObject" Target="embeddings/oleObject36.bin"/><Relationship Id="rId65" Type="http://schemas.openxmlformats.org/officeDocument/2006/relationships/oleObject" Target="embeddings/oleObject35.bin"/><Relationship Id="rId64" Type="http://schemas.openxmlformats.org/officeDocument/2006/relationships/image" Target="media/image27.wmf"/><Relationship Id="rId63" Type="http://schemas.openxmlformats.org/officeDocument/2006/relationships/oleObject" Target="embeddings/oleObject34.bin"/><Relationship Id="rId62" Type="http://schemas.openxmlformats.org/officeDocument/2006/relationships/oleObject" Target="embeddings/oleObject33.bin"/><Relationship Id="rId61" Type="http://schemas.openxmlformats.org/officeDocument/2006/relationships/image" Target="media/image26.jpeg"/><Relationship Id="rId60" Type="http://schemas.openxmlformats.org/officeDocument/2006/relationships/image" Target="media/image25.jpeg"/><Relationship Id="rId6" Type="http://schemas.openxmlformats.org/officeDocument/2006/relationships/image" Target="media/image3.png"/><Relationship Id="rId59" Type="http://schemas.openxmlformats.org/officeDocument/2006/relationships/oleObject" Target="embeddings/oleObject32.bin"/><Relationship Id="rId58" Type="http://schemas.openxmlformats.org/officeDocument/2006/relationships/oleObject" Target="embeddings/oleObject31.bin"/><Relationship Id="rId57" Type="http://schemas.openxmlformats.org/officeDocument/2006/relationships/oleObject" Target="embeddings/oleObject30.bin"/><Relationship Id="rId56" Type="http://schemas.openxmlformats.org/officeDocument/2006/relationships/oleObject" Target="embeddings/oleObject29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8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7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6.bin"/><Relationship Id="rId5" Type="http://schemas.openxmlformats.org/officeDocument/2006/relationships/image" Target="media/image2.jpeg"/><Relationship Id="rId49" Type="http://schemas.openxmlformats.org/officeDocument/2006/relationships/image" Target="media/image21.wmf"/><Relationship Id="rId48" Type="http://schemas.openxmlformats.org/officeDocument/2006/relationships/oleObject" Target="embeddings/oleObject25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4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3.bin"/><Relationship Id="rId43" Type="http://schemas.openxmlformats.org/officeDocument/2006/relationships/image" Target="media/image18.wmf"/><Relationship Id="rId42" Type="http://schemas.openxmlformats.org/officeDocument/2006/relationships/oleObject" Target="embeddings/oleObject22.bin"/><Relationship Id="rId41" Type="http://schemas.openxmlformats.org/officeDocument/2006/relationships/image" Target="media/image17.wmf"/><Relationship Id="rId40" Type="http://schemas.openxmlformats.org/officeDocument/2006/relationships/oleObject" Target="embeddings/oleObject21.bin"/><Relationship Id="rId4" Type="http://schemas.openxmlformats.org/officeDocument/2006/relationships/image" Target="media/image1.jpeg"/><Relationship Id="rId39" Type="http://schemas.openxmlformats.org/officeDocument/2006/relationships/oleObject" Target="embeddings/oleObject20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9.bin"/><Relationship Id="rId36" Type="http://schemas.openxmlformats.org/officeDocument/2006/relationships/oleObject" Target="embeddings/oleObject18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7.bin"/><Relationship Id="rId33" Type="http://schemas.openxmlformats.org/officeDocument/2006/relationships/oleObject" Target="embeddings/oleObject16.bin"/><Relationship Id="rId32" Type="http://schemas.openxmlformats.org/officeDocument/2006/relationships/oleObject" Target="embeddings/oleObject15.bin"/><Relationship Id="rId31" Type="http://schemas.openxmlformats.org/officeDocument/2006/relationships/oleObject" Target="embeddings/oleObject14.bin"/><Relationship Id="rId30" Type="http://schemas.openxmlformats.org/officeDocument/2006/relationships/oleObject" Target="embeddings/oleObject13.bin"/><Relationship Id="rId3" Type="http://schemas.openxmlformats.org/officeDocument/2006/relationships/theme" Target="theme/theme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3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2.wmf"/><Relationship Id="rId23" Type="http://schemas.openxmlformats.org/officeDocument/2006/relationships/oleObject" Target="embeddings/oleObject9.bin"/><Relationship Id="rId22" Type="http://schemas.openxmlformats.org/officeDocument/2006/relationships/image" Target="media/image11.wmf"/><Relationship Id="rId21" Type="http://schemas.openxmlformats.org/officeDocument/2006/relationships/oleObject" Target="embeddings/oleObject8.bin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oleObject" Target="embeddings/oleObject4.bin"/><Relationship Id="rId11" Type="http://schemas.openxmlformats.org/officeDocument/2006/relationships/oleObject" Target="embeddings/oleObject3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1623</Words>
  <Characters>1865</Characters>
  <Lines>8</Lines>
  <Paragraphs>2</Paragraphs>
  <TotalTime>37</TotalTime>
  <ScaleCrop>false</ScaleCrop>
  <LinksUpToDate>false</LinksUpToDate>
  <CharactersWithSpaces>1885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2025-02-25T09:16:00Z</dcterms:created>
  <dc:creator>HUI XIE</dc:creator>
  <cp:lastModifiedBy>54385678</cp:lastModifiedBy>
  <dcterms:modified xsi:type="dcterms:W3CDTF">2025-11-29T10:02:25Z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eyJoZGlkIjoiOWNlNTg2NGRlMWM1MDVjNDdhYThlMWQ0N2YzODcyY2MiLCJ1c2VySWQiOiIzMTk1Mzg2MDUifQ==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0226A3B6D20348618EC688CFFCBCBF92_12</vt:lpwstr>
  </property>
</Properties>
</file>