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0F9188" w14:textId="14488F52" w:rsidR="003A2702" w:rsidRDefault="00206BFF">
      <w:r>
        <w:rPr>
          <w:noProof/>
        </w:rPr>
        <w:drawing>
          <wp:inline distT="0" distB="0" distL="0" distR="0" wp14:anchorId="5DD41375" wp14:editId="399405F3">
            <wp:extent cx="5710238" cy="4282560"/>
            <wp:effectExtent l="0" t="0" r="5080" b="381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514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509" cy="429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0EC3B4" wp14:editId="47948889">
            <wp:extent cx="5727700" cy="4295656"/>
            <wp:effectExtent l="0" t="0" r="635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514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629" cy="430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AEF2D0" wp14:editId="3C4D6207">
            <wp:extent cx="5914977" cy="4436110"/>
            <wp:effectExtent l="0" t="0" r="0" b="254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514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795" cy="444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2702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07D"/>
    <w:rsid w:val="00206BFF"/>
    <w:rsid w:val="004E107D"/>
    <w:rsid w:val="005E52E8"/>
    <w:rsid w:val="00F51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945C68-4983-4C55-B8C3-880DD491A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Yu-Neng Wang (Adecco)</dc:creator>
  <cp:keywords/>
  <dc:description/>
  <cp:lastModifiedBy>Yu-Neng Wang (ManpowerGroup Taiwan)</cp:lastModifiedBy>
  <cp:revision>2</cp:revision>
  <dcterms:created xsi:type="dcterms:W3CDTF">2020-04-22T03:01:00Z</dcterms:created>
  <dcterms:modified xsi:type="dcterms:W3CDTF">2020-04-22T03:02:00Z</dcterms:modified>
</cp:coreProperties>
</file>