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去年的蛋糕软件</w:t>
      </w:r>
      <w:r>
        <w:rPr>
          <w:rFonts w:hint="eastAsia"/>
          <w:sz w:val="36"/>
        </w:rPr>
        <w:t>设计规格说明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V</w:t>
      </w:r>
      <w:r>
        <w:rPr>
          <w:rFonts w:hint="eastAsia"/>
        </w:rPr>
        <w:t>er:1.0</w:t>
      </w:r>
    </w:p>
    <w:p/>
    <w:p/>
    <w:p/>
    <w:p/>
    <w:p/>
    <w:p/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  <w:lang w:val="zh-CN"/>
            </w:rPr>
            <w:t>目</w:t>
          </w:r>
          <w:r>
            <w:rPr>
              <w:rFonts w:hint="eastAsia"/>
              <w:b/>
              <w:sz w:val="28"/>
              <w:lang w:val="zh-CN"/>
            </w:rPr>
            <w:t xml:space="preserve">  </w:t>
          </w:r>
          <w:r>
            <w:rPr>
              <w:b/>
              <w:sz w:val="28"/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"_Toc301301027"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tab/>
          </w:r>
          <w:r>
            <w:rPr>
              <w:rStyle w:val="21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_Toc301301027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"_Toc301301028"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tab/>
          </w:r>
          <w:r>
            <w:rPr>
              <w:rStyle w:val="21"/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_Toc301301028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"_Toc301301029"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tab/>
          </w:r>
          <w:r>
            <w:rPr>
              <w:rStyle w:val="21"/>
              <w:rFonts w:hint="eastAsia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_Toc301301029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"_Toc301301030"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tab/>
          </w:r>
          <w:r>
            <w:rPr>
              <w:rStyle w:val="21"/>
              <w:rFonts w:hint="eastAsia"/>
            </w:rPr>
            <w:t>术语和缩略语</w:t>
          </w:r>
          <w:r>
            <w:tab/>
          </w:r>
          <w:r>
            <w:fldChar w:fldCharType="begin"/>
          </w:r>
          <w:r>
            <w:instrText xml:space="preserve"> PAGEREF _Toc301301030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"_Toc301301031"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tab/>
          </w:r>
          <w:r>
            <w:rPr>
              <w:rStyle w:val="21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_Toc301301031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"_Toc301301032" </w:instrText>
          </w:r>
          <w:r>
            <w:fldChar w:fldCharType="separate"/>
          </w:r>
          <w:r>
            <w:rPr>
              <w:rStyle w:val="21"/>
            </w:rPr>
            <w:t>1.5</w:t>
          </w:r>
          <w:r>
            <w:tab/>
          </w:r>
          <w:r>
            <w:rPr>
              <w:rStyle w:val="21"/>
              <w:rFonts w:hint="eastAsia"/>
            </w:rPr>
            <w:t>系统目标和约束</w:t>
          </w:r>
          <w:r>
            <w:tab/>
          </w:r>
          <w:r>
            <w:fldChar w:fldCharType="begin"/>
          </w:r>
          <w:r>
            <w:instrText xml:space="preserve"> PAGEREF _Toc301301032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"_Toc301301033"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tab/>
          </w:r>
          <w:r>
            <w:rPr>
              <w:rStyle w:val="21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_Toc301301033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"_Toc301301034"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tab/>
          </w:r>
          <w:r>
            <w:rPr>
              <w:rStyle w:val="21"/>
              <w:rFonts w:hint="eastAsia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_Toc301301034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"_Toc301301035"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tab/>
          </w:r>
          <w:r>
            <w:rPr>
              <w:rStyle w:val="21"/>
              <w:rFonts w:hint="eastAsia"/>
            </w:rPr>
            <w:t>对象模型</w:t>
          </w:r>
          <w:r>
            <w:tab/>
          </w:r>
          <w:r>
            <w:fldChar w:fldCharType="begin"/>
          </w:r>
          <w:r>
            <w:instrText xml:space="preserve"> PAGEREF _Toc301301035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"_Toc301301036"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tab/>
          </w:r>
          <w:r>
            <w:rPr>
              <w:rStyle w:val="21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_Toc301301036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"_Toc301301037" </w:instrText>
          </w:r>
          <w:r>
            <w:fldChar w:fldCharType="separate"/>
          </w:r>
          <w:r>
            <w:rPr>
              <w:rStyle w:val="21"/>
            </w:rPr>
            <w:t>2.4</w:t>
          </w:r>
          <w:r>
            <w:tab/>
          </w:r>
          <w:r>
            <w:rPr>
              <w:rStyle w:val="21"/>
              <w:rFonts w:hint="eastAsia"/>
            </w:rPr>
            <w:t>特性实现</w:t>
          </w:r>
          <w:r>
            <w:tab/>
          </w:r>
          <w:r>
            <w:fldChar w:fldCharType="begin"/>
          </w:r>
          <w:r>
            <w:instrText xml:space="preserve"> PAGEREF _Toc301301037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"_Toc301301038" </w:instrText>
          </w:r>
          <w:r>
            <w:fldChar w:fldCharType="separate"/>
          </w:r>
          <w:r>
            <w:rPr>
              <w:rStyle w:val="21"/>
            </w:rPr>
            <w:t>2.5</w:t>
          </w:r>
          <w:r>
            <w:tab/>
          </w:r>
          <w:r>
            <w:rPr>
              <w:rStyle w:val="21"/>
              <w:rFonts w:hint="eastAsia"/>
            </w:rPr>
            <w:t>错误代码</w:t>
          </w:r>
          <w:r>
            <w:tab/>
          </w:r>
          <w:r>
            <w:fldChar w:fldCharType="begin"/>
          </w:r>
          <w:r>
            <w:instrText xml:space="preserve"> PAGEREF _Toc301301038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"_Toc301301039" </w:instrText>
          </w:r>
          <w:r>
            <w:fldChar w:fldCharType="separate"/>
          </w:r>
          <w:r>
            <w:rPr>
              <w:rStyle w:val="21"/>
            </w:rPr>
            <w:t>2.6</w:t>
          </w:r>
          <w:r>
            <w:tab/>
          </w:r>
          <w:r>
            <w:rPr>
              <w:rStyle w:val="21"/>
              <w:rFonts w:hint="eastAsia"/>
            </w:rPr>
            <w:t>错误日志</w:t>
          </w:r>
          <w:r>
            <w:tab/>
          </w:r>
          <w:r>
            <w:fldChar w:fldCharType="begin"/>
          </w:r>
          <w:r>
            <w:instrText xml:space="preserve"> PAGEREF _Toc301301039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"_Toc301301040" </w:instrText>
          </w:r>
          <w:r>
            <w:fldChar w:fldCharType="separate"/>
          </w:r>
          <w:r>
            <w:rPr>
              <w:rStyle w:val="21"/>
            </w:rPr>
            <w:t>2.7</w:t>
          </w:r>
          <w:r>
            <w:tab/>
          </w:r>
          <w:r>
            <w:rPr>
              <w:rStyle w:val="21"/>
              <w:rFonts w:hint="eastAsia"/>
            </w:rPr>
            <w:t>部署视图</w:t>
          </w:r>
          <w:r>
            <w:tab/>
          </w:r>
          <w:r>
            <w:fldChar w:fldCharType="begin"/>
          </w:r>
          <w:r>
            <w:instrText xml:space="preserve"> PAGEREF _Toc301301040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"_Toc301301041"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tab/>
          </w:r>
          <w:r>
            <w:rPr>
              <w:rStyle w:val="21"/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_Toc301301041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"_Toc301301042"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tab/>
          </w:r>
          <w:r>
            <w:rPr>
              <w:rStyle w:val="21"/>
              <w:rFonts w:hint="eastAsia"/>
            </w:rPr>
            <w:t>逻辑模型</w:t>
          </w:r>
          <w:r>
            <w:tab/>
          </w:r>
          <w:r>
            <w:fldChar w:fldCharType="begin"/>
          </w:r>
          <w:r>
            <w:instrText xml:space="preserve"> PAGEREF _Toc301301042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"_Toc301301043"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tab/>
          </w:r>
          <w:r>
            <w:rPr>
              <w:rStyle w:val="21"/>
              <w:rFonts w:hint="eastAsia"/>
            </w:rPr>
            <w:t>物理模型</w:t>
          </w:r>
          <w:r>
            <w:tab/>
          </w:r>
          <w:r>
            <w:fldChar w:fldCharType="begin"/>
          </w:r>
          <w:r>
            <w:instrText xml:space="preserve"> PAGEREF _Toc301301043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"_Toc301301044"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tab/>
          </w:r>
          <w:r>
            <w:rPr>
              <w:rStyle w:val="21"/>
              <w:rFonts w:hint="eastAsia"/>
            </w:rPr>
            <w:t>质量及其他方面</w:t>
          </w:r>
          <w:r>
            <w:tab/>
          </w:r>
          <w:r>
            <w:fldChar w:fldCharType="begin"/>
          </w:r>
          <w:r>
            <w:instrText xml:space="preserve"> PAGEREF _Toc301301044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"_Toc301301045" </w:instrText>
          </w:r>
          <w:r>
            <w:fldChar w:fldCharType="separate"/>
          </w:r>
          <w:r>
            <w:rPr>
              <w:rStyle w:val="21"/>
            </w:rPr>
            <w:t>4.1</w:t>
          </w:r>
          <w:r>
            <w:tab/>
          </w:r>
          <w:r>
            <w:rPr>
              <w:rStyle w:val="21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_Toc301301045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"_Toc301301046" </w:instrText>
          </w:r>
          <w:r>
            <w:fldChar w:fldCharType="separate"/>
          </w:r>
          <w:r>
            <w:rPr>
              <w:rStyle w:val="21"/>
            </w:rPr>
            <w:t>4.2</w:t>
          </w:r>
          <w:r>
            <w:tab/>
          </w:r>
          <w:r>
            <w:rPr>
              <w:rStyle w:val="21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_Toc301301046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"_Toc301301047" </w:instrText>
          </w:r>
          <w:r>
            <w:fldChar w:fldCharType="separate"/>
          </w:r>
          <w:r>
            <w:rPr>
              <w:rStyle w:val="21"/>
            </w:rPr>
            <w:t>4.3</w:t>
          </w:r>
          <w:r>
            <w:tab/>
          </w:r>
          <w:r>
            <w:rPr>
              <w:rStyle w:val="21"/>
              <w:rFonts w:hint="eastAsia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_Toc301301047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"_Toc301301048" </w:instrText>
          </w:r>
          <w:r>
            <w:fldChar w:fldCharType="separate"/>
          </w:r>
          <w:r>
            <w:rPr>
              <w:rStyle w:val="21"/>
            </w:rPr>
            <w:t>4.4</w:t>
          </w:r>
          <w:r>
            <w:tab/>
          </w:r>
          <w:r>
            <w:rPr>
              <w:rStyle w:val="21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_Toc301301048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"_Toc301301049" </w:instrText>
          </w:r>
          <w:r>
            <w:fldChar w:fldCharType="separate"/>
          </w:r>
          <w:r>
            <w:rPr>
              <w:rStyle w:val="21"/>
            </w:rPr>
            <w:t>4.5</w:t>
          </w:r>
          <w:r>
            <w:tab/>
          </w:r>
          <w:r>
            <w:rPr>
              <w:rStyle w:val="21"/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_Toc301301049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"_Toc301301050" </w:instrText>
          </w:r>
          <w:r>
            <w:fldChar w:fldCharType="separate"/>
          </w:r>
          <w:r>
            <w:rPr>
              <w:rStyle w:val="21"/>
            </w:rPr>
            <w:t>4.6</w:t>
          </w:r>
          <w:r>
            <w:tab/>
          </w:r>
          <w:r>
            <w:rPr>
              <w:rStyle w:val="21"/>
              <w:rFonts w:hint="eastAsia"/>
            </w:rPr>
            <w:t>性能设计</w:t>
          </w:r>
          <w:r>
            <w:tab/>
          </w:r>
          <w:r>
            <w:fldChar w:fldCharType="begin"/>
          </w:r>
          <w:r>
            <w:instrText xml:space="preserve"> PAGEREF _Toc301301050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"_Toc301301051"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_Toc301301051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"_Toc301301052"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tab/>
          </w:r>
          <w:r>
            <w:rPr>
              <w:rStyle w:val="21"/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_Toc301301052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"_Toc301301053"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tab/>
          </w:r>
          <w:r>
            <w:rPr>
              <w:rStyle w:val="21"/>
              <w:rFonts w:hint="eastAsia"/>
            </w:rPr>
            <w:t>修过记录</w:t>
          </w:r>
          <w:r>
            <w:tab/>
          </w:r>
          <w:r>
            <w:fldChar w:fldCharType="begin"/>
          </w:r>
          <w:r>
            <w:instrText xml:space="preserve"> PAGEREF _Toc301301053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301301027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301301028"/>
      <w:r>
        <w:rPr>
          <w:rFonts w:hint="eastAsia"/>
        </w:rPr>
        <w:t>目标</w:t>
      </w:r>
      <w:bookmarkEnd w:id="1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</w:pPr>
      <w:bookmarkStart w:id="2" w:name="_Toc301301029"/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在完成软件开发前期的准备工作如项目需求等，结合《去年的蛋糕软件需求确认书》，项目小组(Turings小组)提出了这份软件设计说明书。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336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此概要设计说明书对去年的蛋糕软件进行功能分配，模块划分，程序的总体结构，输入输出和接口设计，运行设计，数据结构设计及出错设计等方面作了全面的概括性的说明，为软件详细设计奠定基础。</w:t>
      </w:r>
    </w:p>
    <w:p>
      <w:pPr>
        <w:pStyle w:val="3"/>
      </w:pPr>
      <w:r>
        <w:rPr>
          <w:rFonts w:hint="eastAsia"/>
        </w:rPr>
        <w:t>文档范围</w:t>
      </w:r>
      <w:bookmarkEnd w:id="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本文档包括软件的架构设计、数据库设计、安全性、可靠性、可用性等方面的规划和设计。</w:t>
      </w:r>
    </w:p>
    <w:p/>
    <w:p>
      <w:pPr>
        <w:pStyle w:val="3"/>
      </w:pPr>
      <w:bookmarkStart w:id="3" w:name="_Toc301301030"/>
      <w:r>
        <w:rPr>
          <w:rFonts w:hint="eastAsia"/>
        </w:rPr>
        <w:t>术语和缩略语</w:t>
      </w:r>
      <w:bookmarkEnd w:id="3"/>
    </w:p>
    <w:p/>
    <w:p>
      <w:pPr>
        <w:pStyle w:val="3"/>
      </w:pPr>
      <w:bookmarkStart w:id="4" w:name="_Toc301301031"/>
      <w:r>
        <w:rPr>
          <w:rFonts w:hint="eastAsia"/>
        </w:rPr>
        <w:t>参考资料</w:t>
      </w:r>
      <w:bookmarkEnd w:id="4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bookmarkStart w:id="5" w:name="_Toc301301032"/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部分内容参考了《去年的蛋糕软件需求确认书》</w:t>
      </w:r>
    </w:p>
    <w:p>
      <w:pPr>
        <w:pStyle w:val="3"/>
      </w:pPr>
      <w:r>
        <w:rPr>
          <w:rFonts w:hint="eastAsia"/>
        </w:rPr>
        <w:t>系统目标和约束</w:t>
      </w:r>
      <w:bookmarkEnd w:id="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bookmarkStart w:id="6" w:name="_Toc301301033"/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软件目标：项目需要完成商家入住，订单管理，加入购物车，蛋糕搜索，下单配送等基本的买家和卖家管理。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软件的约束：因为时间有限，该软件只实现最基本的功能。</w:t>
      </w:r>
    </w:p>
    <w:p>
      <w:pPr>
        <w:pStyle w:val="2"/>
      </w:pPr>
      <w:r>
        <w:rPr>
          <w:rFonts w:hint="eastAsia"/>
        </w:rPr>
        <w:t>系统设计</w:t>
      </w:r>
      <w:bookmarkEnd w:id="6"/>
    </w:p>
    <w:p>
      <w:pPr>
        <w:pStyle w:val="3"/>
      </w:pPr>
      <w:bookmarkStart w:id="7" w:name="_Toc301301034"/>
      <w:r>
        <w:rPr>
          <w:rFonts w:hint="eastAsia"/>
        </w:rPr>
        <w:t>系统架构概述</w:t>
      </w:r>
      <w:bookmarkEnd w:id="7"/>
    </w:p>
    <w:p>
      <w:pPr>
        <w:ind w:firstLine="420"/>
      </w:pPr>
      <w:r>
        <w:rPr>
          <w:rFonts w:hint="eastAsia"/>
        </w:rPr>
        <w:t>该系统的架构采用两层架构的模式：展示层（视图+业务逻辑）和数据访问层。采用面过程的设计方法。</w:t>
      </w:r>
    </w:p>
    <w:p/>
    <w:p>
      <w:pPr>
        <w:pStyle w:val="3"/>
      </w:pPr>
      <w:bookmarkStart w:id="8" w:name="_Toc301301035"/>
      <w:r>
        <w:rPr>
          <w:rFonts w:hint="eastAsia"/>
        </w:rPr>
        <w:t>对象模型</w:t>
      </w:r>
      <w:bookmarkEnd w:id="8"/>
    </w:p>
    <w:p>
      <w:r>
        <w:rPr>
          <w:rFonts w:hint="eastAsia"/>
        </w:rPr>
        <w:t>该系统采用</w:t>
      </w:r>
      <w:bookmarkStart w:id="27" w:name="_GoBack"/>
      <w:bookmarkEnd w:id="27"/>
      <w:r>
        <w:rPr>
          <w:rFonts w:hint="eastAsia"/>
        </w:rPr>
        <w:t>面向对象的设计方法。</w:t>
      </w:r>
    </w:p>
    <w:p>
      <w:pPr>
        <w:pStyle w:val="3"/>
      </w:pPr>
      <w:bookmarkStart w:id="9" w:name="_Toc301301036"/>
      <w:r>
        <w:rPr>
          <w:rFonts w:hint="eastAsia"/>
        </w:rPr>
        <w:t>接口</w:t>
      </w:r>
      <w:bookmarkEnd w:id="9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[详细说明本系统内部每个接口的每个方法的定义。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注意：如果本系统需要和其他系统交互，则应该将交互的接口协议单独成册，而不是写入本节中。]</w:t>
      </w:r>
    </w:p>
    <w:p/>
    <w:p>
      <w:pPr>
        <w:pStyle w:val="3"/>
      </w:pPr>
      <w:bookmarkStart w:id="10" w:name="_Toc301301037"/>
      <w:r>
        <w:rPr>
          <w:rFonts w:hint="eastAsia"/>
        </w:rPr>
        <w:t>特性实现</w:t>
      </w:r>
      <w:bookmarkEnd w:id="10"/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旅店老板注册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用户注册页面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注册成功，可选择进入登记旅店页面</w:t>
      </w:r>
    </w:p>
    <w:p>
      <w:r>
        <w:drawing>
          <wp:inline distT="0" distB="0" distL="0" distR="0">
            <wp:extent cx="5245735" cy="4411980"/>
            <wp:effectExtent l="53975" t="53975" r="110490" b="125095"/>
            <wp:docPr id="3" name="图片 3" descr="C:\Users\qile\Desktop\PeiXun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qile\Desktop\PeiXun\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411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772025"/>
            <wp:effectExtent l="76200" t="76200" r="135890" b="142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旅店老板登记自己的旅店信息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登记旅店信息页面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登记成功，可选择进入添加房间详细信息</w:t>
      </w:r>
    </w:p>
    <w:p>
      <w:pPr>
        <w:pStyle w:val="35"/>
        <w:numPr>
          <w:ilvl w:val="1"/>
          <w:numId w:val="2"/>
        </w:numPr>
        <w:ind w:firstLineChars="0"/>
      </w:pPr>
      <w:r>
        <w:drawing>
          <wp:inline distT="0" distB="0" distL="0" distR="0">
            <wp:extent cx="4819015" cy="4237990"/>
            <wp:effectExtent l="76200" t="76200" r="133985" b="1244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238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4824095"/>
            <wp:effectExtent l="76200" t="76200" r="135890" b="128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旅店老板向自己的旅店添加房间的详细信息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添加房间的详细信息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查看自己旅店的所有房间信息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旅店老板查看房间的预定情况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游客查看旅店的信息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查看特定的旅店房间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查看特定的房间类型的所有旅店的房间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查看特定的房间状态的所有房间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房间预定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游客预定房间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旅店老板收到预定信息并进行处理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入住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游客入住房间，旅店老板利用该系统进行入住操作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退房</w:t>
      </w:r>
    </w:p>
    <w:p>
      <w:pPr>
        <w:pStyle w:val="35"/>
        <w:numPr>
          <w:ilvl w:val="1"/>
          <w:numId w:val="2"/>
        </w:numPr>
        <w:ind w:firstLineChars="0"/>
      </w:pPr>
      <w:r>
        <w:rPr>
          <w:rFonts w:hint="eastAsia"/>
        </w:rPr>
        <w:t>旅客退房，旅店老板利用该系统进行入住操作</w:t>
      </w:r>
    </w:p>
    <w:p/>
    <w:p>
      <w:pPr>
        <w:pStyle w:val="3"/>
      </w:pPr>
      <w:bookmarkStart w:id="11" w:name="_Toc301301038"/>
      <w:r>
        <w:rPr>
          <w:rFonts w:hint="eastAsia"/>
        </w:rPr>
        <w:t>错误代码</w:t>
      </w:r>
      <w:bookmarkEnd w:id="1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[详细列出错误处理机制所能处理的所有错误代码及其含义]</w:t>
      </w:r>
    </w:p>
    <w:p/>
    <w:p>
      <w:pPr>
        <w:pStyle w:val="3"/>
      </w:pPr>
      <w:bookmarkStart w:id="12" w:name="_Toc301301039"/>
      <w:r>
        <w:rPr>
          <w:rFonts w:hint="eastAsia"/>
        </w:rPr>
        <w:t>错误日志</w:t>
      </w:r>
      <w:bookmarkEnd w:id="12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[说明能够被处理和记录的错误类型和记录方式。]</w:t>
      </w:r>
    </w:p>
    <w:p/>
    <w:p/>
    <w:p>
      <w:pPr>
        <w:pStyle w:val="3"/>
      </w:pPr>
      <w:bookmarkStart w:id="13" w:name="_Toc301301040"/>
      <w:r>
        <w:rPr>
          <w:rFonts w:hint="eastAsia"/>
        </w:rPr>
        <w:t>部署视图</w:t>
      </w:r>
      <w:bookmarkEnd w:id="13"/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硬件环境：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需要互联网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至少需要一台服务器</w:t>
      </w:r>
    </w:p>
    <w:p/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软件：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需要Windows Server 2003或其他Server版的操作系统以安装SQL SERVER2005企业版。或者其他操作系统，但是使用SQL SERVER就不能使用企业版了，可以换成EXPRESS版。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需要Apache2.2作为WEB服务器。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需要安装PHP解释器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配置：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因为PHP5.3以上的版本已经不支持mssql扩展，所以需要自行下载微软提供的The SQL Server Driver for PHP(SQLSRV20.EXE)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下载后解压缩，将所有的.dll文件拷贝到php安装目录的ext文件夹中，然后打开php.ini，添加以下语句打开php_sqlsrv和php_pdo_sqlsrv扩展：</w:t>
      </w:r>
    </w:p>
    <w:p>
      <w:pPr>
        <w:ind w:left="840" w:leftChars="400"/>
      </w:pPr>
      <w:r>
        <w:t xml:space="preserve"> [PHP_PDO_SQLSRV]</w:t>
      </w:r>
    </w:p>
    <w:p>
      <w:pPr>
        <w:ind w:left="840" w:leftChars="400"/>
      </w:pPr>
      <w:r>
        <w:t>extension=php_pdo_sqlsrv_53_ts_vc6.dll</w:t>
      </w:r>
    </w:p>
    <w:p>
      <w:pPr>
        <w:ind w:left="840" w:leftChars="400"/>
      </w:pPr>
      <w:r>
        <w:t>[PHP_SQLSRV]</w:t>
      </w:r>
    </w:p>
    <w:p>
      <w:pPr>
        <w:ind w:left="840" w:leftChars="400"/>
      </w:pPr>
      <w:r>
        <w:t>extension=php_sqlsrv_53_ts_vc6.dll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安装Microsoft SQL Server 2008 R2 Native Client，可以去http://msdn.microsoft.com/en-us/library/cc296170(SQL.90).aspx下载安装，因为微软的这个扩展包需要它的支持。（注SQL SERVER 2005的客户端也不行，必须要2008的）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部署：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配置PHP.ini,关闭错误提示。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配置PHP连接MS SQL的文件，修改IP地址、数据库的用户名和密码。</w:t>
      </w:r>
    </w:p>
    <w:p>
      <w:pPr>
        <w:pStyle w:val="35"/>
        <w:numPr>
          <w:ilvl w:val="1"/>
          <w:numId w:val="3"/>
        </w:numPr>
        <w:ind w:firstLineChars="0"/>
      </w:pPr>
      <w:r>
        <w:rPr>
          <w:rFonts w:hint="eastAsia"/>
        </w:rPr>
        <w:t>将程序包放在Apache安装目录中得htdocs目录下。</w:t>
      </w:r>
    </w:p>
    <w:p>
      <w:pPr>
        <w:pStyle w:val="2"/>
      </w:pPr>
      <w:bookmarkStart w:id="14" w:name="_Toc301301041"/>
      <w:r>
        <w:rPr>
          <w:rFonts w:hint="eastAsia"/>
        </w:rPr>
        <w:t>数据库设计</w:t>
      </w:r>
      <w:bookmarkEnd w:id="14"/>
    </w:p>
    <w:p>
      <w:pPr>
        <w:pStyle w:val="3"/>
      </w:pPr>
      <w:bookmarkStart w:id="15" w:name="_Toc301301042"/>
      <w:r>
        <w:rPr>
          <w:rFonts w:hint="eastAsia"/>
        </w:rPr>
        <w:t>逻辑模型</w:t>
      </w:r>
      <w:bookmarkEnd w:id="15"/>
    </w:p>
    <w:p>
      <w:pPr>
        <w:pStyle w:val="36"/>
        <w:spacing w:before="0" w:beforeAutospacing="0" w:after="0" w:afterAutospacing="0"/>
      </w:pPr>
      <w:r>
        <w:drawing>
          <wp:inline distT="0" distB="0" distL="0" distR="0">
            <wp:extent cx="5237480" cy="33343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6" w:name="_Toc301301043"/>
      <w:r>
        <w:rPr>
          <w:rFonts w:hint="eastAsia"/>
        </w:rPr>
        <w:t>物理模型</w:t>
      </w:r>
      <w:bookmarkEnd w:id="16"/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为每个表初始设置300M的存储空间，以10%的大小扩展。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为上传的图片预留空间。</w:t>
      </w:r>
    </w:p>
    <w:p>
      <w:pPr>
        <w:pStyle w:val="2"/>
      </w:pPr>
      <w:bookmarkStart w:id="17" w:name="_Toc301301044"/>
      <w:r>
        <w:rPr>
          <w:rFonts w:hint="eastAsia"/>
        </w:rPr>
        <w:t>质量及其他方面</w:t>
      </w:r>
      <w:bookmarkEnd w:id="17"/>
    </w:p>
    <w:p>
      <w:pPr>
        <w:pStyle w:val="3"/>
      </w:pPr>
      <w:bookmarkStart w:id="18" w:name="_Toc301301045"/>
      <w:r>
        <w:rPr>
          <w:rFonts w:hint="eastAsia"/>
        </w:rPr>
        <w:t>可维护性</w:t>
      </w:r>
      <w:bookmarkEnd w:id="18"/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选择合适的高级语言，容易编程，更容易维护。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建立规范、完整、一致的程序文档，提高程序的可理解性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>
      <w:pPr>
        <w:pStyle w:val="35"/>
        <w:numPr>
          <w:ilvl w:val="0"/>
          <w:numId w:val="5"/>
        </w:numPr>
        <w:spacing w:line="240" w:lineRule="auto"/>
        <w:ind w:firstLineChars="0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</w:rPr>
        <w:t>数据库有</w:t>
      </w: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日志记录，系统一旦出现故障有恢复到故障之前的信息和数据的能力</w:t>
      </w:r>
    </w:p>
    <w:p>
      <w:pPr>
        <w:pStyle w:val="35"/>
        <w:numPr>
          <w:ilvl w:val="0"/>
          <w:numId w:val="5"/>
        </w:numPr>
        <w:spacing w:line="240" w:lineRule="auto"/>
        <w:ind w:firstLineChars="0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进行质量保证审查。质量保证审查可分为四种类型：在检查点进行检查、验收检查、周期性维护检查、对软件包检查。</w:t>
      </w:r>
    </w:p>
    <w:p>
      <w:pPr>
        <w:pStyle w:val="35"/>
        <w:ind w:left="360" w:firstLine="0" w:firstLineChars="0"/>
      </w:pPr>
    </w:p>
    <w:p>
      <w:pPr>
        <w:pStyle w:val="3"/>
      </w:pPr>
      <w:bookmarkStart w:id="19" w:name="_Toc301301046"/>
      <w:r>
        <w:rPr>
          <w:rFonts w:hint="eastAsia"/>
        </w:rPr>
        <w:t>安全性</w:t>
      </w:r>
      <w:bookmarkEnd w:id="19"/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密码使用md5加密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对用户的输入进行验证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对用户的输入的特殊字符进行转义，防止sql注入攻击</w:t>
      </w:r>
    </w:p>
    <w:p>
      <w:pPr>
        <w:pStyle w:val="3"/>
      </w:pPr>
      <w:bookmarkStart w:id="20" w:name="_Toc301301047"/>
      <w:r>
        <w:rPr>
          <w:rFonts w:hint="eastAsia"/>
        </w:rPr>
        <w:t>可扩展性</w:t>
      </w:r>
      <w:bookmarkEnd w:id="20"/>
    </w:p>
    <w:p>
      <w:pPr>
        <w:pStyle w:val="35"/>
        <w:numPr>
          <w:ilvl w:val="0"/>
          <w:numId w:val="7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>
      <w:pPr>
        <w:pStyle w:val="35"/>
        <w:numPr>
          <w:ilvl w:val="0"/>
          <w:numId w:val="7"/>
        </w:numPr>
        <w:ind w:firstLineChars="0"/>
      </w:pPr>
      <w:r>
        <w:rPr>
          <w:rFonts w:hint="eastAsia"/>
        </w:rPr>
        <w:t>可以通过修改代码，扩充系统的功能。</w:t>
      </w:r>
    </w:p>
    <w:p>
      <w:pPr>
        <w:pStyle w:val="35"/>
        <w:numPr>
          <w:ilvl w:val="0"/>
          <w:numId w:val="7"/>
        </w:numPr>
        <w:ind w:firstLineChars="0"/>
      </w:pPr>
      <w:r>
        <w:rPr>
          <w:rFonts w:hint="eastAsia"/>
        </w:rPr>
        <w:t>使用分布式消息队列降低耦合性。事件驱动架构指的是：在低耦合的模块之间传输事件消息，保持模块之间的松散耦合，通过事件消息来完成模块之间的通信。</w:t>
      </w:r>
    </w:p>
    <w:p>
      <w:pPr>
        <w:pStyle w:val="3"/>
      </w:pPr>
      <w:bookmarkStart w:id="21" w:name="_Toc301301048"/>
      <w:r>
        <w:rPr>
          <w:rFonts w:hint="eastAsia"/>
        </w:rPr>
        <w:t>可靠性</w:t>
      </w:r>
      <w:bookmarkEnd w:id="2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软件的设计开发阶段，要进过充分讨论和评审，确保架构和编码的严谨。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数据库按时备份，有日志记录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通过加强对软件的测试，尽可能地解决软件中存在的问题，从而提高软件的可靠性。</w:t>
      </w:r>
    </w:p>
    <w:p/>
    <w:p>
      <w:pPr>
        <w:pStyle w:val="3"/>
      </w:pPr>
      <w:bookmarkStart w:id="22" w:name="_Toc301301049"/>
      <w:r>
        <w:rPr>
          <w:rFonts w:hint="eastAsia"/>
        </w:rPr>
        <w:t>可用性</w:t>
      </w:r>
      <w:bookmarkEnd w:id="22"/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</w:rPr>
        <w:t>做好充分的前期工作，系统一旦投入使用，尽量减少宕机的次数和时间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</w:rPr>
        <w:t>只提供用户需要的功能，少即是多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</w:rPr>
        <w:t>拥有一致的界面元素，并能平衡无规则的元素。</w:t>
      </w:r>
    </w:p>
    <w:p>
      <w:pPr>
        <w:pStyle w:val="3"/>
      </w:pPr>
      <w:bookmarkStart w:id="23" w:name="_Toc301301050"/>
      <w:r>
        <w:rPr>
          <w:rFonts w:hint="eastAsia"/>
        </w:rPr>
        <w:t>性能设计</w:t>
      </w:r>
      <w:bookmarkEnd w:id="23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[系统性能通常使用事务处理能力或资源利用率来度量。确定系统需求的方法：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识别约束：包括预算、时间、基础结构、可选的开发工具和技术；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确定功能特性：要符合使用场景和用例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确定负载：使用本系统的客户数量]</w:t>
      </w:r>
    </w:p>
    <w:p/>
    <w:p>
      <w:pPr>
        <w:pStyle w:val="2"/>
      </w:pPr>
      <w:bookmarkStart w:id="24" w:name="_Toc301301051"/>
      <w:r>
        <w:rPr>
          <w:rFonts w:hint="eastAsia"/>
        </w:rPr>
        <w:t>附录</w:t>
      </w:r>
      <w:bookmarkEnd w:id="24"/>
    </w:p>
    <w:p>
      <w:pPr>
        <w:pStyle w:val="3"/>
      </w:pPr>
      <w:bookmarkStart w:id="25" w:name="_Toc301301052"/>
      <w:r>
        <w:rPr>
          <w:rFonts w:hint="eastAsia"/>
        </w:rPr>
        <w:t>附件</w:t>
      </w:r>
      <w:bookmarkEnd w:id="2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墨刀原型：</w:t>
      </w:r>
      <w:r>
        <w:rPr>
          <w:rFonts w:hint="default" w:ascii="Times New Roman" w:hAnsi="Times New Roman" w:cs="Times New Roman"/>
          <w:i w:val="0"/>
          <w:color w:val="000000"/>
          <w:spacing w:val="0"/>
          <w:sz w:val="32"/>
          <w:szCs w:val="32"/>
          <w:vertAlign w:val="baseline"/>
        </w:rPr>
        <w:t>https://free.modao.cc/app/lrjXkDiB82M3v1EWtWJG9DnipAmU08P?simulator_type=device&amp;sticky</w:t>
      </w:r>
    </w:p>
    <w:p/>
    <w:p>
      <w:pPr>
        <w:pStyle w:val="3"/>
      </w:pPr>
      <w:bookmarkStart w:id="26" w:name="_Toc301301053"/>
      <w:r>
        <w:rPr>
          <w:rFonts w:hint="eastAsia"/>
        </w:rPr>
        <w:t>修过记录</w:t>
      </w:r>
      <w:bookmarkEnd w:id="26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  <w:lang w:val="en-US" w:eastAsia="zh-CN"/>
              </w:rPr>
              <w:t>鹏辉</w:t>
            </w:r>
          </w:p>
        </w:tc>
        <w:tc>
          <w:tcPr>
            <w:tcW w:w="1276" w:type="dxa"/>
          </w:tcPr>
          <w:p>
            <w:pPr>
              <w:spacing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AB3"/>
    <w:multiLevelType w:val="multilevel"/>
    <w:tmpl w:val="0602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86BA5"/>
    <w:multiLevelType w:val="multilevel"/>
    <w:tmpl w:val="06286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546A8"/>
    <w:multiLevelType w:val="multilevel"/>
    <w:tmpl w:val="118546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54F37"/>
    <w:multiLevelType w:val="multilevel"/>
    <w:tmpl w:val="23D54F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47795"/>
    <w:multiLevelType w:val="multilevel"/>
    <w:tmpl w:val="298477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A5351"/>
    <w:multiLevelType w:val="multilevel"/>
    <w:tmpl w:val="2F9A535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35716CA9"/>
    <w:multiLevelType w:val="multilevel"/>
    <w:tmpl w:val="35716C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F3962"/>
    <w:multiLevelType w:val="multilevel"/>
    <w:tmpl w:val="35FF3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A00BE"/>
    <w:multiLevelType w:val="multilevel"/>
    <w:tmpl w:val="7B5A0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0F2F2F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500D9F"/>
    <w:rsid w:val="00507A92"/>
    <w:rsid w:val="00542727"/>
    <w:rsid w:val="005563B8"/>
    <w:rsid w:val="00593077"/>
    <w:rsid w:val="0059384B"/>
    <w:rsid w:val="005F5A51"/>
    <w:rsid w:val="00681C6F"/>
    <w:rsid w:val="006C0429"/>
    <w:rsid w:val="006D6E2B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366C6"/>
    <w:rsid w:val="0084213F"/>
    <w:rsid w:val="00866E6E"/>
    <w:rsid w:val="008B7291"/>
    <w:rsid w:val="008D4607"/>
    <w:rsid w:val="008E12C8"/>
    <w:rsid w:val="008F2653"/>
    <w:rsid w:val="00910982"/>
    <w:rsid w:val="009B3953"/>
    <w:rsid w:val="009C1C2B"/>
    <w:rsid w:val="00A94322"/>
    <w:rsid w:val="00AA21D5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5295E"/>
    <w:rsid w:val="00CB3A44"/>
    <w:rsid w:val="00CC0445"/>
    <w:rsid w:val="00D15C76"/>
    <w:rsid w:val="00D24937"/>
    <w:rsid w:val="00D559CF"/>
    <w:rsid w:val="00D77A76"/>
    <w:rsid w:val="00DB028C"/>
    <w:rsid w:val="00DB2354"/>
    <w:rsid w:val="00DB7FBD"/>
    <w:rsid w:val="00E06B85"/>
    <w:rsid w:val="00E11FBF"/>
    <w:rsid w:val="00E166F8"/>
    <w:rsid w:val="00E16CBC"/>
    <w:rsid w:val="00E2619C"/>
    <w:rsid w:val="00EC05A1"/>
    <w:rsid w:val="00EC6F91"/>
    <w:rsid w:val="00ED129D"/>
    <w:rsid w:val="00EE3ED9"/>
    <w:rsid w:val="00EF2BF7"/>
    <w:rsid w:val="00F07430"/>
    <w:rsid w:val="00F07DC0"/>
    <w:rsid w:val="00F262D6"/>
    <w:rsid w:val="00F4274E"/>
    <w:rsid w:val="00F52D00"/>
    <w:rsid w:val="15B9171F"/>
    <w:rsid w:val="38476EC0"/>
    <w:rsid w:val="735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Normal (Web)"/>
    <w:basedOn w:val="1"/>
    <w:semiHidden/>
    <w:unhideWhenUsed/>
    <w:uiPriority w:val="99"/>
    <w:rPr>
      <w:sz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字符"/>
    <w:basedOn w:val="2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字符"/>
    <w:basedOn w:val="20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页眉 字符"/>
    <w:basedOn w:val="20"/>
    <w:link w:val="14"/>
    <w:uiPriority w:val="99"/>
    <w:rPr>
      <w:sz w:val="18"/>
      <w:szCs w:val="18"/>
    </w:rPr>
  </w:style>
  <w:style w:type="character" w:customStyle="1" w:styleId="32">
    <w:name w:val="页脚 字符"/>
    <w:basedOn w:val="20"/>
    <w:link w:val="13"/>
    <w:uiPriority w:val="99"/>
    <w:rPr>
      <w:sz w:val="18"/>
      <w:szCs w:val="18"/>
    </w:rPr>
  </w:style>
  <w:style w:type="character" w:customStyle="1" w:styleId="33">
    <w:name w:val="批注框文本 字符"/>
    <w:basedOn w:val="20"/>
    <w:link w:val="12"/>
    <w:semiHidden/>
    <w:uiPriority w:val="99"/>
    <w:rPr>
      <w:sz w:val="18"/>
      <w:szCs w:val="18"/>
    </w:rPr>
  </w:style>
  <w:style w:type="paragraph" w:customStyle="1" w:styleId="34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paragraph"/>
    <w:basedOn w:val="1"/>
    <w:uiPriority w:val="0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D092-A55D-40AB-AE09-FAED02CF16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Company>HP</Company>
  <Pages>13</Pages>
  <Words>662</Words>
  <Characters>3780</Characters>
  <Lines>31</Lines>
  <Paragraphs>8</Paragraphs>
  <TotalTime>7</TotalTime>
  <ScaleCrop>false</ScaleCrop>
  <LinksUpToDate>false</LinksUpToDate>
  <CharactersWithSpaces>4434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2011-08-16T06:41:00Z</dcterms:created>
  <dc:creator>User</dc:creator>
  <cp:lastModifiedBy>lenovo</cp:lastModifiedBy>
  <dcterms:modified xsi:type="dcterms:W3CDTF">2020-04-18T08:54:43Z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