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去年的蛋糕</w:t>
      </w:r>
      <w:bookmarkStart w:id="5" w:name="_GoBack"/>
      <w:bookmarkEnd w:id="5"/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12"/>
        <w:jc w:val="right"/>
      </w:pPr>
      <w:r>
        <w:rPr>
          <w:rFonts w:hint="eastAsia"/>
        </w:rPr>
        <w:t>项目范围说明书</w:t>
      </w:r>
    </w:p>
    <w:p/>
    <w:p/>
    <w:p>
      <w:pPr>
        <w:pStyle w:val="1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2"/>
        <w:rPr>
          <w:sz w:val="28"/>
        </w:rPr>
      </w:pPr>
    </w:p>
    <w:p>
      <w:pPr>
        <w:jc w:val="right"/>
      </w:pPr>
    </w:p>
    <w:p>
      <w:pPr>
        <w:pStyle w:val="5"/>
      </w:pPr>
    </w:p>
    <w:p>
      <w:pPr>
        <w:pStyle w:val="5"/>
        <w:sectPr>
          <w:headerReference r:id="rId3" w:type="default"/>
          <w:pgSz w:w="11907" w:h="16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1"/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36"/>
          <w:szCs w:val="36"/>
          <w:vertAlign w:val="baseline"/>
        </w:rPr>
        <w:t>修订历史记录</w:t>
      </w:r>
    </w:p>
    <w:tbl>
      <w:tblPr>
        <w:tblStyle w:val="14"/>
        <w:tblW w:w="92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760"/>
        <w:gridCol w:w="3780"/>
        <w:gridCol w:w="3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pacing w:val="0"/>
                <w:sz w:val="20"/>
                <w:szCs w:val="20"/>
                <w:vertAlign w:val="baseline"/>
              </w:rPr>
              <w:t>日期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pacing w:val="0"/>
                <w:sz w:val="20"/>
                <w:szCs w:val="20"/>
                <w:vertAlign w:val="baseline"/>
              </w:rPr>
              <w:t>版本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pacing w:val="0"/>
                <w:sz w:val="20"/>
                <w:szCs w:val="20"/>
                <w:vertAlign w:val="baseline"/>
              </w:rPr>
              <w:t>说明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pacing w:val="0"/>
                <w:sz w:val="20"/>
                <w:szCs w:val="20"/>
                <w:vertAlign w:val="baseline"/>
              </w:rPr>
              <w:t>作者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2020年4月15日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&lt;1.0&gt;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定义了本项目名称、描述、制约因素和假设条件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杨柳鑫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2020年4月17日</w:t>
            </w: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&lt;1.0&gt;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规划了本项目研究后的各个主要过程和相应可交付成果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8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0"/>
                <w:szCs w:val="20"/>
                <w:vertAlign w:val="baseline"/>
              </w:rPr>
              <w:t>单鑫楠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12"/>
      </w:pPr>
      <w:r>
        <w:rPr>
          <w:rFonts w:hint="eastAsia"/>
        </w:rPr>
        <w:t>目录</w:t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fldChar w:fldCharType="begin"/>
      </w:r>
      <w:r>
        <w:instrText xml:space="preserve"> PAGEREF _Toc307757126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fldChar w:fldCharType="begin"/>
      </w:r>
      <w:r>
        <w:instrText xml:space="preserve"> PAGEREF _Toc307757127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假设条件</w:t>
      </w:r>
      <w:r>
        <w:tab/>
      </w:r>
      <w:r>
        <w:fldChar w:fldCharType="begin"/>
      </w:r>
      <w:r>
        <w:instrText xml:space="preserve"> PAGEREF _Toc307757128 \h </w:instrText>
      </w:r>
      <w:r>
        <w:fldChar w:fldCharType="separate"/>
      </w:r>
      <w:r>
        <w:t>6</w:t>
      </w:r>
      <w:r>
        <w:fldChar w:fldCharType="end"/>
      </w:r>
    </w:p>
    <w:p>
      <w:pPr>
        <w:rPr>
          <w:rFonts w:ascii="Times New Roman"/>
        </w:rPr>
      </w:pPr>
      <w:r>
        <w:rPr>
          <w:rFonts w:ascii="Times New Roman"/>
        </w:rPr>
        <w:fldChar w:fldCharType="end"/>
      </w:r>
    </w:p>
    <w:p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307757124"/>
      <w:r>
        <w:rPr>
          <w:rFonts w:hint="eastAsia"/>
        </w:rPr>
        <w:t>项目名称</w:t>
      </w:r>
      <w:bookmarkEnd w:id="0"/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去年的蛋糕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>
      <w:pPr>
        <w:ind w:firstLine="4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随着移动网络的成熟和移动终端的大量普及、智能化程度提高，移动端实现任何时间、任何地点网上购物逐渐成为一种趋势。而全国各个城市市民（至少10万以上）每天有丰富的蛋糕采购需求，包括生日蛋糕，日常蛋糕甜品等</w:t>
      </w:r>
    </w:p>
    <w:p>
      <w:pPr>
        <w:ind w:firstLine="4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但是因为地域，时间，不同年龄段的丰富需求等因素实体店购买蛋糕十分不便。帮助用户实现通过智能移动终端、通过无线网络来实现随时随地网上挑选、预订、定制、购买、配送蛋糕等功能是极其有价值和受欢迎的。</w:t>
      </w:r>
    </w:p>
    <w:p>
      <w:pPr>
        <w:ind w:firstLine="4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本产品定位于：打造一款网上挑选、购买、定制、配送蛋糕一体化的手机app。此方案的优点是：</w:t>
      </w:r>
    </w:p>
    <w:p>
      <w:pPr>
        <w:ind w:firstLine="420"/>
        <w:rPr>
          <w:rFonts w:hint="eastAsia" w:ascii="仿宋_GB2312" w:eastAsia="仿宋_GB2312"/>
          <w:sz w:val="28"/>
          <w:szCs w:val="28"/>
        </w:rPr>
      </w:pPr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本产品定位于：自主开发通用的移动OA中间件。采用已有的交换协议或自定义规范化的交换数据协议，可实现移动终端上的通用客户端支持。此方案的优点是：</w:t>
      </w:r>
    </w:p>
    <w:p>
      <w:pPr>
        <w:pStyle w:val="18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支持标准协议，可复用度高；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蛋糕种类丰富，满足不同用户的丰富需求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随时买随时定，节省时间，方便用户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获悉最新优惠，让用户花最少的钱买最心仪的蛋糕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商家也可扩展消费人群，提高销售量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功能可模块化配置适应各类用户需求，并益于拓展</w:t>
      </w:r>
    </w:p>
    <w:p>
      <w:pPr>
        <w:pStyle w:val="18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现有竞争对手较少，所定位的用户数量高，需求多，市场机会大前景好；</w:t>
      </w:r>
    </w:p>
    <w:p>
      <w:pPr>
        <w:pStyle w:val="2"/>
        <w:numPr>
          <w:ilvl w:val="0"/>
          <w:numId w:val="1"/>
        </w:numPr>
      </w:pPr>
      <w:bookmarkStart w:id="2" w:name="_Toc307757126"/>
      <w:r>
        <w:rPr>
          <w:rFonts w:hint="eastAsia"/>
        </w:rPr>
        <w:t>项目主要过程及可交付成果</w:t>
      </w:r>
      <w:bookmarkEnd w:id="2"/>
    </w:p>
    <w:tbl>
      <w:tblPr>
        <w:tblStyle w:val="15"/>
        <w:tblW w:w="791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602"/>
        <w:gridCol w:w="1658"/>
        <w:gridCol w:w="141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问题描述、产品愿景、用户分析、技术分析、资源需求估计、风险分析、产品构思、墨刀原型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项目章程、干系人登记册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里程碑进度及计划、核心团队说明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</w:t>
            </w:r>
            <w:r>
              <w:rPr>
                <w:rFonts w:hint="eastAsia"/>
                <w:lang w:val="en-US" w:eastAsia="zh-CN"/>
              </w:rPr>
              <w:t>团队成员</w:t>
            </w:r>
            <w:r>
              <w:rPr>
                <w:rFonts w:hint="eastAsia"/>
              </w:rPr>
              <w:t>计划、沟通计划）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180" w:firstLineChars="100"/>
              <w:jc w:val="both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180" w:firstLineChars="100"/>
              <w:jc w:val="both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2020年4月17日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>
            <w:pPr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bookmarkStart w:id="4" w:name="_Toc307757128"/>
      <w:r>
        <w:rPr>
          <w:rFonts w:hint="eastAsia"/>
          <w:b w:val="0"/>
          <w:bCs w:val="0"/>
          <w:sz w:val="28"/>
          <w:szCs w:val="28"/>
        </w:rPr>
        <w:t>购买产品的支付方式需要使用第三方支持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假设条件</w:t>
      </w:r>
      <w:bookmarkEnd w:id="4"/>
    </w:p>
    <w:p>
      <w:pPr>
        <w:pStyle w:val="2"/>
        <w:numPr>
          <w:ilvl w:val="0"/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sz w:val="28"/>
          <w:szCs w:val="28"/>
        </w:rPr>
        <w:t>购买产品的支付方式需要使用第三方支持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i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i w:val="0"/>
          <w:color w:val="000000"/>
          <w:spacing w:val="0"/>
          <w:sz w:val="28"/>
          <w:szCs w:val="28"/>
          <w:vertAlign w:val="baseline"/>
        </w:rPr>
        <w:t>本产品定位的客户已经在使用</w:t>
      </w:r>
      <w:r>
        <w:rPr>
          <w:rFonts w:hint="eastAsia" w:ascii="仿宋" w:hAnsi="仿宋" w:eastAsia="仿宋" w:cs="仿宋"/>
          <w:i w:val="0"/>
          <w:color w:val="000000"/>
          <w:spacing w:val="0"/>
          <w:sz w:val="28"/>
          <w:szCs w:val="28"/>
          <w:vertAlign w:val="baseline"/>
        </w:rPr>
        <w:t>去年的蛋糕-蛋糕订购app并且有购买蛋糕的需求；</w:t>
      </w:r>
    </w:p>
    <w:p>
      <w:pPr>
        <w:pStyle w:val="18"/>
        <w:widowControl/>
        <w:numPr>
          <w:ilvl w:val="0"/>
          <w:numId w:val="0"/>
        </w:numPr>
        <w:spacing w:line="360" w:lineRule="auto"/>
        <w:jc w:val="both"/>
        <w:rPr>
          <w:rFonts w:ascii="仿宋" w:hAnsi="仿宋" w:eastAsia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去年的蛋糕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20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hint="eastAsia" w:ascii="Times New Roman"/>
            </w:rPr>
            <w:t>0-</w:t>
          </w:r>
          <w:r>
            <w:rPr>
              <w:rFonts w:hint="eastAsia" w:ascii="Times New Roman"/>
              <w:lang w:val="en-US" w:eastAsia="zh-CN"/>
            </w:rPr>
            <w:t>4</w:t>
          </w:r>
          <w:r>
            <w:rPr>
              <w:rFonts w:hint="eastAsia" w:ascii="Times New Roman"/>
            </w:rPr>
            <w:t>-1</w:t>
          </w:r>
          <w:r>
            <w:rPr>
              <w:rFonts w:hint="eastAsia" w:ascii="Times New Roman"/>
              <w:lang w:val="en-US" w:eastAsia="zh-CN"/>
            </w:rPr>
            <w:t>7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73F7D"/>
    <w:multiLevelType w:val="multilevel"/>
    <w:tmpl w:val="5FF73F7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779301FE"/>
    <w:multiLevelType w:val="multilevel"/>
    <w:tmpl w:val="779301F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  <w:rsid w:val="1921416C"/>
    <w:rsid w:val="1DFD342B"/>
    <w:rsid w:val="2652290A"/>
    <w:rsid w:val="5B4B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ody Text"/>
    <w:basedOn w:val="1"/>
    <w:link w:val="21"/>
    <w:qFormat/>
    <w:uiPriority w:val="0"/>
    <w:pPr>
      <w:keepLines/>
      <w:spacing w:after="120" w:line="240" w:lineRule="atLeast"/>
      <w:ind w:lef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6">
    <w:name w:val="toc 3"/>
    <w:basedOn w:val="1"/>
    <w:next w:val="1"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0">
    <w:name w:val="toc 2"/>
    <w:basedOn w:val="1"/>
    <w:next w:val="1"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19"/>
    <w:qFormat/>
    <w:uiPriority w:val="0"/>
    <w:pPr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15">
    <w:name w:val="Table Grid"/>
    <w:basedOn w:val="14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3"/>
    <w:link w:val="8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Char"/>
    <w:basedOn w:val="13"/>
    <w:link w:val="12"/>
    <w:qFormat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20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1">
    <w:name w:val="正文文本 Char"/>
    <w:basedOn w:val="13"/>
    <w:link w:val="5"/>
    <w:uiPriority w:val="0"/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2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Char"/>
    <w:basedOn w:val="13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251</Words>
  <Characters>1431</Characters>
  <Lines>11</Lines>
  <Paragraphs>3</Paragraphs>
  <TotalTime>1</TotalTime>
  <ScaleCrop>false</ScaleCrop>
  <LinksUpToDate>false</LinksUpToDate>
  <CharactersWithSpaces>1679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2011-02-14T01:39:00Z</dcterms:created>
  <dc:creator>zhaosheng</dc:creator>
  <cp:lastModifiedBy>。。。</cp:lastModifiedBy>
  <dcterms:modified xsi:type="dcterms:W3CDTF">2020-04-17T08:45:52Z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