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440"/>
      </w:tblGrid>
      <w:tr>
        <w:tc>
          <w:tcPr>
            <w:tcW w:type="dxa" w:w="54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005468"/>
                <w:sz w:val="42"/>
              </w:rPr>
              <w:t>Wang Yu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color w:val="555555"/>
                <w:sz w:val="17"/>
              </w:rPr>
              <w:t>M.Sc. Student in Applied Mathematics | Distributed Optimization | Multi-Agent Games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color w:val="555555"/>
                <w:sz w:val="16"/>
              </w:rPr>
              <w:t>Phone: +86 188 6219 0091  |  Email: wangyuu369@163.com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color w:val="555555"/>
                <w:sz w:val="16"/>
              </w:rPr>
              <w:t xml:space="preserve">Homepage: </w:t>
            </w:r>
            <w:hyperlink r:id="rId9">
              <w:r>
                <w:rPr>
                  <w:color w:val="0563C1"/>
                  <w:u w:val="single"/>
                </w:rPr>
                <w:t>https://wangyuu369.github.io/resume/</w:t>
              </w:r>
            </w:hyperlink>
          </w:p>
        </w:tc>
        <w:tc>
          <w:tcPr>
            <w:tcW w:type="dxa" w:w="54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ng_Yu_Resume_Homepage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Noto Sans CJK SC"/>
                <w:color w:val="555555"/>
                <w:sz w:val="12"/>
              </w:rPr>
              <w:t>Scan for</w:t>
              <w:br/>
              <w:t>Homepage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264"/>
      </w:tblGrid>
      <w:tr>
        <w:tc>
          <w:tcPr>
            <w:tcW w:type="dxa" w:w="54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0" w:type="dxa"/>
              <w:start w:w="60" w:type="dxa"/>
              <w:bottom w:w="20" w:type="dxa"/>
              <w:end w:w="85" w:type="dxa"/>
            </w:tcMar>
            <w:vAlign w:val="top"/>
            <w:shd w:fill="F1F8FA"/>
          </w:tcPr>
          <w:p>
            <w:pPr>
              <w:spacing w:after="0"/>
            </w:pP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PERSONAL INFO</w:t>
            </w:r>
          </w:p>
          <w:p>
            <w:pPr>
              <w:spacing w:after="10" w:line="240" w:lineRule="auto"/>
            </w:pPr>
            <w:r>
              <w:rPr>
                <w:rFonts w:ascii="Arial" w:hAnsi="Arial" w:eastAsia="Noto Sans CJK SC"/>
                <w:b/>
                <w:color w:val="005468"/>
                <w:sz w:val="15"/>
              </w:rPr>
              <w:t xml:space="preserve">Gender: </w:t>
            </w:r>
            <w:r>
              <w:rPr>
                <w:rFonts w:ascii="Arial" w:hAnsi="Arial" w:eastAsia="Noto Sans CJK SC"/>
                <w:color w:val="191919"/>
                <w:sz w:val="15"/>
              </w:rPr>
              <w:t>Female</w:t>
            </w:r>
          </w:p>
          <w:p>
            <w:pPr>
              <w:spacing w:after="10" w:line="240" w:lineRule="auto"/>
            </w:pPr>
            <w:r>
              <w:rPr>
                <w:rFonts w:ascii="Arial" w:hAnsi="Arial" w:eastAsia="Noto Sans CJK SC"/>
                <w:b/>
                <w:color w:val="005468"/>
                <w:sz w:val="15"/>
              </w:rPr>
              <w:t xml:space="preserve">Ethnicity: </w:t>
            </w:r>
            <w:r>
              <w:rPr>
                <w:rFonts w:ascii="Arial" w:hAnsi="Arial" w:eastAsia="Noto Sans CJK SC"/>
                <w:color w:val="191919"/>
                <w:sz w:val="15"/>
              </w:rPr>
              <w:t>Han Chinese</w:t>
            </w:r>
          </w:p>
          <w:p>
            <w:pPr>
              <w:spacing w:after="10" w:line="240" w:lineRule="auto"/>
            </w:pPr>
            <w:r>
              <w:rPr>
                <w:rFonts w:ascii="Arial" w:hAnsi="Arial" w:eastAsia="Noto Sans CJK SC"/>
                <w:b/>
                <w:color w:val="005468"/>
                <w:sz w:val="15"/>
              </w:rPr>
              <w:t xml:space="preserve">Date of Birth: </w:t>
            </w:r>
            <w:r>
              <w:rPr>
                <w:rFonts w:ascii="Arial" w:hAnsi="Arial" w:eastAsia="Noto Sans CJK SC"/>
                <w:color w:val="191919"/>
                <w:sz w:val="15"/>
              </w:rPr>
              <w:t>July 2002</w:t>
            </w:r>
          </w:p>
          <w:p>
            <w:pPr>
              <w:spacing w:after="10" w:line="240" w:lineRule="auto"/>
            </w:pPr>
            <w:r>
              <w:rPr>
                <w:rFonts w:ascii="Arial" w:hAnsi="Arial" w:eastAsia="Noto Sans CJK SC"/>
                <w:b/>
                <w:color w:val="005468"/>
                <w:sz w:val="15"/>
              </w:rPr>
              <w:t xml:space="preserve">Research Areas: </w:t>
            </w:r>
            <w:r>
              <w:rPr>
                <w:rFonts w:ascii="Arial" w:hAnsi="Arial" w:eastAsia="Noto Sans CJK SC"/>
                <w:color w:val="191919"/>
                <w:sz w:val="15"/>
              </w:rPr>
              <w:t>Distributed optimization, privacy protection, event-triggered algorithms, compressed communication, multi-agent systems, game theory</w:t>
            </w: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EDUCATION</w:t>
            </w:r>
          </w:p>
          <w:p>
            <w:pPr>
              <w:spacing w:before="30" w:after="8" w:line="240" w:lineRule="auto"/>
            </w:pPr>
            <w:r>
              <w:rPr>
                <w:rFonts w:ascii="Arial" w:hAnsi="Arial" w:eastAsia="Noto Sans CJK SC"/>
                <w:b/>
                <w:color w:val="191919"/>
                <w:sz w:val="15"/>
              </w:rPr>
              <w:t>Jiangsu University | M.Sc. in Applied Mathematics</w:t>
            </w:r>
            <w:r>
              <w:rPr>
                <w:rFonts w:ascii="Arial" w:hAnsi="Arial" w:eastAsia="Noto Sans CJK SC"/>
                <w:color w:val="555555"/>
                <w:sz w:val="15"/>
              </w:rPr>
              <w:t xml:space="preserve"> | Sep. 2024-Present</w:t>
            </w:r>
          </w:p>
          <w:p>
            <w:pPr>
              <w:spacing w:after="18" w:line="240" w:lineRule="auto"/>
            </w:pPr>
            <w:r>
              <w:rPr>
                <w:rFonts w:ascii="Arial" w:hAnsi="Arial" w:eastAsia="Noto Sans CJK SC"/>
                <w:b w:val="0"/>
                <w:color w:val="555555"/>
                <w:sz w:val="15"/>
              </w:rPr>
              <w:t>School of Mathematical Sciences</w:t>
            </w:r>
          </w:p>
          <w:p>
            <w:pPr>
              <w:spacing w:before="30" w:after="8" w:line="240" w:lineRule="auto"/>
            </w:pPr>
            <w:r>
              <w:rPr>
                <w:rFonts w:ascii="Arial" w:hAnsi="Arial" w:eastAsia="Noto Sans CJK SC"/>
                <w:b/>
                <w:color w:val="191919"/>
                <w:sz w:val="15"/>
              </w:rPr>
              <w:t>Jiangsu University | B.Sc. in Mathematics and Applied Mathematics</w:t>
            </w:r>
            <w:r>
              <w:rPr>
                <w:rFonts w:ascii="Arial" w:hAnsi="Arial" w:eastAsia="Noto Sans CJK SC"/>
                <w:color w:val="555555"/>
                <w:sz w:val="15"/>
              </w:rPr>
              <w:t xml:space="preserve"> | Sep. 2020-Jun. 2024</w:t>
            </w:r>
          </w:p>
          <w:p>
            <w:pPr>
              <w:spacing w:after="18" w:line="240" w:lineRule="auto"/>
            </w:pPr>
            <w:r>
              <w:rPr>
                <w:rFonts w:ascii="Arial" w:hAnsi="Arial" w:eastAsia="Noto Sans CJK SC"/>
                <w:b w:val="0"/>
                <w:color w:val="555555"/>
                <w:sz w:val="15"/>
              </w:rPr>
              <w:t>School of Mathematical Sciences</w:t>
            </w: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AWARDS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Second Prize, “Huawei Cup” 22nd China Graduate Mathematical Contest in Modeling, 2025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Third Prize, “Huawei Cup” 21st China Graduate Mathematical Contest in Modeling, 2024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University-level Second-Class Scholarship, 1 time</w:t>
            </w: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SKILLS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CET-6 English; academic reading and writing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Python, MATLAB, Origin, SPSS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Lyapunov analysis, event-triggered design, compressed communication, numerical simulation</w:t>
            </w:r>
          </w:p>
        </w:tc>
        <w:tc>
          <w:tcPr>
            <w:tcW w:type="dxa" w:w="542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0" w:type="dxa"/>
              <w:start w:w="85" w:type="dxa"/>
              <w:bottom w:w="20" w:type="dxa"/>
              <w:end w:w="50" w:type="dxa"/>
            </w:tcMar>
            <w:vAlign w:val="top"/>
          </w:tcPr>
          <w:p>
            <w:pPr>
              <w:spacing w:after="0"/>
            </w:pP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RESEARCH PROFILE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6"/>
              </w:rPr>
              <w:t>• Research interests include distributed optimization, privacy-preserving algorithms, event-triggered mechanisms, compressed communication, multi-agent systems, and game-theoretic optimization.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6"/>
              </w:rPr>
              <w:t>• Research outputs: one manuscript under review, one manuscript in preparation, and one published conference paper.</w:t>
            </w: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RESEARCH PROJECTS</w:t>
            </w:r>
          </w:p>
          <w:p>
            <w:pPr>
              <w:spacing w:before="30" w:after="8" w:line="240" w:lineRule="auto"/>
            </w:pPr>
            <w:r>
              <w:rPr>
                <w:rFonts w:ascii="Arial" w:hAnsi="Arial" w:eastAsia="Noto Sans CJK SC"/>
                <w:b/>
                <w:color w:val="191919"/>
                <w:sz w:val="16"/>
              </w:rPr>
              <w:t>Privacy-Preserving Time-Stamped Dynamic Event-Triggered Algorithms for Distributed Nash Equilibrium Seeking</w:t>
            </w:r>
            <w:r>
              <w:rPr>
                <w:rFonts w:ascii="Arial" w:hAnsi="Arial" w:eastAsia="Noto Sans CJK SC"/>
                <w:color w:val="555555"/>
                <w:sz w:val="15"/>
              </w:rPr>
              <w:t xml:space="preserve"> | Manuscript under review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Studied distributed Nash equilibrium seeking for monotone noncooperative multi-player games and proposed TDE-PGD and privacy-preserving DP-TDE-PGD.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Designed a time-stamped dynamic event-triggered communication mechanism that adjusts triggering thresholds using local gradient information and neighbor-state discrepancies to reduce communication burden.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Injected asymptotically decaying Laplace noise into publicly transmitted states and separated private local-update variables from public interaction variables to balance privacy, accuracy, and communication efficiency.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Proved convergence to Nash equilibrium under diminishing step sizes and verified stable performance across multiple graph structures and game settings.</w:t>
            </w:r>
          </w:p>
          <w:p>
            <w:pPr>
              <w:spacing w:before="30" w:after="8" w:line="240" w:lineRule="auto"/>
            </w:pPr>
            <w:r>
              <w:rPr>
                <w:rFonts w:ascii="Arial" w:hAnsi="Arial" w:eastAsia="Noto Sans CJK SC"/>
                <w:b/>
                <w:color w:val="191919"/>
                <w:sz w:val="16"/>
              </w:rPr>
              <w:t>Compressed Dynamic Event-Triggered and Self-Triggered Projected Gradient Algorithms</w:t>
            </w:r>
            <w:r>
              <w:rPr>
                <w:rFonts w:ascii="Arial" w:hAnsi="Arial" w:eastAsia="Noto Sans CJK SC"/>
                <w:color w:val="555555"/>
                <w:sz w:val="15"/>
              </w:rPr>
              <w:t xml:space="preserve"> | Manuscript in preparation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Proposed CET-PGD and CST-PGD for discrete-time multi-agent monotone games with heavy peer-to-peer communication and energy-consumption constraints.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Built a differential compression framework that compresses the difference between outgoing information and historical references, with r-scaling reconstruction at receivers.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Constructed Lyapunov functions for compression errors and disturbances to establish fixed-time practical convergence and demonstrated bit-saving performance under different graphs, games, and compressors.</w:t>
            </w:r>
          </w:p>
          <w:p>
            <w:pPr>
              <w:spacing w:before="60" w:after="40"/>
              <w:pBdr>
                <w:bottom w:val="single" w:sz="5" w:space="1" w:color="80B7C2"/>
              </w:pBdr>
            </w:pPr>
            <w:r>
              <w:rPr>
                <w:rFonts w:ascii="Arial" w:hAnsi="Arial" w:eastAsia="Noto Sans CJK SC"/>
                <w:b/>
                <w:color w:val="005468"/>
                <w:sz w:val="18"/>
              </w:rPr>
              <w:t>PUBLICATION</w:t>
            </w:r>
          </w:p>
          <w:p>
            <w:pPr>
              <w:spacing w:before="30" w:after="8" w:line="240" w:lineRule="auto"/>
            </w:pPr>
            <w:r>
              <w:rPr>
                <w:rFonts w:ascii="Arial" w:hAnsi="Arial" w:eastAsia="Noto Sans CJK SC"/>
                <w:b/>
                <w:color w:val="191919"/>
                <w:sz w:val="16"/>
              </w:rPr>
              <w:t>Dynamic Event-Triggered Fixed-Time Control for Distributed Nash Equilibrium Seeking</w:t>
            </w:r>
            <w:r>
              <w:rPr>
                <w:rFonts w:ascii="Arial" w:hAnsi="Arial" w:eastAsia="Noto Sans CJK SC"/>
                <w:color w:val="555555"/>
                <w:sz w:val="15"/>
              </w:rPr>
              <w:t xml:space="preserve"> | Chinese Control Conference, 2026 | First Author</w:t>
            </w:r>
          </w:p>
          <w:p>
            <w:pPr>
              <w:pStyle w:val="MiniBullet"/>
            </w:pPr>
            <w:r>
              <w:rPr>
                <w:rFonts w:ascii="Arial" w:hAnsi="Arial" w:eastAsia="Noto Sans CJK SC"/>
                <w:sz w:val="15"/>
              </w:rPr>
              <w:t>• Published a conference paper on event-triggered control and fixed-time convergence for distributed Nash equilibrium seeking.</w:t>
            </w:r>
          </w:p>
        </w:tc>
      </w:tr>
    </w:tbl>
    <w:sectPr w:rsidR="00FC693F" w:rsidRPr="0006063C" w:rsidSect="00034616">
      <w:pgSz w:w="12240" w:h="15840"/>
      <w:pgMar w:top="605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5" w:lineRule="auto"/>
    </w:pPr>
    <w:rPr>
      <w:rFonts w:ascii="Arial" w:hAnsi="Arial" w:eastAsia="Noto Sans CJK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Bullet">
    <w:name w:val="Mini Bullet"/>
    <w:basedOn w:val="Normal"/>
    <w:pPr>
      <w:spacing w:after="18" w:line="240" w:lineRule="auto"/>
      <w:ind w:left="202" w:hanging="144"/>
    </w:pPr>
    <w:rPr>
      <w:rFonts w:ascii="Arial" w:hAnsi="Arial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ngyuu369.github.io/resume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