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Point</w:t>
      </w:r>
      <w:r>
        <w:t xml:space="preserve"> </w:t>
      </w:r>
      <w:r>
        <w:t xml:space="preserve">Cloud</w:t>
      </w:r>
      <w:r>
        <w:t xml:space="preserve"> </w:t>
      </w:r>
      <w:r>
        <w:t xml:space="preserve">Retrieval</w:t>
      </w:r>
      <w:r>
        <w:t xml:space="preserve"> </w:t>
      </w:r>
      <w:r>
        <w:t xml:space="preserve">with</w:t>
      </w:r>
      <w:r>
        <w:t xml:space="preserve"> </w:t>
      </w:r>
      <w:r>
        <w:t xml:space="preserve">PQ-Chamfer</w:t>
      </w:r>
      <w:r>
        <w:t xml:space="preserve"> </w:t>
      </w:r>
      <w:r>
        <w:t xml:space="preserve">Distance</w:t>
      </w:r>
      <w:r>
        <w:br/>
      </w:r>
      <w:r>
        <w:t xml:space="preserve">and</w:t>
      </w:r>
      <w:r>
        <w:t xml:space="preserve"> </w:t>
      </w:r>
      <w:r>
        <w:t xml:space="preserve">Graph</w:t>
      </w:r>
      <w:r>
        <w:t xml:space="preserve"> </w:t>
      </w:r>
      <w:r>
        <w:t xml:space="preserve">Regularization:</w:t>
      </w:r>
      <w:r>
        <w:t xml:space="preserve"> </w:t>
      </w:r>
      <w:r>
        <w:t xml:space="preserve">A</w:t>
      </w:r>
      <w:r>
        <w:t xml:space="preserve"> </w:t>
      </w:r>
      <w:r>
        <w:t xml:space="preserve">Training-Free</w:t>
      </w:r>
      <w:r>
        <w:t xml:space="preserve"> </w:t>
      </w:r>
      <w:r>
        <w:t xml:space="preserve">Approach</w:t>
      </w:r>
    </w:p>
    <w:p>
      <w:pPr>
        <w:pStyle w:val="Author"/>
      </w:pPr>
      <w:r>
        <w:t xml:space="preserve">Anonymous</w:t>
      </w:r>
      <w:r>
        <w:t xml:space="preserve"> </w:t>
      </w:r>
      <w:r>
        <w:t xml:space="preserve">Author</w:t>
      </w:r>
      <w:r>
        <w:br/>
      </w:r>
      <w:r>
        <w:t xml:space="preserve">Anonymous</w:t>
      </w:r>
      <w:r>
        <w:t xml:space="preserve"> </w:t>
      </w:r>
      <w:r>
        <w:t xml:space="preserve">Institution</w:t>
      </w:r>
    </w:p>
    <w:p>
      <w:pPr>
        <w:pStyle w:val="Date"/>
      </w:pPr>
      <w:r>
        <w:t xml:space="preserve">April</w:t>
      </w:r>
      <w:r>
        <w:t xml:space="preserve"> </w:t>
      </w:r>
      <w:r>
        <w:t xml:space="preserve">2026</w:t>
      </w:r>
    </w:p>
    <w:p>
      <w:pPr>
        <w:pStyle w:val="AbstractTitle"/>
      </w:pPr>
      <w:r>
        <w:t xml:space="preserve">Abstract</w:t>
      </w:r>
    </w:p>
    <w:p>
      <w:pPr>
        <w:pStyle w:val="Abstract"/>
      </w:pPr>
      <w:r>
        <w:t xml:space="preserve">We</w:t>
      </w:r>
      <w:r>
        <w:t xml:space="preserve"> </w:t>
      </w:r>
      <w:r>
        <w:t xml:space="preserve">propose</w:t>
      </w:r>
      <w:r>
        <w:t xml:space="preserve"> </w:t>
      </w:r>
      <w:r>
        <w:t xml:space="preserve">a</w:t>
      </w:r>
      <w:r>
        <w:t xml:space="preserve"> </w:t>
      </w:r>
      <w:r>
        <w:rPr>
          <w:bCs/>
          <w:b/>
        </w:rPr>
        <w:t xml:space="preserve">training-free</w:t>
      </w:r>
      <w:r>
        <w:rPr>
          <w:bCs/>
          <w:b/>
        </w:rPr>
        <w:t xml:space="preserve"> </w:t>
      </w:r>
      <w:r>
        <w:rPr>
          <w:bCs/>
          <w:b/>
        </w:rPr>
        <w:t xml:space="preserve">geometric</w:t>
      </w:r>
      <w:r>
        <w:rPr>
          <w:bCs/>
          <w:b/>
        </w:rPr>
        <w:t xml:space="preserve"> </w:t>
      </w:r>
      <w:r>
        <w:rPr>
          <w:bCs/>
          <w:b/>
        </w:rPr>
        <w:t xml:space="preserve">reranking</w:t>
      </w:r>
      <w:r>
        <w:rPr>
          <w:bCs/>
          <w:b/>
        </w:rPr>
        <w:t xml:space="preserve"> </w:t>
      </w:r>
      <w:r>
        <w:rPr>
          <w:bCs/>
          <w:b/>
        </w:rPr>
        <w:t xml:space="preserve">pipeline</w:t>
      </w:r>
      <w:r>
        <w:t xml:space="preserve"> </w:t>
      </w:r>
      <w:r>
        <w:t xml:space="preserve">that</w:t>
      </w:r>
      <w:r>
        <w:t xml:space="preserve"> </w:t>
      </w:r>
      <w:r>
        <w:t xml:space="preserve">improves</w:t>
      </w:r>
      <w:r>
        <w:t xml:space="preserve"> </w:t>
      </w:r>
      <w:r>
        <w:t xml:space="preserve">dense</w:t>
      </w:r>
      <w:r>
        <w:t xml:space="preserve"> </w:t>
      </w:r>
      <w:r>
        <w:t xml:space="preserve">retrieval</w:t>
      </w:r>
      <w:r>
        <w:t xml:space="preserve"> </w:t>
      </w:r>
      <w:r>
        <w:t xml:space="preserve">without</w:t>
      </w:r>
      <w:r>
        <w:t xml:space="preserve"> </w:t>
      </w:r>
      <w:r>
        <w:t xml:space="preserve">any</w:t>
      </w:r>
      <w:r>
        <w:t xml:space="preserve"> </w:t>
      </w:r>
      <w:r>
        <w:t xml:space="preserve">task-specific</w:t>
      </w:r>
      <w:r>
        <w:t xml:space="preserve"> </w:t>
      </w:r>
      <w:r>
        <w:t xml:space="preserve">training.</w:t>
      </w:r>
      <w:r>
        <w:t xml:space="preserve"> </w:t>
      </w:r>
      <w:r>
        <w:t xml:space="preserve">Documents</w:t>
      </w:r>
      <w:r>
        <w:t xml:space="preserve"> </w:t>
      </w:r>
      <w:r>
        <w:t xml:space="preserve">are</w:t>
      </w:r>
      <w:r>
        <w:t xml:space="preserve"> </w:t>
      </w:r>
      <w:r>
        <w:t xml:space="preserve">represented</w:t>
      </w:r>
      <w:r>
        <w:t xml:space="preserve"> </w:t>
      </w:r>
      <w:r>
        <w:t xml:space="preserve">as</w:t>
      </w:r>
      <w:r>
        <w:t xml:space="preserve"> </w:t>
      </w:r>
      <w:r>
        <w:t xml:space="preserve">token-level</w:t>
      </w:r>
      <w:r>
        <w:t xml:space="preserve"> </w:t>
      </w:r>
      <w:r>
        <w:t xml:space="preserve">point</w:t>
      </w:r>
      <w:r>
        <w:t xml:space="preserve"> </w:t>
      </w:r>
      <w:r>
        <w:t xml:space="preserve">clouds</w:t>
      </w:r>
      <w:r>
        <w:t xml:space="preserve"> </w:t>
      </w:r>
      <w:r>
        <w:t xml:space="preserve">extracted</w:t>
      </w:r>
      <w:r>
        <w:t xml:space="preserve"> </w:t>
      </w:r>
      <w:r>
        <w:t xml:space="preserve">from</w:t>
      </w:r>
      <w:r>
        <w:t xml:space="preserve"> </w:t>
      </w:r>
      <w:r>
        <w:t xml:space="preserve">a</w:t>
      </w:r>
      <w:r>
        <w:t xml:space="preserve"> </w:t>
      </w:r>
      <w:r>
        <w:t xml:space="preserve">general-purpose</w:t>
      </w:r>
      <w:r>
        <w:t xml:space="preserve"> </w:t>
      </w:r>
      <w:r>
        <w:t xml:space="preserve">LLM,</w:t>
      </w:r>
      <w:r>
        <w:t xml:space="preserve"> </w:t>
      </w:r>
      <w:r>
        <w:t xml:space="preserve">then</w:t>
      </w:r>
      <w:r>
        <w:t xml:space="preserve"> </w:t>
      </w:r>
      <w:r>
        <w:t xml:space="preserve">scored</w:t>
      </w:r>
      <w:r>
        <w:t xml:space="preserve"> </w:t>
      </w:r>
      <w:r>
        <w:t xml:space="preserve">via</w:t>
      </w:r>
      <w:r>
        <w:t xml:space="preserve"> </w:t>
      </w:r>
      <w:r>
        <w:t xml:space="preserve">two</w:t>
      </w:r>
      <w:r>
        <w:t xml:space="preserve"> </w:t>
      </w:r>
      <w:r>
        <w:t xml:space="preserve">complementary</w:t>
      </w:r>
      <w:r>
        <w:t xml:space="preserve"> </w:t>
      </w:r>
      <w:r>
        <w:t xml:space="preserve">mechanisms:</w:t>
      </w:r>
      <w:r>
        <w:t xml:space="preserve"> </w:t>
      </w:r>
      <w:r>
        <w:t xml:space="preserve">(1) </w:t>
      </w:r>
      <w:r>
        <w:rPr>
          <w:bCs/>
          <w:b/>
        </w:rPr>
        <w:t xml:space="preserve">PQ-Chamfer</w:t>
      </w:r>
      <w:r>
        <w:rPr>
          <w:bCs/>
          <w:b/>
        </w:rPr>
        <w:t xml:space="preserve"> </w:t>
      </w:r>
      <w:r>
        <w:rPr>
          <w:bCs/>
          <w:b/>
        </w:rPr>
        <w:t xml:space="preserve">distance</w:t>
      </w:r>
      <w:r>
        <w:t xml:space="preserve">,</w:t>
      </w:r>
      <w:r>
        <w:t xml:space="preserve"> </w:t>
      </w:r>
      <w:r>
        <w:t xml:space="preserve">which</w:t>
      </w:r>
      <w:r>
        <w:t xml:space="preserve"> </w:t>
      </w:r>
      <w:r>
        <w:t xml:space="preserve">decomposes</w:t>
      </w:r>
      <w:r>
        <w:t xml:space="preserve"> </w:t>
      </w:r>
      <w:r>
        <w:t xml:space="preserve">embeddings</w:t>
      </w:r>
      <w:r>
        <w:t xml:space="preserve"> </w:t>
      </w:r>
      <w:r>
        <w:t xml:space="preserve">into</w:t>
      </w:r>
      <w:r>
        <w:t xml:space="preserve"> </w:t>
      </w:r>
      <w:r>
        <w:t xml:space="preserve">64</w:t>
      </w:r>
      <w:r>
        <w:t xml:space="preserve"> </w:t>
      </w:r>
      <w:r>
        <w:t xml:space="preserve">subspaces</w:t>
      </w:r>
      <w:r>
        <w:t xml:space="preserve"> </w:t>
      </w:r>
      <w:r>
        <w:t xml:space="preserve">of</w:t>
      </w:r>
      <w:r>
        <w:t xml:space="preserve"> </w:t>
      </w:r>
      <w:r>
        <w:t xml:space="preserve">64</w:t>
      </w:r>
      <w:r>
        <w:t xml:space="preserve"> </w:t>
      </w:r>
      <w:r>
        <w:t xml:space="preserve">dimensions</w:t>
      </w:r>
      <w:r>
        <w:t xml:space="preserve"> </w:t>
      </w:r>
      <w:r>
        <w:t xml:space="preserve">each,</w:t>
      </w:r>
      <w:r>
        <w:t xml:space="preserve"> </w:t>
      </w:r>
      <w:r>
        <w:t xml:space="preserve">breaking</w:t>
      </w:r>
      <w:r>
        <w:t xml:space="preserve"> </w:t>
      </w:r>
      <w:r>
        <w:t xml:space="preserve">the</w:t>
      </w:r>
      <w:r>
        <w:t xml:space="preserve"> </w:t>
      </w:r>
      <w:r>
        <w:t xml:space="preserve">concentration-of-measure</w:t>
      </w:r>
      <w:r>
        <w:t xml:space="preserve"> </w:t>
      </w:r>
      <w:r>
        <w:t xml:space="preserve">effect;</w:t>
      </w:r>
      <w:r>
        <w:t xml:space="preserve"> </w:t>
      </w:r>
      <w:r>
        <w:t xml:space="preserve">and</w:t>
      </w:r>
      <w:r>
        <w:t xml:space="preserve"> </w:t>
      </w:r>
      <w:r>
        <w:t xml:space="preserve">(2) </w:t>
      </w:r>
      <w:r>
        <w:rPr>
          <w:bCs/>
          <w:b/>
        </w:rPr>
        <w:t xml:space="preserve">graph</w:t>
      </w:r>
      <w:r>
        <w:rPr>
          <w:bCs/>
          <w:b/>
        </w:rPr>
        <w:t xml:space="preserve"> </w:t>
      </w:r>
      <w:r>
        <w:rPr>
          <w:bCs/>
          <w:b/>
        </w:rPr>
        <w:t xml:space="preserve">Laplacian</w:t>
      </w:r>
      <w:r>
        <w:rPr>
          <w:bCs/>
          <w:b/>
        </w:rPr>
        <w:t xml:space="preserve"> </w:t>
      </w:r>
      <w:r>
        <w:rPr>
          <w:bCs/>
          <w:b/>
        </w:rPr>
        <w:t xml:space="preserve">smoothing</w:t>
      </w:r>
      <w:r>
        <w:t xml:space="preserve">,</w:t>
      </w:r>
      <w:r>
        <w:t xml:space="preserve"> </w:t>
      </w:r>
      <w:r>
        <w:t xml:space="preserve">which</w:t>
      </w:r>
      <w:r>
        <w:t xml:space="preserve"> </w:t>
      </w:r>
      <w:r>
        <w:t xml:space="preserve">propagates</w:t>
      </w:r>
      <w:r>
        <w:t xml:space="preserve"> </w:t>
      </w:r>
      <w:r>
        <w:t xml:space="preserve">relevance</w:t>
      </w:r>
      <w:r>
        <w:t xml:space="preserve"> </w:t>
      </w:r>
      <w:r>
        <w:t xml:space="preserve">scores</w:t>
      </w:r>
      <w:r>
        <w:t xml:space="preserve"> </w:t>
      </w:r>
      <w:r>
        <w:t xml:space="preserve">over</w:t>
      </w:r>
      <w:r>
        <w:t xml:space="preserve"> </w:t>
      </w:r>
      <w:r>
        <w:t xml:space="preserve">a</w:t>
      </w:r>
      <w:r>
        <w:t xml:space="preserve"> </w:t>
      </w:r>
      <w:r>
        <w:t xml:space="preserve">KNN</w:t>
      </w:r>
      <w:r>
        <w:t xml:space="preserve"> </w:t>
      </w:r>
      <w:r>
        <w:t xml:space="preserve">document</w:t>
      </w:r>
      <w:r>
        <w:t xml:space="preserve"> </w:t>
      </w:r>
      <w:r>
        <w:t xml:space="preserve">graph.</w:t>
      </w:r>
      <w:r>
        <w:t xml:space="preserve"> </w:t>
      </w:r>
      <w:r>
        <w:t xml:space="preserve">On</w:t>
      </w:r>
      <w:r>
        <w:t xml:space="preserve"> </w:t>
      </w:r>
      <w:r>
        <w:rPr>
          <w:bCs/>
          <w:b/>
        </w:rPr>
        <w:t xml:space="preserve">six</w:t>
      </w:r>
      <w:r>
        <w:rPr>
          <w:bCs/>
          <w:b/>
        </w:rPr>
        <w:t xml:space="preserve"> </w:t>
      </w:r>
      <w:r>
        <w:rPr>
          <w:bCs/>
          <w:b/>
        </w:rPr>
        <w:t xml:space="preserve">BEIR</w:t>
      </w:r>
      <w:r>
        <w:rPr>
          <w:bCs/>
          <w:b/>
        </w:rPr>
        <w:t xml:space="preserve"> </w:t>
      </w:r>
      <w:r>
        <w:rPr>
          <w:bCs/>
          <w:b/>
        </w:rPr>
        <w:t xml:space="preserve">datasets</w:t>
      </w:r>
      <w:r>
        <w:t xml:space="preserve"> </w:t>
      </w:r>
      <w:r>
        <w:t xml:space="preserve">spanning</w:t>
      </w:r>
      <w:r>
        <w:t xml:space="preserve"> </w:t>
      </w:r>
      <w:r>
        <w:t xml:space="preserve">2,473</w:t>
      </w:r>
      <w:r>
        <w:t xml:space="preserve"> </w:t>
      </w:r>
      <w:r>
        <w:t xml:space="preserve">to</w:t>
      </w:r>
      <w:r>
        <w:t xml:space="preserve"> </w:t>
      </w:r>
      <w:r>
        <w:t xml:space="preserve">522,931</w:t>
      </w:r>
      <w:r>
        <w:t xml:space="preserve"> </w:t>
      </w:r>
      <w:r>
        <w:t xml:space="preserve">documents,</w:t>
      </w:r>
      <w:r>
        <w:t xml:space="preserve"> </w:t>
      </w:r>
      <w:r>
        <w:t xml:space="preserve">the</w:t>
      </w:r>
      <w:r>
        <w:t xml:space="preserve"> </w:t>
      </w:r>
      <w:r>
        <w:t xml:space="preserve">pipeline</w:t>
      </w:r>
      <w:r>
        <w:t xml:space="preserve"> </w:t>
      </w:r>
      <w:r>
        <w:t xml:space="preserve">achieves</w:t>
      </w:r>
      <w:r>
        <w:t xml:space="preserve"> </w:t>
      </w:r>
      <w:r>
        <w:t xml:space="preserve">NDCG@10</w:t>
      </w:r>
      <w:r>
        <w:t xml:space="preserve"> </w:t>
      </w:r>
      <w:r>
        <w:t xml:space="preserve">gains</w:t>
      </w:r>
      <w:r>
        <w:t xml:space="preserve"> </w:t>
      </w:r>
      <w:r>
        <w:t xml:space="preserve">of</w:t>
      </w:r>
      <w:r>
        <w:t xml:space="preserve"> </w:t>
      </w:r>
      <w:r>
        <w:rPr>
          <w:bCs/>
          <w:b/>
        </w:rPr>
        <w:t xml:space="preserve">+2.7%</w:t>
      </w:r>
      <w:r>
        <w:rPr>
          <w:bCs/>
          <w:b/>
        </w:rPr>
        <w:t xml:space="preserve"> </w:t>
      </w:r>
      <w:r>
        <w:rPr>
          <w:bCs/>
          <w:b/>
        </w:rPr>
        <w:t xml:space="preserve">to</w:t>
      </w:r>
      <w:r>
        <w:rPr>
          <w:bCs/>
          <w:b/>
        </w:rPr>
        <w:t xml:space="preserve"> </w:t>
      </w:r>
      <w:r>
        <w:rPr>
          <w:bCs/>
          <w:b/>
        </w:rPr>
        <w:t xml:space="preserve">+136.2%</w:t>
      </w:r>
      <w:r>
        <w:t xml:space="preserve"> </w:t>
      </w:r>
      <w:r>
        <w:t xml:space="preserve">over</w:t>
      </w:r>
      <w:r>
        <w:t xml:space="preserve"> </w:t>
      </w:r>
      <w:r>
        <w:t xml:space="preserve">cosine</w:t>
      </w:r>
      <w:r>
        <w:t xml:space="preserve"> </w:t>
      </w:r>
      <w:r>
        <w:t xml:space="preserve">baselines,</w:t>
      </w:r>
      <w:r>
        <w:t xml:space="preserve"> </w:t>
      </w:r>
      <w:r>
        <w:t xml:space="preserve">surpassing</w:t>
      </w:r>
      <w:r>
        <w:t xml:space="preserve"> </w:t>
      </w:r>
      <w:r>
        <w:rPr>
          <w:bCs/>
          <w:b/>
        </w:rPr>
        <w:t xml:space="preserve">BGE-large-en-v1.5</w:t>
      </w:r>
      <w:r>
        <w:t xml:space="preserve"> </w:t>
      </w:r>
      <w:r>
        <w:t xml:space="preserve">on</w:t>
      </w:r>
      <w:r>
        <w:t xml:space="preserve"> </w:t>
      </w:r>
      <w:r>
        <w:t xml:space="preserve">two</w:t>
      </w:r>
      <w:r>
        <w:t xml:space="preserve"> </w:t>
      </w:r>
      <w:r>
        <w:t xml:space="preserve">benchmarks</w:t>
      </w:r>
      <w:r>
        <w:t xml:space="preserve"> </w:t>
      </w:r>
      <w:r>
        <w:t xml:space="preserve">(FiQA:</w:t>
      </w:r>
      <w:r>
        <w:t xml:space="preserve"> </w:t>
      </w:r>
      <w:r>
        <w:t xml:space="preserve">0.398</w:t>
      </w:r>
      <w:r>
        <w:t xml:space="preserve"> </w:t>
      </w:r>
      <w:r>
        <w:t xml:space="preserve">vs</w:t>
      </w:r>
      <w:r>
        <w:t xml:space="preserve"> </w:t>
      </w:r>
      <w:r>
        <w:t xml:space="preserve">0.367;</w:t>
      </w:r>
      <w:r>
        <w:t xml:space="preserve"> </w:t>
      </w:r>
      <w:r>
        <w:t xml:space="preserve">SCIDOCS:</w:t>
      </w:r>
      <w:r>
        <w:t xml:space="preserve"> </w:t>
      </w:r>
      <w:r>
        <w:t xml:space="preserve">0.215</w:t>
      </w:r>
      <w:r>
        <w:t xml:space="preserve"> </w:t>
      </w:r>
      <w:r>
        <w:t xml:space="preserve">vs</w:t>
      </w:r>
      <w:r>
        <w:t xml:space="preserve"> </w:t>
      </w:r>
      <w:r>
        <w:t xml:space="preserve">0.162).</w:t>
      </w:r>
      <w:r>
        <w:t xml:space="preserve"> </w:t>
      </w:r>
      <w:r>
        <w:t xml:space="preserve">Improvements</w:t>
      </w:r>
      <w:r>
        <w:t xml:space="preserve"> </w:t>
      </w:r>
      <w:r>
        <w:t xml:space="preserve">are</w:t>
      </w:r>
      <w:r>
        <w:t xml:space="preserve"> </w:t>
      </w:r>
      <w:r>
        <w:t xml:space="preserve">statistically</w:t>
      </w:r>
      <w:r>
        <w:t xml:space="preserve"> </w:t>
      </w:r>
      <w:r>
        <w:t xml:space="preserve">significant</w:t>
      </w:r>
      <w:r>
        <w:t xml:space="preserve"> </w:t>
      </w:r>
      <w:r>
        <w:t xml:space="preserve">(</w:t>
      </w:r>
      <m:oMath>
        <m:r>
          <m:t>p</m:t>
        </m:r>
        <m:r>
          <m:rPr>
            <m:sty m:val="p"/>
          </m:rPr>
          <m:t>&lt;</m:t>
        </m:r>
        <m:r>
          <m:t>0.05</m:t>
        </m:r>
      </m:oMath>
      <w:r>
        <w:t xml:space="preserve">)</w:t>
      </w:r>
      <w:r>
        <w:t xml:space="preserve"> </w:t>
      </w:r>
      <w:r>
        <w:t xml:space="preserve">across</w:t>
      </w:r>
      <w:r>
        <w:t xml:space="preserve"> </w:t>
      </w:r>
      <w:r>
        <w:rPr>
          <w:bCs/>
          <w:b/>
        </w:rPr>
        <w:t xml:space="preserve">three</w:t>
      </w:r>
      <w:r>
        <w:rPr>
          <w:bCs/>
          <w:b/>
        </w:rPr>
        <w:t xml:space="preserve"> </w:t>
      </w:r>
      <w:r>
        <w:rPr>
          <w:bCs/>
          <w:b/>
        </w:rPr>
        <w:t xml:space="preserve">embedding</w:t>
      </w:r>
      <w:r>
        <w:rPr>
          <w:bCs/>
          <w:b/>
        </w:rPr>
        <w:t xml:space="preserve"> </w:t>
      </w:r>
      <w:r>
        <w:rPr>
          <w:bCs/>
          <w:b/>
        </w:rPr>
        <w:t xml:space="preserve">models</w:t>
      </w:r>
      <w:r>
        <w:t xml:space="preserve"> </w:t>
      </w:r>
      <w:r>
        <w:t xml:space="preserve">(8B,</w:t>
      </w:r>
      <w:r>
        <w:t xml:space="preserve"> </w:t>
      </w:r>
      <w:r>
        <w:t xml:space="preserve">568M,</w:t>
      </w:r>
      <w:r>
        <w:t xml:space="preserve"> </w:t>
      </w:r>
      <w:r>
        <w:t xml:space="preserve">335M</w:t>
      </w:r>
      <w:r>
        <w:t xml:space="preserve"> </w:t>
      </w:r>
      <w:r>
        <w:t xml:space="preserve">parameters),</w:t>
      </w:r>
      <w:r>
        <w:t xml:space="preserve"> </w:t>
      </w:r>
      <w:r>
        <w:t xml:space="preserve">with</w:t>
      </w:r>
      <w:r>
        <w:t xml:space="preserve"> </w:t>
      </w:r>
      <w:r>
        <w:t xml:space="preserve">gains</w:t>
      </w:r>
      <w:r>
        <w:t xml:space="preserve"> </w:t>
      </w:r>
      <w:r>
        <w:t xml:space="preserve">inversely</w:t>
      </w:r>
      <w:r>
        <w:t xml:space="preserve"> </w:t>
      </w:r>
      <w:r>
        <w:t xml:space="preserve">proportional</w:t>
      </w:r>
      <w:r>
        <w:t xml:space="preserve"> </w:t>
      </w:r>
      <w:r>
        <w:t xml:space="preserve">to</w:t>
      </w:r>
      <w:r>
        <w:t xml:space="preserve"> </w:t>
      </w:r>
      <w:r>
        <w:t xml:space="preserve">baseline</w:t>
      </w:r>
      <w:r>
        <w:t xml:space="preserve"> </w:t>
      </w:r>
      <w:r>
        <w:t xml:space="preserve">quality.</w:t>
      </w:r>
      <w:r>
        <w:t xml:space="preserve"> </w:t>
      </w:r>
      <w:r>
        <w:t xml:space="preserve">The</w:t>
      </w:r>
      <w:r>
        <w:t xml:space="preserve"> </w:t>
      </w:r>
      <w:r>
        <w:t xml:space="preserve">entire</w:t>
      </w:r>
      <w:r>
        <w:t xml:space="preserve"> </w:t>
      </w:r>
      <w:r>
        <w:t xml:space="preserve">experimental</w:t>
      </w:r>
      <w:r>
        <w:t xml:space="preserve"> </w:t>
      </w:r>
      <w:r>
        <w:t xml:space="preserve">pipeline</w:t>
      </w:r>
      <w:r>
        <w:t xml:space="preserve"> </w:t>
      </w:r>
      <w:r>
        <w:t xml:space="preserve">costs</w:t>
      </w:r>
      <w:r>
        <w:t xml:space="preserve"> </w:t>
      </w:r>
      <w:r>
        <w:rPr>
          <w:bCs/>
          <w:b/>
        </w:rPr>
        <w:t xml:space="preserve">$47</w:t>
      </w:r>
      <w:r>
        <w:t xml:space="preserve"> </w:t>
      </w:r>
      <w:r>
        <w:t xml:space="preserve">on</w:t>
      </w:r>
      <w:r>
        <w:t xml:space="preserve"> </w:t>
      </w:r>
      <w:r>
        <w:t xml:space="preserve">a</w:t>
      </w:r>
      <w:r>
        <w:t xml:space="preserve"> </w:t>
      </w:r>
      <w:r>
        <w:t xml:space="preserve">single</w:t>
      </w:r>
      <w:r>
        <w:t xml:space="preserve"> </w:t>
      </w:r>
      <w:r>
        <w:t xml:space="preserve">consumer</w:t>
      </w:r>
      <w:r>
        <w:t xml:space="preserve"> </w:t>
      </w:r>
      <w:r>
        <w:t xml:space="preserve">GPU.</w:t>
      </w:r>
      <w:r>
        <w:t xml:space="preserve"> </w:t>
      </w:r>
      <w:r>
        <w:t xml:space="preserve">We</w:t>
      </w:r>
      <w:r>
        <w:t xml:space="preserve"> </w:t>
      </w:r>
      <w:r>
        <w:t xml:space="preserve">document</w:t>
      </w:r>
      <w:r>
        <w:t xml:space="preserve"> </w:t>
      </w:r>
      <w:r>
        <w:rPr>
          <w:bCs/>
          <w:b/>
        </w:rPr>
        <w:t xml:space="preserve">21</w:t>
      </w:r>
      <w:r>
        <w:rPr>
          <w:bCs/>
          <w:b/>
        </w:rPr>
        <w:t xml:space="preserve"> </w:t>
      </w:r>
      <w:r>
        <w:rPr>
          <w:bCs/>
          <w:b/>
        </w:rPr>
        <w:t xml:space="preserve">falsified</w:t>
      </w:r>
      <w:r>
        <w:rPr>
          <w:bCs/>
          <w:b/>
        </w:rPr>
        <w:t xml:space="preserve"> </w:t>
      </w:r>
      <w:r>
        <w:rPr>
          <w:bCs/>
          <w:b/>
        </w:rPr>
        <w:t xml:space="preserve">approaches</w:t>
      </w:r>
      <w:r>
        <w:t xml:space="preserve">—including</w:t>
      </w:r>
      <w:r>
        <w:t xml:space="preserve"> </w:t>
      </w:r>
      <w:r>
        <w:t xml:space="preserve">the</w:t>
      </w:r>
      <w:r>
        <w:t xml:space="preserve"> </w:t>
      </w:r>
      <w:r>
        <w:t xml:space="preserve">complete</w:t>
      </w:r>
      <w:r>
        <w:t xml:space="preserve"> </w:t>
      </w:r>
      <w:r>
        <w:t xml:space="preserve">failure</w:t>
      </w:r>
      <w:r>
        <w:t xml:space="preserve"> </w:t>
      </w:r>
      <w:r>
        <w:t xml:space="preserve">of</w:t>
      </w:r>
      <w:r>
        <w:t xml:space="preserve"> </w:t>
      </w:r>
      <w:r>
        <w:t xml:space="preserve">convection-diffusion</w:t>
      </w:r>
      <w:r>
        <w:t xml:space="preserve"> </w:t>
      </w:r>
      <w:r>
        <w:t xml:space="preserve">equations—establishing</w:t>
      </w:r>
      <w:r>
        <w:t xml:space="preserve"> </w:t>
      </w:r>
      <w:r>
        <w:t xml:space="preserve">clear</w:t>
      </w:r>
      <w:r>
        <w:t xml:space="preserve"> </w:t>
      </w:r>
      <w:r>
        <w:t xml:space="preserve">applicability</w:t>
      </w:r>
      <w:r>
        <w:t xml:space="preserve"> </w:t>
      </w:r>
      <w:r>
        <w:t xml:space="preserve">boundaries.</w:t>
      </w:r>
      <w:r>
        <w:t xml:space="preserve"> </w:t>
      </w:r>
      <w:r>
        <w:t xml:space="preserve">All</w:t>
      </w:r>
      <w:r>
        <w:t xml:space="preserve"> </w:t>
      </w:r>
      <w:r>
        <w:t xml:space="preserve">code</w:t>
      </w:r>
      <w:r>
        <w:t xml:space="preserve"> </w:t>
      </w:r>
      <w:r>
        <w:t xml:space="preserve">and</w:t>
      </w:r>
      <w:r>
        <w:t xml:space="preserve"> </w:t>
      </w:r>
      <w:r>
        <w:t xml:space="preserve">data</w:t>
      </w:r>
      <w:r>
        <w:t xml:space="preserve"> </w:t>
      </w:r>
      <w:r>
        <w:t xml:space="preserve">are</w:t>
      </w:r>
      <w:r>
        <w:t xml:space="preserve"> </w:t>
      </w:r>
      <w:r>
        <w:t xml:space="preserve">publicly</w:t>
      </w:r>
      <w:r>
        <w:t xml:space="preserve"> </w:t>
      </w:r>
      <w:r>
        <w:t xml:space="preserve">available.</w:t>
      </w:r>
    </w:p>
    <w:bookmarkStart w:id="23" w:name="sec:introduction"/>
    <w:p>
      <w:pPr>
        <w:pStyle w:val="Heading1"/>
      </w:pPr>
      <w:r>
        <w:t xml:space="preserve">Introduction</w:t>
      </w:r>
    </w:p>
    <w:p>
      <w:pPr>
        <w:pStyle w:val="FirstParagraph"/>
      </w:pPr>
      <w:r>
        <w:t xml:space="preserve">Retrieval-Augmented Generation (RAG) has become the dominant paradigm for grounding large language models in external knowledge</w:t>
      </w:r>
      <w:r>
        <w:t xml:space="preserve"> </w:t>
      </w:r>
      <w:r>
        <w:t xml:space="preserve">(Lewis et al. 2020; Guu et al. 2020)</w:t>
      </w:r>
      <w:r>
        <w:t xml:space="preserve">. The standard RAG pipeline employs a bi-encoder to map queries and documents into a shared embedding space, then ranks candidates by cosine similarity. Let</w:t>
      </w:r>
      <w:r>
        <w:t xml:space="preserve"> </w:t>
      </w:r>
      <m:oMath>
        <m:sSub>
          <m:e>
            <m:r>
              <m:rPr>
                <m:sty m:val="b"/>
              </m:rPr>
              <m:t>v</m:t>
            </m:r>
          </m:e>
          <m:sub>
            <m:r>
              <m:t>q</m:t>
            </m:r>
          </m:sub>
        </m:sSub>
        <m:r>
          <m:rPr>
            <m:sty m:val="p"/>
          </m:rPr>
          <m:t>∈</m:t>
        </m:r>
        <m:sSup>
          <m:e>
            <m:r>
              <m:rPr>
                <m:sty m:val="p"/>
                <m:scr m:val="double-struck"/>
              </m:rPr>
              <m:t>R</m:t>
            </m:r>
          </m:e>
          <m:sup>
            <m:r>
              <m:t>d</m:t>
            </m:r>
          </m:sup>
        </m:sSup>
      </m:oMath>
      <w:r>
        <w:t xml:space="preserve"> </w:t>
      </w:r>
      <w:r>
        <w:t xml:space="preserve">and</w:t>
      </w:r>
      <w:r>
        <w:t xml:space="preserve"> </w:t>
      </w:r>
      <m:oMath>
        <m:sSub>
          <m:e>
            <m:r>
              <m:rPr>
                <m:sty m:val="b"/>
              </m:rPr>
              <m:t>v</m:t>
            </m:r>
          </m:e>
          <m:sub>
            <m:r>
              <m:t>i</m:t>
            </m:r>
          </m:sub>
        </m:sSub>
        <m:r>
          <m:rPr>
            <m:sty m:val="p"/>
          </m:rPr>
          <m:t>∈</m:t>
        </m:r>
        <m:sSup>
          <m:e>
            <m:r>
              <m:rPr>
                <m:sty m:val="p"/>
                <m:scr m:val="double-struck"/>
              </m:rPr>
              <m:t>R</m:t>
            </m:r>
          </m:e>
          <m:sup>
            <m:r>
              <m:t>d</m:t>
            </m:r>
          </m:sup>
        </m:sSup>
      </m:oMath>
      <w:r>
        <w:t xml:space="preserve"> </w:t>
      </w:r>
      <w:r>
        <w:t xml:space="preserve">denote the query and document embeddings, respectively:</w:t>
      </w:r>
    </w:p>
    <w:p>
      <w:pPr>
        <w:pStyle w:val="BodyText"/>
      </w:pPr>
      <m:oMathPara>
        <m:oMathParaPr>
          <m:jc m:val="center"/>
        </m:oMathParaPr>
        <m:oMath>
          <m:r>
            <m:rPr>
              <m:nor/>
              <m:sty m:val="p"/>
            </m:rPr>
            <m:t>score</m:t>
          </m:r>
          <m:d>
            <m:dPr>
              <m:begChr m:val="("/>
              <m:endChr m:val=")"/>
              <m:sepChr m:val=""/>
              <m:grow/>
            </m:dPr>
            <m:e>
              <m:sSub>
                <m:e>
                  <m:r>
                    <m:t>d</m:t>
                  </m:r>
                </m:e>
                <m:sub>
                  <m:r>
                    <m:t>i</m:t>
                  </m:r>
                </m:sub>
              </m:sSub>
            </m:e>
          </m:d>
          <m:r>
            <m:rPr>
              <m:sty m:val="p"/>
            </m:rPr>
            <m:t>=</m:t>
          </m:r>
          <m:f>
            <m:fPr>
              <m:type m:val="bar"/>
            </m:fPr>
            <m:num>
              <m:sSub>
                <m:e>
                  <m:r>
                    <m:rPr>
                      <m:sty m:val="b"/>
                    </m:rPr>
                    <m:t>v</m:t>
                  </m:r>
                </m:e>
                <m:sub>
                  <m:r>
                    <m:t>q</m:t>
                  </m:r>
                </m:sub>
              </m:sSub>
              <m:r>
                <m:rPr>
                  <m:sty m:val="p"/>
                </m:rPr>
                <m:t>⋅</m:t>
              </m:r>
              <m:sSub>
                <m:e>
                  <m:r>
                    <m:rPr>
                      <m:sty m:val="b"/>
                    </m:rPr>
                    <m:t>v</m:t>
                  </m:r>
                </m:e>
                <m:sub>
                  <m:r>
                    <m:t>i</m:t>
                  </m:r>
                </m:sub>
              </m:sSub>
            </m:num>
            <m:den>
              <m:r>
                <m:rPr>
                  <m:sty m:val="p"/>
                </m:rPr>
                <m:t>∥</m:t>
              </m:r>
              <m:sSub>
                <m:e>
                  <m:r>
                    <m:rPr>
                      <m:sty m:val="b"/>
                    </m:rPr>
                    <m:t>v</m:t>
                  </m:r>
                </m:e>
                <m:sub>
                  <m:r>
                    <m:t>q</m:t>
                  </m:r>
                </m:sub>
              </m:sSub>
              <m:r>
                <m:rPr>
                  <m:sty m:val="p"/>
                </m:rPr>
                <m:t>∥</m:t>
              </m:r>
              <m:r>
                <m:t> </m:t>
              </m:r>
              <m:r>
                <m:rPr>
                  <m:sty m:val="p"/>
                </m:rPr>
                <m:t>∥</m:t>
              </m:r>
              <m:sSub>
                <m:e>
                  <m:r>
                    <m:rPr>
                      <m:sty m:val="b"/>
                    </m:rPr>
                    <m:t>v</m:t>
                  </m:r>
                </m:e>
                <m:sub>
                  <m:r>
                    <m:t>i</m:t>
                  </m:r>
                </m:sub>
              </m:sSub>
              <m:r>
                <m:rPr>
                  <m:sty m:val="p"/>
                </m:rPr>
                <m:t>∥</m:t>
              </m:r>
            </m:den>
          </m:f>
        </m:oMath>
      </m:oMathPara>
    </w:p>
    <w:p>
      <w:pPr>
        <w:pStyle w:val="FirstParagraph"/>
      </w:pPr>
      <w:r>
        <w:t xml:space="preserve">This formulation has two fundamental limitations. First, it represents each document as a</w:t>
      </w:r>
      <w:r>
        <w:t xml:space="preserve"> </w:t>
      </w:r>
      <w:r>
        <w:rPr>
          <w:iCs/>
          <w:i/>
        </w:rPr>
        <w:t xml:space="preserve">single point</w:t>
      </w:r>
      <w:r>
        <w:t xml:space="preserve"> </w:t>
      </w:r>
      <w:r>
        <w:t xml:space="preserve">in</w:t>
      </w:r>
      <w:r>
        <w:t xml:space="preserve"> </w:t>
      </w:r>
      <m:oMath>
        <m:sSup>
          <m:e>
            <m:r>
              <m:rPr>
                <m:sty m:val="p"/>
                <m:scr m:val="double-struck"/>
              </m:rPr>
              <m:t>R</m:t>
            </m:r>
          </m:e>
          <m:sup>
            <m:r>
              <m:t>d</m:t>
            </m:r>
          </m:sup>
        </m:sSup>
      </m:oMath>
      <w:r>
        <w:t xml:space="preserve">, conflating diverse semantic facets into one centroid. Second, it scores each document independently, ignoring inter-document structure—topic clusters, semantic neighborhoods, and distributional patterns—that the retrieved set collectively encodes.</w:t>
      </w:r>
    </w:p>
    <w:p>
      <w:pPr>
        <w:pStyle w:val="BodyText"/>
      </w:pPr>
      <w:r>
        <w:t xml:space="preserve">The insight that motivated this work is deceptively simple:</w:t>
      </w:r>
      <w:r>
        <w:t xml:space="preserve"> </w:t>
      </w:r>
      <w:r>
        <w:rPr>
          <w:bCs/>
          <w:b/>
        </w:rPr>
        <w:t xml:space="preserve">documents are not points; they are shapes</w:t>
      </w:r>
      <w:r>
        <w:t xml:space="preserve"> </w:t>
      </w:r>
      <w:r>
        <w:t xml:space="preserve">(Anonymous 2026b)</w:t>
      </w:r>
      <w:r>
        <w:t xml:space="preserve">. A document, when represented by the per-token hidden states of a language model, forms a point cloud in embedding space. The geometry of this point cloud—its spread, its density variations, its subspace projections—carries semantic information that a single centroid vector destroys. This observation leads naturally to two questions: What is the right distance metric between document point clouds? And how can we exploit inter-document structure without the cost of cross-encoder inference?</w:t>
      </w:r>
    </w:p>
    <w:p>
      <w:pPr>
        <w:pStyle w:val="BodyText"/>
      </w:pPr>
      <w:r>
        <w:rPr>
          <w:bCs/>
          <w:b/>
        </w:rPr>
        <w:t xml:space="preserve">Relation to prior versions.</w:t>
      </w:r>
      <w:r>
        <w:t xml:space="preserve"> </w:t>
      </w:r>
      <w:r>
        <w:t xml:space="preserve">This paper extends the Shape-CFD research program</w:t>
      </w:r>
      <w:r>
        <w:t xml:space="preserve"> </w:t>
      </w:r>
      <w:r>
        <w:t xml:space="preserve">(Anonymous 2026b, 2026a)</w:t>
      </w:r>
      <w:r>
        <w:t xml:space="preserve">. Earlier versions (V1–V4) explored convection-diffusion equations and sentence-level point clouds. The present work (V5/V11) abandons the convection-diffusion narrative—experimentally falsified across five independent validations (Section </w:t>
      </w:r>
      <w:hyperlink w:anchor="subsec:falsification">
        <w:r>
          <w:rPr>
            <w:rStyle w:val="Hyperlink"/>
          </w:rPr>
          <w:t xml:space="preserve">4.5</w:t>
        </w:r>
      </w:hyperlink>
      <w:r>
        <w:t xml:space="preserve">)—and reorganizes the framework around token-level point clouds, PQ-Chamfer distance, and graph Laplacian smoothing.</w:t>
      </w:r>
    </w:p>
    <w:bookmarkStart w:id="21" w:name="subsec:contributions"/>
    <w:p>
      <w:pPr>
        <w:pStyle w:val="Heading2"/>
      </w:pPr>
      <w:r>
        <w:t xml:space="preserve">Contributions</w:t>
      </w:r>
    </w:p>
    <w:p>
      <w:pPr>
        <w:numPr>
          <w:ilvl w:val="0"/>
          <w:numId w:val="1001"/>
        </w:numPr>
      </w:pPr>
      <w:r>
        <w:rPr>
          <w:bCs/>
          <w:b/>
        </w:rPr>
        <w:t xml:space="preserve">Training-free geometric reranking paradigm.</w:t>
      </w:r>
      <w:r>
        <w:t xml:space="preserve"> </w:t>
      </w:r>
      <w:r>
        <w:t xml:space="preserve">We show that geometric operations on general-purpose LLM hidden states can match or exceed purpose-trained rerankers (surpassing BGE-large on FiQA and SCIDOCS), without any retrieval-specific training.</w:t>
      </w:r>
    </w:p>
    <w:p>
      <w:pPr>
        <w:numPr>
          <w:ilvl w:val="0"/>
          <w:numId w:val="1001"/>
        </w:numPr>
      </w:pPr>
      <w:r>
        <w:rPr>
          <w:bCs/>
          <w:b/>
        </w:rPr>
        <w:t xml:space="preserve">PQ-Chamfer distance metric.</w:t>
      </w:r>
      <w:r>
        <w:t xml:space="preserve"> </w:t>
      </w:r>
      <w:r>
        <w:t xml:space="preserve">We repurpose product quantization from compression to distance computation</w:t>
      </w:r>
      <w:r>
        <w:rPr>
          <w:rStyle w:val="FootnoteReference"/>
        </w:rPr>
        <w:footnoteReference w:id="20"/>
      </w:r>
      <w:r>
        <w:t xml:space="preserve">, decomposing the embedding space into 64 contiguous 64-dimensional subspaces to break the concentration-of-measure effect.</w:t>
      </w:r>
    </w:p>
    <w:p>
      <w:pPr>
        <w:numPr>
          <w:ilvl w:val="0"/>
          <w:numId w:val="1001"/>
        </w:numPr>
      </w:pPr>
      <w:r>
        <w:rPr>
          <w:bCs/>
          <w:b/>
        </w:rPr>
        <w:t xml:space="preserve">Token-level point cloud retrieval.</w:t>
      </w:r>
      <w:r>
        <w:t xml:space="preserve"> </w:t>
      </w:r>
      <w:r>
        <w:t xml:space="preserve">Per-token hidden states from Qwen3-8B (</w:t>
      </w:r>
      <w:r>
        <w:rPr>
          <w:rStyle w:val="VerbatimChar"/>
        </w:rPr>
        <w:t xml:space="preserve">–pooling none</w:t>
      </w:r>
      <w:r>
        <w:t xml:space="preserve">) form document point clouds (</w:t>
      </w:r>
      <m:oMath>
        <m:r>
          <m:rPr>
            <m:sty m:val="p"/>
          </m:rPr>
          <m:t>∼</m:t>
        </m:r>
      </m:oMath>
      <w:r>
        <w:t xml:space="preserve">356 tokens), enabling fine-grained token-to-token matching without training.</w:t>
      </w:r>
    </w:p>
    <w:p>
      <w:pPr>
        <w:numPr>
          <w:ilvl w:val="0"/>
          <w:numId w:val="1001"/>
        </w:numPr>
      </w:pPr>
      <w:r>
        <w:rPr>
          <w:bCs/>
          <w:b/>
        </w:rPr>
        <w:t xml:space="preserve">Graph Laplacian regularization.</w:t>
      </w:r>
      <w:r>
        <w:t xml:space="preserve"> </w:t>
      </w:r>
      <w:r>
        <w:t xml:space="preserve">KNN graph smoothing yields consistent improvements on all six BEIR datasets (+7.7% to +44.2% vs cosine), making it the most robust single component.</w:t>
      </w:r>
    </w:p>
    <w:p>
      <w:pPr>
        <w:numPr>
          <w:ilvl w:val="0"/>
          <w:numId w:val="1001"/>
        </w:numPr>
      </w:pPr>
      <w:r>
        <w:rPr>
          <w:bCs/>
          <w:b/>
        </w:rPr>
        <w:t xml:space="preserve">Model-agnostic post-processing.</w:t>
      </w:r>
      <w:r>
        <w:t xml:space="preserve"> </w:t>
      </w:r>
      <w:r>
        <w:t xml:space="preserve">Statistically significant gains across three embedding models (8B, 568M, 335M parameters) spanning 1024d–4096d confirm that the geometric operations exploit universal structural properties.</w:t>
      </w:r>
    </w:p>
    <w:p>
      <w:pPr>
        <w:numPr>
          <w:ilvl w:val="0"/>
          <w:numId w:val="1001"/>
        </w:numPr>
      </w:pPr>
      <w:r>
        <w:rPr>
          <w:bCs/>
          <w:b/>
        </w:rPr>
        <w:t xml:space="preserve">Systematic falsification.</w:t>
      </w:r>
      <w:r>
        <w:t xml:space="preserve"> </w:t>
      </w:r>
      <w:r>
        <w:t xml:space="preserve">We document 21 failed approaches, establishing clear applicability boundaries.</w:t>
      </w:r>
    </w:p>
    <w:bookmarkEnd w:id="21"/>
    <w:bookmarkStart w:id="22" w:name="subsec:research-objectives"/>
    <w:p>
      <w:pPr>
        <w:pStyle w:val="Heading2"/>
      </w:pPr>
      <w:r>
        <w:t xml:space="preserve">Research Objectives</w:t>
      </w:r>
    </w:p>
    <w:p>
      <w:pPr>
        <w:pStyle w:val="FirstParagraph"/>
      </w:pPr>
      <w:r>
        <w:t xml:space="preserve">This study addresses the following research questions:</w:t>
      </w:r>
    </w:p>
    <w:p>
      <w:pPr>
        <w:numPr>
          <w:ilvl w:val="0"/>
          <w:numId w:val="1002"/>
        </w:numPr>
      </w:pPr>
      <w:r>
        <w:rPr>
          <w:bCs/>
          <w:b/>
        </w:rPr>
        <w:t xml:space="preserve">RQ1:</w:t>
      </w:r>
      <w:r>
        <w:t xml:space="preserve"> </w:t>
      </w:r>
      <w:r>
        <w:t xml:space="preserve">Can training-free geometric operations on general-purpose LLM hidden states improve dense retrieval quality?</w:t>
      </w:r>
    </w:p>
    <w:p>
      <w:pPr>
        <w:numPr>
          <w:ilvl w:val="0"/>
          <w:numId w:val="1002"/>
        </w:numPr>
      </w:pPr>
      <w:r>
        <w:rPr>
          <w:bCs/>
          <w:b/>
        </w:rPr>
        <w:t xml:space="preserve">RQ2:</w:t>
      </w:r>
      <w:r>
        <w:t xml:space="preserve"> </w:t>
      </w:r>
      <w:r>
        <w:t xml:space="preserve">Is the improvement model-agnostic, generalizing across different embedding architectures?</w:t>
      </w:r>
    </w:p>
    <w:p>
      <w:pPr>
        <w:numPr>
          <w:ilvl w:val="0"/>
          <w:numId w:val="1002"/>
        </w:numPr>
      </w:pPr>
      <w:r>
        <w:rPr>
          <w:bCs/>
          <w:b/>
        </w:rPr>
        <w:t xml:space="preserve">RQ3:</w:t>
      </w:r>
      <w:r>
        <w:t xml:space="preserve"> </w:t>
      </w:r>
      <w:r>
        <w:t xml:space="preserve">At what computational cost can these improvements be achieved compared to training specialized retrieval models?</w:t>
      </w:r>
    </w:p>
    <w:bookmarkEnd w:id="22"/>
    <w:bookmarkEnd w:id="23"/>
    <w:bookmarkStart w:id="24" w:name="sec:related"/>
    <w:p>
      <w:pPr>
        <w:pStyle w:val="Heading1"/>
      </w:pPr>
      <w:r>
        <w:t xml:space="preserve">Literature Review</w:t>
      </w:r>
    </w:p>
    <w:p>
      <w:pPr>
        <w:pStyle w:val="FirstParagraph"/>
      </w:pPr>
      <w:r>
        <w:rPr>
          <w:bCs/>
          <w:b/>
        </w:rPr>
        <w:t xml:space="preserve">Multi-vector retrieval.</w:t>
      </w:r>
      <w:r>
        <w:t xml:space="preserve"> </w:t>
      </w:r>
      <w:r>
        <w:t xml:space="preserve">ColBERT</w:t>
      </w:r>
      <w:r>
        <w:t xml:space="preserve"> </w:t>
      </w:r>
      <w:r>
        <w:t xml:space="preserve">(Khattab and Zaharia 2020)</w:t>
      </w:r>
      <w:r>
        <w:t xml:space="preserve"> </w:t>
      </w:r>
      <w:r>
        <w:t xml:space="preserve">pioneered multi-vector document representation via late interaction (MaxSim). ColBERTv2</w:t>
      </w:r>
      <w:r>
        <w:t xml:space="preserve"> </w:t>
      </w:r>
      <w:r>
        <w:t xml:space="preserve">(Santhanam, Khattab, Saad-Falcon, et al. 2022)</w:t>
      </w:r>
      <w:r>
        <w:t xml:space="preserve"> </w:t>
      </w:r>
      <w:r>
        <w:t xml:space="preserve">added residual compression, and PLAID</w:t>
      </w:r>
      <w:r>
        <w:t xml:space="preserve"> </w:t>
      </w:r>
      <w:r>
        <w:t xml:space="preserve">(Santhanam, Khattab, Potts, et al. 2022)</w:t>
      </w:r>
      <w:r>
        <w:t xml:space="preserve"> </w:t>
      </w:r>
      <w:r>
        <w:t xml:space="preserve">introduced centroid-based pruning. Our approach differs in using general-purpose LLM hidden states (not a trained retrieval model), symmetric Chamfer distance (not asymmetric MaxSim), and global graph-based score propagation. Recent LLM-based embeddings such as E5-Mistral</w:t>
      </w:r>
      <w:r>
        <w:t xml:space="preserve"> </w:t>
      </w:r>
      <w:r>
        <w:t xml:space="preserve">(Wang et al. 2024)</w:t>
      </w:r>
      <w:r>
        <w:t xml:space="preserve"> </w:t>
      </w:r>
      <w:r>
        <w:t xml:space="preserve">and GTE</w:t>
      </w:r>
      <w:r>
        <w:t xml:space="preserve"> </w:t>
      </w:r>
      <w:r>
        <w:t xml:space="preserve">(Z. Li et al. 2024)</w:t>
      </w:r>
      <w:r>
        <w:t xml:space="preserve"> </w:t>
      </w:r>
      <w:r>
        <w:t xml:space="preserve">demonstrate that large language models produce strong retrieval representations, though they still require contrastive fine-tuning.</w:t>
      </w:r>
    </w:p>
    <w:p>
      <w:pPr>
        <w:pStyle w:val="BodyText"/>
      </w:pPr>
      <w:r>
        <w:rPr>
          <w:bCs/>
          <w:b/>
        </w:rPr>
        <w:t xml:space="preserve">LLM-based reranking.</w:t>
      </w:r>
      <w:r>
        <w:t xml:space="preserve"> </w:t>
      </w:r>
      <w:r>
        <w:t xml:space="preserve">RankGPT</w:t>
      </w:r>
      <w:r>
        <w:t xml:space="preserve"> </w:t>
      </w:r>
      <w:r>
        <w:t xml:space="preserve">(Sun et al. 2024)</w:t>
      </w:r>
      <w:r>
        <w:t xml:space="preserve"> </w:t>
      </w:r>
      <w:r>
        <w:t xml:space="preserve">demonstrates that LLMs can serve as effective listwise rerankers via prompt engineering. RankLLM</w:t>
      </w:r>
      <w:r>
        <w:t xml:space="preserve"> </w:t>
      </w:r>
      <w:r>
        <w:t xml:space="preserve">(Pradeep, Sharifymoghaddam, and Lin 2025)</w:t>
      </w:r>
      <w:r>
        <w:t xml:space="preserve"> </w:t>
      </w:r>
      <w:r>
        <w:t xml:space="preserve">provides a scalable framework for LLM-based reranking. AFR-Rank</w:t>
      </w:r>
      <w:r>
        <w:t xml:space="preserve"> </w:t>
      </w:r>
      <w:r>
        <w:t xml:space="preserve">(Liu et al. 2025)</w:t>
      </w:r>
      <w:r>
        <w:t xml:space="preserve"> </w:t>
      </w:r>
      <w:r>
        <w:t xml:space="preserve">improves efficiency by filtering noise documents before LLM reranking. A recent survey</w:t>
      </w:r>
      <w:r>
        <w:t xml:space="preserve"> </w:t>
      </w:r>
      <w:r>
        <w:t xml:space="preserve">(J. Li et al. 2025)</w:t>
      </w:r>
      <w:r>
        <w:t xml:space="preserve"> </w:t>
      </w:r>
      <w:r>
        <w:t xml:space="preserve">traces the evolution from heuristic reranking to LLM-based approaches. These methods achieve strong results but require expensive API calls ($0.01–0.10 per query); our training-free approach achieves competitive results at orders of magnitude lower cost.</w:t>
      </w:r>
    </w:p>
    <w:p>
      <w:pPr>
        <w:pStyle w:val="BodyText"/>
      </w:pPr>
      <w:r>
        <w:rPr>
          <w:bCs/>
          <w:b/>
        </w:rPr>
        <w:t xml:space="preserve">Graph-based reranking.</w:t>
      </w:r>
      <w:r>
        <w:t xml:space="preserve"> </w:t>
      </w:r>
      <w:r>
        <w:t xml:space="preserve">Graph methods span from PageRank</w:t>
      </w:r>
      <w:r>
        <w:t xml:space="preserve"> </w:t>
      </w:r>
      <w:r>
        <w:t xml:space="preserve">(Page et al. 1999)</w:t>
      </w:r>
      <w:r>
        <w:t xml:space="preserve"> </w:t>
      </w:r>
      <w:r>
        <w:t xml:space="preserve">to diffusion-based RAG approaches</w:t>
      </w:r>
      <w:r>
        <w:t xml:space="preserve"> </w:t>
      </w:r>
      <w:r>
        <w:t xml:space="preserve">(Dampanaboina et al. 2024)</w:t>
      </w:r>
      <w:r>
        <w:t xml:space="preserve">. G-RAG</w:t>
      </w:r>
      <w:r>
        <w:t xml:space="preserve"> </w:t>
      </w:r>
      <w:r>
        <w:t xml:space="preserve">(Glass et al. 2024)</w:t>
      </w:r>
      <w:r>
        <w:t xml:space="preserve"> </w:t>
      </w:r>
      <w:r>
        <w:t xml:space="preserve">learns graph neural network rerankers, and GAR</w:t>
      </w:r>
      <w:r>
        <w:t xml:space="preserve"> </w:t>
      </w:r>
      <w:r>
        <w:t xml:space="preserve">(MacAvaney, Tonellotto, and Macdonald 2022)</w:t>
      </w:r>
      <w:r>
        <w:t xml:space="preserve"> </w:t>
      </w:r>
      <w:r>
        <w:t xml:space="preserve">uses pseudo-relevance feedback on document graphs. Our Laplacian smoothing operates on point-cloud-derived distances and requires no training.</w:t>
      </w:r>
    </w:p>
    <w:p>
      <w:pPr>
        <w:pStyle w:val="BodyText"/>
      </w:pPr>
      <w:r>
        <w:rPr>
          <w:bCs/>
          <w:b/>
        </w:rPr>
        <w:t xml:space="preserve">Product quantization.</w:t>
      </w:r>
      <w:r>
        <w:t xml:space="preserve"> </w:t>
      </w:r>
      <w:r>
        <w:t xml:space="preserve">PQ</w:t>
      </w:r>
      <w:r>
        <w:t xml:space="preserve"> </w:t>
      </w:r>
      <w:r>
        <w:t xml:space="preserve">(Jégou, Douze, and Schmid 2011)</w:t>
      </w:r>
      <w:r>
        <w:t xml:space="preserve"> </w:t>
      </w:r>
      <w:r>
        <w:t xml:space="preserve">and systems built on it (FAISS</w:t>
      </w:r>
      <w:r>
        <w:t xml:space="preserve"> </w:t>
      </w:r>
      <w:r>
        <w:t xml:space="preserve">(Johnson, Douze, and Jégou 2021)</w:t>
      </w:r>
      <w:r>
        <w:t xml:space="preserve">, ScaNN</w:t>
      </w:r>
      <w:r>
        <w:t xml:space="preserve"> </w:t>
      </w:r>
      <w:r>
        <w:t xml:space="preserve">(Guo et al. 2020)</w:t>
      </w:r>
      <w:r>
        <w:t xml:space="preserve">, OPQ</w:t>
      </w:r>
      <w:r>
        <w:t xml:space="preserve"> </w:t>
      </w:r>
      <w:r>
        <w:t xml:space="preserve">(Ge et al. 2014)</w:t>
      </w:r>
      <w:r>
        <w:t xml:space="preserve">) use subspace decomposition for compression and approximate search. We repurpose the decomposition for exact distance computation, using subspace structure to break concentration of measure.</w:t>
      </w:r>
    </w:p>
    <w:p>
      <w:pPr>
        <w:pStyle w:val="BodyText"/>
      </w:pPr>
      <w:r>
        <w:rPr>
          <w:bCs/>
          <w:b/>
        </w:rPr>
        <w:t xml:space="preserve">Point cloud distances.</w:t>
      </w:r>
      <w:r>
        <w:t xml:space="preserve"> </w:t>
      </w:r>
      <w:r>
        <w:t xml:space="preserve">Chamfer distance</w:t>
      </w:r>
      <w:r>
        <w:t xml:space="preserve"> </w:t>
      </w:r>
      <w:r>
        <w:t xml:space="preserve">(Fan, Su, and Guibas 2017)</w:t>
      </w:r>
      <w:r>
        <w:t xml:space="preserve"> </w:t>
      </w:r>
      <w:r>
        <w:t xml:space="preserve">and EMD</w:t>
      </w:r>
      <w:r>
        <w:t xml:space="preserve"> </w:t>
      </w:r>
      <w:r>
        <w:t xml:space="preserve">(Rubner, Tomasi, and Guibas 2000)</w:t>
      </w:r>
      <w:r>
        <w:t xml:space="preserve"> </w:t>
      </w:r>
      <w:r>
        <w:t xml:space="preserve">are the dominant 3D point cloud metrics. Chamfer corresponds to unbalanced optimal transport with fully relaxed marginals</w:t>
      </w:r>
      <w:r>
        <w:t xml:space="preserve"> </w:t>
      </w:r>
      <w:r>
        <w:t xml:space="preserve">(Séjourné, Peyré, and Vialard 2023)</w:t>
      </w:r>
      <w:r>
        <w:t xml:space="preserve">, making it effective for documents of different lengths. BERTScore</w:t>
      </w:r>
      <w:r>
        <w:t xml:space="preserve"> </w:t>
      </w:r>
      <w:r>
        <w:t xml:space="preserve">(Zhang et al. 2020)</w:t>
      </w:r>
      <w:r>
        <w:t xml:space="preserve"> </w:t>
      </w:r>
      <w:r>
        <w:t xml:space="preserve">applies a similar one-directional matching; WMD</w:t>
      </w:r>
      <w:r>
        <w:t xml:space="preserve"> </w:t>
      </w:r>
      <w:r>
        <w:t xml:space="preserve">(Kusner et al. 2015)</w:t>
      </w:r>
      <w:r>
        <w:t xml:space="preserve"> </w:t>
      </w:r>
      <w:r>
        <w:t xml:space="preserve">uses EMD over word embeddings.</w:t>
      </w:r>
    </w:p>
    <w:bookmarkEnd w:id="24"/>
    <w:bookmarkStart w:id="32" w:name="sec:method"/>
    <w:p>
      <w:pPr>
        <w:pStyle w:val="Heading1"/>
      </w:pPr>
      <w:r>
        <w:t xml:space="preserve">Methodology</w:t>
      </w:r>
    </w:p>
    <w:bookmarkStart w:id="25" w:name="subsec:point-cloud"/>
    <w:p>
      <w:pPr>
        <w:pStyle w:val="Heading2"/>
      </w:pPr>
      <w:r>
        <w:t xml:space="preserve">Document Point Cloud Representation</w:t>
      </w:r>
    </w:p>
    <w:p>
      <w:pPr>
        <w:pStyle w:val="FirstParagraph"/>
      </w:pPr>
      <w:r>
        <w:t xml:space="preserve">Let</w:t>
      </w:r>
      <w:r>
        <w:t xml:space="preserve"> </w:t>
      </w:r>
      <m:oMath>
        <m:r>
          <m:rPr>
            <m:sty m:val="p"/>
            <m:scr m:val="script"/>
          </m:rPr>
          <m:t>M</m:t>
        </m:r>
      </m:oMath>
      <w:r>
        <w:t xml:space="preserve"> </w:t>
      </w:r>
      <w:r>
        <w:t xml:space="preserve">denote a pretrained language model (Qwen3-8B,</w:t>
      </w:r>
      <w:r>
        <w:t xml:space="preserve"> </w:t>
      </w:r>
      <m:oMath>
        <m:r>
          <m:t>d</m:t>
        </m:r>
        <m:r>
          <m:rPr>
            <m:sty m:val="p"/>
          </m:rPr>
          <m:t>=</m:t>
        </m:r>
        <m:r>
          <m:t>4096</m:t>
        </m:r>
      </m:oMath>
      <w:r>
        <w:t xml:space="preserve">). For a document</w:t>
      </w:r>
      <w:r>
        <w:t xml:space="preserve"> </w:t>
      </w:r>
      <m:oMath>
        <m:sSub>
          <m:e>
            <m:r>
              <m:t>d</m:t>
            </m:r>
          </m:e>
          <m:sub>
            <m:r>
              <m:t>i</m:t>
            </m:r>
          </m:sub>
        </m:sSub>
      </m:oMath>
      <w:r>
        <w:t xml:space="preserve"> </w:t>
      </w:r>
      <w:r>
        <w:t xml:space="preserve">consisting of tokens</w:t>
      </w:r>
      <w:r>
        <w:t xml:space="preserve"> </w:t>
      </w:r>
      <m:oMath>
        <m:r>
          <m:rPr>
            <m:sty m:val="p"/>
          </m:rPr>
          <m:t>{</m:t>
        </m:r>
        <m:sSub>
          <m:e>
            <m:r>
              <m:t>t</m:t>
            </m:r>
          </m:e>
          <m:sub>
            <m:r>
              <m:t>i</m:t>
            </m:r>
            <m:r>
              <m:rPr>
                <m:sty m:val="p"/>
              </m:rPr>
              <m:t>,</m:t>
            </m:r>
            <m:r>
              <m:t>1</m:t>
            </m:r>
          </m:sub>
        </m:sSub>
        <m:r>
          <m:rPr>
            <m:sty m:val="p"/>
          </m:rPr>
          <m:t>,</m:t>
        </m:r>
        <m:sSub>
          <m:e>
            <m:r>
              <m:t>t</m:t>
            </m:r>
          </m:e>
          <m:sub>
            <m:r>
              <m:t>i</m:t>
            </m:r>
            <m:r>
              <m:rPr>
                <m:sty m:val="p"/>
              </m:rPr>
              <m:t>,</m:t>
            </m:r>
            <m:r>
              <m:t>2</m:t>
            </m:r>
          </m:sub>
        </m:sSub>
        <m:r>
          <m:rPr>
            <m:sty m:val="p"/>
          </m:rPr>
          <m:t>,</m:t>
        </m:r>
        <m:r>
          <m:rPr>
            <m:sty m:val="p"/>
          </m:rPr>
          <m:t>…</m:t>
        </m:r>
        <m:r>
          <m:rPr>
            <m:sty m:val="p"/>
          </m:rPr>
          <m:t>,</m:t>
        </m:r>
        <m:sSub>
          <m:e>
            <m:r>
              <m:t>t</m:t>
            </m:r>
          </m:e>
          <m:sub>
            <m:r>
              <m:t>i</m:t>
            </m:r>
            <m:r>
              <m:rPr>
                <m:sty m:val="p"/>
              </m:rPr>
              <m:t>,</m:t>
            </m:r>
            <m:sSub>
              <m:e>
                <m:r>
                  <m:t>n</m:t>
                </m:r>
              </m:e>
              <m:sub>
                <m:r>
                  <m:t>i</m:t>
                </m:r>
              </m:sub>
            </m:sSub>
          </m:sub>
        </m:sSub>
        <m:r>
          <m:rPr>
            <m:sty m:val="p"/>
          </m:rPr>
          <m:t>}</m:t>
        </m:r>
      </m:oMath>
      <w:r>
        <w:t xml:space="preserve">, we extract the last hidden states with pooling disabled (</w:t>
      </w:r>
      <w:r>
        <w:rPr>
          <w:rStyle w:val="VerbatimChar"/>
        </w:rPr>
        <w:t xml:space="preserve">–pooling none</w:t>
      </w:r>
      <w:r>
        <w:t xml:space="preserve">):</w:t>
      </w:r>
    </w:p>
    <w:p>
      <w:pPr>
        <w:pStyle w:val="BodyText"/>
      </w:pPr>
      <m:oMathPara>
        <m:oMathParaPr>
          <m:jc m:val="center"/>
        </m:oMathParaPr>
        <m:oMath>
          <m:sSub>
            <m:e>
              <m:r>
                <m:rPr>
                  <m:sty m:val="p"/>
                  <m:scr m:val="script"/>
                </m:rPr>
                <m:t>P</m:t>
              </m:r>
            </m:e>
            <m:sub>
              <m:r>
                <m:t>i</m:t>
              </m:r>
            </m:sub>
          </m:sSub>
          <m:r>
            <m:rPr>
              <m:sty m:val="p"/>
            </m:rPr>
            <m:t>=</m:t>
          </m:r>
          <m:r>
            <m:rPr>
              <m:sty m:val="p"/>
            </m:rPr>
            <m:t>{</m:t>
          </m:r>
          <m:sSub>
            <m:e>
              <m:r>
                <m:t>h</m:t>
              </m:r>
            </m:e>
            <m:sub>
              <m:r>
                <m:t>i</m:t>
              </m:r>
              <m:r>
                <m:rPr>
                  <m:sty m:val="p"/>
                </m:rPr>
                <m:t>,</m:t>
              </m:r>
              <m:r>
                <m:t>1</m:t>
              </m:r>
            </m:sub>
          </m:sSub>
          <m:r>
            <m:rPr>
              <m:sty m:val="p"/>
            </m:rPr>
            <m:t>,</m:t>
          </m:r>
          <m:sSub>
            <m:e>
              <m:r>
                <m:t>h</m:t>
              </m:r>
            </m:e>
            <m:sub>
              <m:r>
                <m:t>i</m:t>
              </m:r>
              <m:r>
                <m:rPr>
                  <m:sty m:val="p"/>
                </m:rPr>
                <m:t>,</m:t>
              </m:r>
              <m:r>
                <m:t>2</m:t>
              </m:r>
            </m:sub>
          </m:sSub>
          <m:r>
            <m:rPr>
              <m:sty m:val="p"/>
            </m:rPr>
            <m:t>,</m:t>
          </m:r>
          <m:r>
            <m:rPr>
              <m:sty m:val="p"/>
            </m:rPr>
            <m:t>…</m:t>
          </m:r>
          <m:r>
            <m:rPr>
              <m:sty m:val="p"/>
            </m:rPr>
            <m:t>,</m:t>
          </m:r>
          <m:sSub>
            <m:e>
              <m:r>
                <m:t>h</m:t>
              </m:r>
            </m:e>
            <m:sub>
              <m:r>
                <m:t>i</m:t>
              </m:r>
              <m:r>
                <m:rPr>
                  <m:sty m:val="p"/>
                </m:rPr>
                <m:t>,</m:t>
              </m:r>
              <m:sSub>
                <m:e>
                  <m:r>
                    <m:t>n</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h</m:t>
            </m:r>
          </m:e>
          <m:sub>
            <m:r>
              <m:t>i</m:t>
            </m:r>
            <m:r>
              <m:rPr>
                <m:sty m:val="p"/>
              </m:rPr>
              <m:t>,</m:t>
            </m:r>
            <m:r>
              <m:t>j</m:t>
            </m:r>
          </m:sub>
        </m:sSub>
        <m:r>
          <m:rPr>
            <m:sty m:val="p"/>
          </m:rPr>
          <m:t>∈</m:t>
        </m:r>
        <m:sSup>
          <m:e>
            <m:r>
              <m:rPr>
                <m:sty m:val="p"/>
                <m:scr m:val="double-struck"/>
              </m:rPr>
              <m:t>R</m:t>
            </m:r>
          </m:e>
          <m:sup>
            <m:r>
              <m:t>4096</m:t>
            </m:r>
          </m:sup>
        </m:sSup>
      </m:oMath>
      <w:r>
        <w:t xml:space="preserve"> </w:t>
      </w:r>
      <w:r>
        <w:t xml:space="preserve">is the last-layer hidden state for token</w:t>
      </w:r>
      <w:r>
        <w:t xml:space="preserve"> </w:t>
      </w:r>
      <m:oMath>
        <m:sSub>
          <m:e>
            <m:r>
              <m:t>t</m:t>
            </m:r>
          </m:e>
          <m:sub>
            <m:r>
              <m:t>i</m:t>
            </m:r>
            <m:r>
              <m:rPr>
                <m:sty m:val="p"/>
              </m:rPr>
              <m:t>,</m:t>
            </m:r>
            <m:r>
              <m:t>j</m:t>
            </m:r>
          </m:sub>
        </m:sSub>
      </m:oMath>
      <w:r>
        <w:t xml:space="preserve">. Similarly, a query</w:t>
      </w:r>
      <w:r>
        <w:t xml:space="preserve"> </w:t>
      </w:r>
      <m:oMath>
        <m:r>
          <m:t>q</m:t>
        </m:r>
      </m:oMath>
      <w:r>
        <w:t xml:space="preserve"> </w:t>
      </w:r>
      <w:r>
        <w:t xml:space="preserve">with tokens</w:t>
      </w:r>
      <w:r>
        <w:t xml:space="preserve"> </w:t>
      </w:r>
      <m:oMath>
        <m:r>
          <m:rPr>
            <m:sty m:val="p"/>
          </m:rPr>
          <m:t>{</m:t>
        </m:r>
        <m:sSub>
          <m:e>
            <m:r>
              <m:t>t</m:t>
            </m:r>
          </m:e>
          <m:sub>
            <m:r>
              <m:t>q</m:t>
            </m:r>
            <m:r>
              <m:rPr>
                <m:sty m:val="p"/>
              </m:rPr>
              <m:t>,</m:t>
            </m:r>
            <m:r>
              <m:t>1</m:t>
            </m:r>
          </m:sub>
        </m:sSub>
        <m:r>
          <m:rPr>
            <m:sty m:val="p"/>
          </m:rPr>
          <m:t>,</m:t>
        </m:r>
        <m:r>
          <m:rPr>
            <m:sty m:val="p"/>
          </m:rPr>
          <m:t>…</m:t>
        </m:r>
        <m:r>
          <m:rPr>
            <m:sty m:val="p"/>
          </m:rPr>
          <m:t>,</m:t>
        </m:r>
        <m:sSub>
          <m:e>
            <m:r>
              <m:t>t</m:t>
            </m:r>
          </m:e>
          <m:sub>
            <m:r>
              <m:t>q</m:t>
            </m:r>
            <m:r>
              <m:rPr>
                <m:sty m:val="p"/>
              </m:rPr>
              <m:t>,</m:t>
            </m:r>
            <m:r>
              <m:t>m</m:t>
            </m:r>
          </m:sub>
        </m:sSub>
        <m:r>
          <m:rPr>
            <m:sty m:val="p"/>
          </m:rPr>
          <m:t>}</m:t>
        </m:r>
      </m:oMath>
      <w:r>
        <w:t xml:space="preserve"> </w:t>
      </w:r>
      <w:r>
        <w:t xml:space="preserve">yields a query point cloud</w:t>
      </w:r>
      <w:r>
        <w:t xml:space="preserve"> </w:t>
      </w:r>
      <m:oMath>
        <m:sSub>
          <m:e>
            <m:r>
              <m:rPr>
                <m:sty m:val="p"/>
                <m:scr m:val="script"/>
              </m:rPr>
              <m:t>P</m:t>
            </m:r>
          </m:e>
          <m:sub>
            <m:r>
              <m:t>q</m:t>
            </m:r>
          </m:sub>
        </m:sSub>
        <m:r>
          <m:rPr>
            <m:sty m:val="p"/>
          </m:rPr>
          <m:t>=</m:t>
        </m:r>
        <m:r>
          <m:rPr>
            <m:sty m:val="p"/>
          </m:rPr>
          <m:t>{</m:t>
        </m:r>
        <m:sSub>
          <m:e>
            <m:r>
              <m:t>h</m:t>
            </m:r>
          </m:e>
          <m:sub>
            <m:r>
              <m:t>q</m:t>
            </m:r>
            <m:r>
              <m:rPr>
                <m:sty m:val="p"/>
              </m:rPr>
              <m:t>,</m:t>
            </m:r>
            <m:r>
              <m:t>1</m:t>
            </m:r>
          </m:sub>
        </m:sSub>
        <m:r>
          <m:rPr>
            <m:sty m:val="p"/>
          </m:rPr>
          <m:t>,</m:t>
        </m:r>
        <m:r>
          <m:rPr>
            <m:sty m:val="p"/>
          </m:rPr>
          <m:t>…</m:t>
        </m:r>
        <m:r>
          <m:rPr>
            <m:sty m:val="p"/>
          </m:rPr>
          <m:t>,</m:t>
        </m:r>
        <m:sSub>
          <m:e>
            <m:r>
              <m:t>h</m:t>
            </m:r>
          </m:e>
          <m:sub>
            <m:r>
              <m:t>q</m:t>
            </m:r>
            <m:r>
              <m:rPr>
                <m:sty m:val="p"/>
              </m:rPr>
              <m:t>,</m:t>
            </m:r>
            <m:r>
              <m:t>m</m:t>
            </m:r>
          </m:sub>
        </m:sSub>
        <m:r>
          <m:rPr>
            <m:sty m:val="p"/>
          </m:rPr>
          <m:t>}</m:t>
        </m:r>
      </m:oMath>
      <w:r>
        <w:t xml:space="preserve">.</w:t>
      </w:r>
    </w:p>
    <w:p>
      <w:pPr>
        <w:pStyle w:val="BodyText"/>
      </w:pPr>
      <w:r>
        <w:t xml:space="preserve">In our NFCorpus evaluation, the average document contains</w:t>
      </w:r>
      <w:r>
        <w:t xml:space="preserve"> </w:t>
      </w:r>
      <m:oMath>
        <m:r>
          <m:rPr>
            <m:sty m:val="p"/>
          </m:rPr>
          <m:t>∼</m:t>
        </m:r>
        <m:r>
          <m:t>356</m:t>
        </m:r>
      </m:oMath>
      <w:r>
        <w:t xml:space="preserve"> </w:t>
      </w:r>
      <w:r>
        <w:t xml:space="preserve">tokens and the average query contains</w:t>
      </w:r>
      <w:r>
        <w:t xml:space="preserve"> </w:t>
      </w:r>
      <m:oMath>
        <m:r>
          <m:rPr>
            <m:sty m:val="p"/>
          </m:rPr>
          <m:t>∼</m:t>
        </m:r>
        <m:r>
          <m:t>6</m:t>
        </m:r>
      </m:oMath>
      <w:r>
        <w:t xml:space="preserve"> </w:t>
      </w:r>
      <w:r>
        <w:t xml:space="preserve">tokens. The entire NFCorpus token cloud database (2</w:t>
      </w:r>
      <w:r>
        <w:t xml:space="preserve">,</w:t>
      </w:r>
      <w:r>
        <w:t xml:space="preserve">473 documents, 880</w:t>
      </w:r>
      <w:r>
        <w:t xml:space="preserve">,</w:t>
      </w:r>
      <w:r>
        <w:t xml:space="preserve">791 tokens) occupies 14 GB in SQLite storage.</w:t>
      </w:r>
    </w:p>
    <w:p>
      <w:pPr>
        <w:pStyle w:val="BodyText"/>
      </w:pPr>
      <w:r>
        <w:rPr>
          <w:bCs/>
          <w:b/>
        </w:rPr>
        <w:t xml:space="preserve">Centroid representation.</w:t>
      </w:r>
      <w:r>
        <w:t xml:space="preserve"> </w:t>
      </w:r>
      <w:r>
        <w:t xml:space="preserve">For coarse-grained operations, we also compute the centroid of each point cloud:</w:t>
      </w:r>
    </w:p>
    <w:p>
      <w:pPr>
        <w:pStyle w:val="BodyText"/>
      </w:pPr>
      <m:oMathPara>
        <m:oMathParaPr>
          <m:jc m:val="center"/>
        </m:oMathParaPr>
        <m:oMath>
          <m:sSub>
            <m:e>
              <m:acc>
                <m:accPr>
                  <m:chr m:val="‾"/>
                </m:accPr>
                <m:e>
                  <m:r>
                    <m:t>v</m:t>
                  </m:r>
                </m:e>
              </m:acc>
            </m:e>
            <m:sub>
              <m:r>
                <m:t>i</m:t>
              </m:r>
            </m:sub>
          </m:sSub>
          <m:r>
            <m:rPr>
              <m:sty m:val="p"/>
            </m:rPr>
            <m:t>=</m:t>
          </m:r>
          <m:f>
            <m:fPr>
              <m:type m:val="bar"/>
            </m:fPr>
            <m:num>
              <m:r>
                <m:t>1</m:t>
              </m:r>
            </m:num>
            <m:den>
              <m:sSub>
                <m:e>
                  <m:r>
                    <m:t>n</m:t>
                  </m:r>
                </m:e>
                <m:sub>
                  <m:r>
                    <m:t>i</m:t>
                  </m:r>
                </m:sub>
              </m:sSub>
            </m:den>
          </m:f>
          <m:nary>
            <m:naryPr>
              <m:chr m:val="∑"/>
              <m:limLoc m:val="undOvr"/>
              <m:subHide m:val="off"/>
              <m:supHide m:val="off"/>
            </m:naryPr>
            <m:sub>
              <m:r>
                <m:t>j</m:t>
              </m:r>
              <m:r>
                <m:rPr>
                  <m:sty m:val="p"/>
                </m:rPr>
                <m:t>=</m:t>
              </m:r>
              <m:r>
                <m:t>1</m:t>
              </m:r>
            </m:sub>
            <m:sup>
              <m:sSub>
                <m:e>
                  <m:r>
                    <m:t>n</m:t>
                  </m:r>
                </m:e>
                <m:sub>
                  <m:r>
                    <m:t>i</m:t>
                  </m:r>
                </m:sub>
              </m:sSub>
            </m:sup>
            <m:e>
              <m:sSub>
                <m:e>
                  <m:r>
                    <m:t>h</m:t>
                  </m:r>
                </m:e>
                <m:sub>
                  <m:r>
                    <m:t>i</m:t>
                  </m:r>
                  <m:r>
                    <m:rPr>
                      <m:sty m:val="p"/>
                    </m:rPr>
                    <m:t>,</m:t>
                  </m:r>
                  <m:r>
                    <m:t>j</m:t>
                  </m:r>
                </m:sub>
              </m:sSub>
            </m:e>
          </m:nary>
        </m:oMath>
      </m:oMathPara>
    </w:p>
    <w:p>
      <w:pPr>
        <w:pStyle w:val="FirstParagraph"/>
      </w:pPr>
      <w:r>
        <w:t xml:space="preserve">This centroid serves as the single-vector representation for initial retrieval and coarse filtering.</w:t>
      </w:r>
    </w:p>
    <w:bookmarkEnd w:id="25"/>
    <w:bookmarkStart w:id="29" w:name="subsec:pq-chamfer"/>
    <w:p>
      <w:pPr>
        <w:pStyle w:val="Heading2"/>
      </w:pPr>
      <w:r>
        <w:t xml:space="preserve">PQ-Chamfer Distance</w:t>
      </w:r>
    </w:p>
    <w:p>
      <w:pPr>
        <w:pStyle w:val="FirstParagraph"/>
      </w:pPr>
      <w:r>
        <w:t xml:space="preserve">PQ-Chamfer distance is defined in two stages: subspace decomposition and Chamfer aggregation.</w:t>
      </w:r>
    </w:p>
    <w:p>
      <w:pPr>
        <w:pStyle w:val="BodyText"/>
      </w:pPr>
      <w:r>
        <w:rPr>
          <w:bCs/>
          <w:b/>
        </w:rPr>
        <w:t xml:space="preserve">Subspace decomposition.</w:t>
      </w:r>
      <w:r>
        <w:t xml:space="preserve"> </w:t>
      </w:r>
      <w:r>
        <w:t xml:space="preserve">The 4096-dimensional embedding space is partitioned into</w:t>
      </w:r>
      <w:r>
        <w:t xml:space="preserve"> </w:t>
      </w:r>
      <m:oMath>
        <m:r>
          <m:t>M</m:t>
        </m:r>
        <m:r>
          <m:rPr>
            <m:sty m:val="p"/>
          </m:rPr>
          <m:t>=</m:t>
        </m:r>
        <m:r>
          <m:t>64</m:t>
        </m:r>
      </m:oMath>
      <w:r>
        <w:t xml:space="preserve"> </w:t>
      </w:r>
      <w:r>
        <w:t xml:space="preserve">contiguous subspaces of dimension</w:t>
      </w:r>
      <w:r>
        <w:t xml:space="preserve"> </w:t>
      </w:r>
      <m:oMath>
        <m:sSub>
          <m:e>
            <m:r>
              <m:t>d</m:t>
            </m:r>
          </m:e>
          <m:sub>
            <m:r>
              <m:t>s</m:t>
            </m:r>
          </m:sub>
        </m:sSub>
        <m:r>
          <m:rPr>
            <m:sty m:val="p"/>
          </m:rPr>
          <m:t>=</m:t>
        </m:r>
        <m:r>
          <m:t>64</m:t>
        </m:r>
      </m:oMath>
      <w:r>
        <w:t xml:space="preserve"> </w:t>
      </w:r>
      <w:r>
        <w:t xml:space="preserve">each. For a vector</w:t>
      </w:r>
      <w:r>
        <w:t xml:space="preserve"> </w:t>
      </w:r>
      <m:oMath>
        <m:r>
          <m:t>h</m:t>
        </m:r>
        <m:r>
          <m:rPr>
            <m:sty m:val="p"/>
          </m:rPr>
          <m:t>∈</m:t>
        </m:r>
        <m:sSup>
          <m:e>
            <m:r>
              <m:rPr>
                <m:sty m:val="p"/>
                <m:scr m:val="double-struck"/>
              </m:rPr>
              <m:t>R</m:t>
            </m:r>
          </m:e>
          <m:sup>
            <m:r>
              <m:t>4096</m:t>
            </m:r>
          </m:sup>
        </m:sSup>
      </m:oMath>
      <w:r>
        <w:t xml:space="preserve">, we write</w:t>
      </w:r>
      <w:r>
        <w:t xml:space="preserve"> </w:t>
      </w:r>
      <m:oMath>
        <m:sSup>
          <m:e>
            <m:r>
              <m:t>h</m:t>
            </m:r>
          </m:e>
          <m:sup>
            <m:d>
              <m:dPr>
                <m:begChr m:val="("/>
                <m:endChr m:val=")"/>
                <m:sepChr m:val=""/>
                <m:grow/>
              </m:dPr>
              <m:e>
                <m:r>
                  <m:t>s</m:t>
                </m:r>
              </m:e>
            </m:d>
          </m:sup>
        </m:sSup>
      </m:oMath>
      <w:r>
        <w:t xml:space="preserve"> </w:t>
      </w:r>
      <w:r>
        <w:t xml:space="preserve">for the projection onto the</w:t>
      </w:r>
      <w:r>
        <w:t xml:space="preserve"> </w:t>
      </w:r>
      <m:oMath>
        <m:r>
          <m:t>s</m:t>
        </m:r>
      </m:oMath>
      <w:r>
        <w:t xml:space="preserve">-th subspace:</w:t>
      </w:r>
    </w:p>
    <w:p>
      <w:pPr>
        <w:pStyle w:val="BodyText"/>
      </w:pPr>
      <m:oMathPara>
        <m:oMathParaPr>
          <m:jc m:val="center"/>
        </m:oMathParaPr>
        <m:oMath>
          <m:sSup>
            <m:e>
              <m:r>
                <m:t>h</m:t>
              </m:r>
            </m:e>
            <m:sup>
              <m:d>
                <m:dPr>
                  <m:begChr m:val="("/>
                  <m:endChr m:val=")"/>
                  <m:sepChr m:val=""/>
                  <m:grow/>
                </m:dPr>
                <m:e>
                  <m:r>
                    <m:t>s</m:t>
                  </m:r>
                </m:e>
              </m:d>
            </m:sup>
          </m:sSup>
          <m:r>
            <m:rPr>
              <m:sty m:val="p"/>
            </m:rPr>
            <m:t>=</m:t>
          </m:r>
          <m:d>
            <m:dPr>
              <m:begChr m:val="("/>
              <m:endChr m:val=")"/>
              <m:sepChr m:val=""/>
              <m:grow/>
            </m:dPr>
            <m:e>
              <m:sSub>
                <m:e>
                  <m:r>
                    <m:t>h</m:t>
                  </m:r>
                </m:e>
                <m:sub>
                  <m:d>
                    <m:dPr>
                      <m:begChr m:val="("/>
                      <m:endChr m:val=")"/>
                      <m:sepChr m:val=""/>
                      <m:grow/>
                    </m:dPr>
                    <m:e>
                      <m:r>
                        <m:t>s</m:t>
                      </m:r>
                      <m:r>
                        <m:rPr>
                          <m:sty m:val="p"/>
                        </m:rPr>
                        <m:t>−</m:t>
                      </m:r>
                      <m:r>
                        <m:t>1</m:t>
                      </m:r>
                    </m:e>
                  </m:d>
                  <m:sSub>
                    <m:e>
                      <m:r>
                        <m:t>d</m:t>
                      </m:r>
                    </m:e>
                    <m:sub>
                      <m:r>
                        <m:t>s</m:t>
                      </m:r>
                    </m:sub>
                  </m:sSub>
                  <m:r>
                    <m:rPr>
                      <m:sty m:val="p"/>
                    </m:rPr>
                    <m:t>+</m:t>
                  </m:r>
                  <m:r>
                    <m:t>1</m:t>
                  </m:r>
                </m:sub>
              </m:sSub>
              <m:r>
                <m:rPr>
                  <m:sty m:val="p"/>
                </m:rPr>
                <m:t>,</m:t>
              </m:r>
              <m:r>
                <m:rPr>
                  <m:sty m:val="p"/>
                </m:rPr>
                <m:t>…</m:t>
              </m:r>
              <m:r>
                <m:rPr>
                  <m:sty m:val="p"/>
                </m:rPr>
                <m:t>,</m:t>
              </m:r>
              <m:sSub>
                <m:e>
                  <m:r>
                    <m:t>h</m:t>
                  </m:r>
                </m:e>
                <m:sub>
                  <m:r>
                    <m:t>s</m:t>
                  </m:r>
                  <m:r>
                    <m:rPr>
                      <m:sty m:val="p"/>
                    </m:rPr>
                    <m:t>⋅</m:t>
                  </m:r>
                  <m:sSub>
                    <m:e>
                      <m:r>
                        <m:t>d</m:t>
                      </m:r>
                    </m:e>
                    <m:sub>
                      <m:r>
                        <m:t>s</m:t>
                      </m:r>
                    </m:sub>
                  </m:sSub>
                </m:sub>
              </m:sSub>
            </m:e>
          </m:d>
          <m:r>
            <m:rPr>
              <m:sty m:val="p"/>
            </m:rPr>
            <m:t>∈</m:t>
          </m:r>
          <m:sSup>
            <m:e>
              <m:r>
                <m:rPr>
                  <m:sty m:val="p"/>
                  <m:scr m:val="double-struck"/>
                </m:rPr>
                <m:t>R</m:t>
              </m:r>
            </m:e>
            <m:sup>
              <m:sSub>
                <m:e>
                  <m:r>
                    <m:t>d</m:t>
                  </m:r>
                </m:e>
                <m:sub>
                  <m:r>
                    <m:t>s</m:t>
                  </m:r>
                </m:sub>
              </m:sSub>
            </m:sup>
          </m:sSup>
          <m:r>
            <m:rPr>
              <m:sty m:val="p"/>
            </m:rPr>
            <m:t>,</m:t>
          </m:r>
          <m:r>
            <m:t> </m:t>
          </m:r>
          <m:r>
            <m:t>s</m:t>
          </m:r>
          <m:r>
            <m:rPr>
              <m:sty m:val="p"/>
            </m:rPr>
            <m:t>=</m:t>
          </m:r>
          <m:r>
            <m:t>1</m:t>
          </m:r>
          <m:r>
            <m:rPr>
              <m:sty m:val="p"/>
            </m:rPr>
            <m:t>,</m:t>
          </m:r>
          <m:r>
            <m:rPr>
              <m:sty m:val="p"/>
            </m:rPr>
            <m:t>…</m:t>
          </m:r>
          <m:r>
            <m:rPr>
              <m:sty m:val="p"/>
            </m:rPr>
            <m:t>,</m:t>
          </m:r>
          <m:r>
            <m:t>M</m:t>
          </m:r>
        </m:oMath>
      </m:oMathPara>
    </w:p>
    <w:p>
      <w:pPr>
        <w:pStyle w:val="FirstParagraph"/>
      </w:pPr>
      <w:r>
        <w:t xml:space="preserve">The cosine distance within the</w:t>
      </w:r>
      <w:r>
        <w:t xml:space="preserve"> </w:t>
      </w:r>
      <m:oMath>
        <m:r>
          <m:t>s</m:t>
        </m:r>
      </m:oMath>
      <w:r>
        <w:t xml:space="preserve">-th subspace is denoted</w:t>
      </w:r>
      <w:r>
        <w:t xml:space="preserve"> </w:t>
      </w:r>
      <m:oMath>
        <m:sSub>
          <m:e>
            <m:r>
              <m:t>δ</m:t>
            </m:r>
          </m:e>
          <m:sub>
            <m:r>
              <m:t>s</m:t>
            </m:r>
          </m:sub>
        </m:sSub>
      </m:oMath>
      <w:r>
        <w:t xml:space="preserve"> </w:t>
      </w:r>
      <w:r>
        <w:t xml:space="preserve">to distinguish it from the subspace dimension</w:t>
      </w:r>
      <w:r>
        <w:t xml:space="preserve"> </w:t>
      </w:r>
      <m:oMath>
        <m:sSub>
          <m:e>
            <m:r>
              <m:t>d</m:t>
            </m:r>
          </m:e>
          <m:sub>
            <m:r>
              <m:t>s</m:t>
            </m:r>
          </m:sub>
        </m:sSub>
      </m:oMath>
      <w:r>
        <w:t xml:space="preserve">:</w:t>
      </w:r>
    </w:p>
    <w:p>
      <w:pPr>
        <w:pStyle w:val="BodyText"/>
      </w:pPr>
      <m:oMathPara>
        <m:oMathParaPr>
          <m:jc m:val="center"/>
        </m:oMathParaPr>
        <m:oMath>
          <m:sSub>
            <m:e>
              <m:r>
                <m:t>δ</m:t>
              </m:r>
            </m:e>
            <m:sub>
              <m:r>
                <m:t>s</m:t>
              </m:r>
            </m:sub>
          </m:sSub>
          <m:d>
            <m:dPr>
              <m:begChr m:val="("/>
              <m:endChr m:val=")"/>
              <m:sepChr m:val=""/>
              <m:grow/>
            </m:dPr>
            <m:e>
              <m:r>
                <m:t>a</m:t>
              </m:r>
              <m:r>
                <m:rPr>
                  <m:sty m:val="p"/>
                </m:rPr>
                <m:t>,</m:t>
              </m:r>
              <m:r>
                <m:t>b</m:t>
              </m:r>
            </m:e>
          </m:d>
          <m:r>
            <m:rPr>
              <m:sty m:val="p"/>
            </m:rPr>
            <m:t>=</m:t>
          </m:r>
          <m:r>
            <m:t>1</m:t>
          </m:r>
          <m:r>
            <m:rPr>
              <m:sty m:val="p"/>
            </m:rPr>
            <m:t>−</m:t>
          </m:r>
          <m:f>
            <m:fPr>
              <m:type m:val="bar"/>
            </m:fPr>
            <m:num>
              <m:sSup>
                <m:e>
                  <m:r>
                    <m:t>a</m:t>
                  </m:r>
                </m:e>
                <m:sup>
                  <m:d>
                    <m:dPr>
                      <m:begChr m:val="("/>
                      <m:endChr m:val=")"/>
                      <m:sepChr m:val=""/>
                      <m:grow/>
                    </m:dPr>
                    <m:e>
                      <m:r>
                        <m:t>s</m:t>
                      </m:r>
                    </m:e>
                  </m:d>
                </m:sup>
              </m:sSup>
              <m:r>
                <m:rPr>
                  <m:sty m:val="p"/>
                </m:rPr>
                <m:t>⋅</m:t>
              </m:r>
              <m:sSup>
                <m:e>
                  <m:r>
                    <m:t>b</m:t>
                  </m:r>
                </m:e>
                <m:sup>
                  <m:d>
                    <m:dPr>
                      <m:begChr m:val="("/>
                      <m:endChr m:val=")"/>
                      <m:sepChr m:val=""/>
                      <m:grow/>
                    </m:dPr>
                    <m:e>
                      <m:r>
                        <m:t>s</m:t>
                      </m:r>
                    </m:e>
                  </m:d>
                </m:sup>
              </m:sSup>
            </m:num>
            <m:den>
              <m:r>
                <m:rPr>
                  <m:sty m:val="p"/>
                </m:rPr>
                <m:t>∥</m:t>
              </m:r>
              <m:sSup>
                <m:e>
                  <m:r>
                    <m:t>a</m:t>
                  </m:r>
                </m:e>
                <m:sup>
                  <m:d>
                    <m:dPr>
                      <m:begChr m:val="("/>
                      <m:endChr m:val=")"/>
                      <m:sepChr m:val=""/>
                      <m:grow/>
                    </m:dPr>
                    <m:e>
                      <m:r>
                        <m:t>s</m:t>
                      </m:r>
                    </m:e>
                  </m:d>
                </m:sup>
              </m:sSup>
              <m:r>
                <m:rPr>
                  <m:sty m:val="p"/>
                </m:rPr>
                <m:t>∥</m:t>
              </m:r>
              <m:r>
                <m:t> </m:t>
              </m:r>
              <m:r>
                <m:rPr>
                  <m:sty m:val="p"/>
                </m:rPr>
                <m:t>∥</m:t>
              </m:r>
              <m:sSup>
                <m:e>
                  <m:r>
                    <m:t>b</m:t>
                  </m:r>
                </m:e>
                <m:sup>
                  <m:d>
                    <m:dPr>
                      <m:begChr m:val="("/>
                      <m:endChr m:val=")"/>
                      <m:sepChr m:val=""/>
                      <m:grow/>
                    </m:dPr>
                    <m:e>
                      <m:r>
                        <m:t>s</m:t>
                      </m:r>
                    </m:e>
                  </m:d>
                </m:sup>
              </m:sSup>
              <m:r>
                <m:rPr>
                  <m:sty m:val="p"/>
                </m:rPr>
                <m:t>∥</m:t>
              </m:r>
            </m:den>
          </m:f>
        </m:oMath>
      </m:oMathPara>
    </w:p>
    <w:p>
      <w:pPr>
        <w:pStyle w:val="FirstParagraph"/>
      </w:pPr>
      <w:r>
        <w:t xml:space="preserve">The PQ distance between two tokens is the average across subspaces:</w:t>
      </w:r>
    </w:p>
    <w:p>
      <w:pPr>
        <w:pStyle w:val="BodyText"/>
      </w:pPr>
      <m:oMathPara>
        <m:oMathParaPr>
          <m:jc m:val="center"/>
        </m:oMathParaPr>
        <m:oMath>
          <m:sSub>
            <m:e>
              <m:r>
                <m:t>d</m:t>
              </m:r>
            </m:e>
            <m:sub>
              <m:r>
                <m:rPr>
                  <m:sty m:val="p"/>
                </m:rPr>
                <m:t>P</m:t>
              </m:r>
              <m:r>
                <m:rPr>
                  <m:sty m:val="p"/>
                </m:rPr>
                <m:t>Q</m:t>
              </m:r>
            </m:sub>
          </m:sSub>
          <m:d>
            <m:dPr>
              <m:begChr m:val="("/>
              <m:endChr m:val=")"/>
              <m:sepChr m:val=""/>
              <m:grow/>
            </m:dPr>
            <m:e>
              <m:r>
                <m:t>a</m:t>
              </m:r>
              <m:r>
                <m:rPr>
                  <m:sty m:val="p"/>
                </m:rPr>
                <m:t>,</m:t>
              </m:r>
              <m:r>
                <m:t>b</m:t>
              </m:r>
            </m:e>
          </m:d>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δ</m:t>
                  </m:r>
                </m:e>
                <m:sub>
                  <m:r>
                    <m:t>s</m:t>
                  </m:r>
                </m:sub>
              </m:sSub>
            </m:e>
          </m:nary>
          <m:d>
            <m:dPr>
              <m:begChr m:val="("/>
              <m:endChr m:val=")"/>
              <m:sepChr m:val=""/>
              <m:grow/>
            </m:dPr>
            <m:e>
              <m:r>
                <m:t>a</m:t>
              </m:r>
              <m:r>
                <m:rPr>
                  <m:sty m:val="p"/>
                </m:rPr>
                <m:t>,</m:t>
              </m:r>
              <m:r>
                <m:t>b</m:t>
              </m:r>
            </m:e>
          </m:d>
        </m:oMath>
      </m:oMathPara>
    </w:p>
    <w:p>
      <w:pPr>
        <w:pStyle w:val="FirstParagraph"/>
      </w:pPr>
      <w:r>
        <w:rPr>
          <w:bCs/>
          <w:b/>
        </w:rPr>
        <w:t xml:space="preserve">Why subspace decomposition works.</w:t>
      </w:r>
      <w:r>
        <w:t xml:space="preserve"> </w:t>
      </w:r>
      <w:r>
        <w:t xml:space="preserve">In the full 4096-dimensional space, the</w:t>
      </w:r>
      <w:r>
        <w:t xml:space="preserve"> </w:t>
      </w:r>
      <w:r>
        <w:rPr>
          <w:iCs/>
          <w:i/>
        </w:rPr>
        <w:t xml:space="preserve">concentration of measure</w:t>
      </w:r>
      <w:r>
        <w:t xml:space="preserve"> </w:t>
      </w:r>
      <w:r>
        <w:t xml:space="preserve">phenomenon causes all pairwise cosine similarities to cluster near zero with standard deviation</w:t>
      </w:r>
      <w:r>
        <w:t xml:space="preserve"> </w:t>
      </w:r>
      <m:oMath>
        <m:r>
          <m:t>σ</m:t>
        </m:r>
        <m:r>
          <m:rPr>
            <m:sty m:val="p"/>
          </m:rPr>
          <m:t>≈</m:t>
        </m:r>
        <m:r>
          <m:t>1</m:t>
        </m:r>
        <m:r>
          <m:rPr>
            <m:sty m:val="p"/>
          </m:rPr>
          <m:t>/</m:t>
        </m:r>
        <m:rad>
          <m:radPr>
            <m:degHide m:val="on"/>
          </m:radPr>
          <m:deg/>
          <m:e>
            <m:r>
              <m:t>d</m:t>
            </m:r>
          </m:e>
        </m:rad>
        <m:r>
          <m:rPr>
            <m:sty m:val="p"/>
          </m:rPr>
          <m:t>≈</m:t>
        </m:r>
        <m:r>
          <m:t>0.016</m:t>
        </m:r>
      </m:oMath>
      <w:r>
        <w:t xml:space="preserve">. By computing distances in 64-dimensional subspaces, the effective standard deviation increases to</w:t>
      </w:r>
      <w:r>
        <w:t xml:space="preserve"> </w:t>
      </w:r>
      <m:oMath>
        <m:sSub>
          <m:e>
            <m:r>
              <m:t>σ</m:t>
            </m:r>
          </m:e>
          <m:sub>
            <m:r>
              <m:t>s</m:t>
            </m:r>
          </m:sub>
        </m:sSub>
        <m:r>
          <m:rPr>
            <m:sty m:val="p"/>
          </m:rPr>
          <m:t>≈</m:t>
        </m:r>
        <m:r>
          <m:t>1</m:t>
        </m:r>
        <m:r>
          <m:rPr>
            <m:sty m:val="p"/>
          </m:rPr>
          <m:t>/</m:t>
        </m:r>
        <m:rad>
          <m:radPr>
            <m:degHide m:val="on"/>
          </m:radPr>
          <m:deg/>
          <m:e>
            <m:r>
              <m:t>64</m:t>
            </m:r>
          </m:e>
        </m:rad>
        <m:r>
          <m:rPr>
            <m:sty m:val="p"/>
          </m:rPr>
          <m:t>=</m:t>
        </m:r>
        <m:r>
          <m:t>0.125</m:t>
        </m:r>
      </m:oMath>
      <w:r>
        <w:t xml:space="preserve">, providing</w:t>
      </w:r>
      <w:r>
        <w:t xml:space="preserve"> </w:t>
      </w:r>
      <m:oMath>
        <m:r>
          <m:t>7.8</m:t>
        </m:r>
        <m:r>
          <m:rPr>
            <m:sty m:val="p"/>
          </m:rPr>
          <m:t>×</m:t>
        </m:r>
      </m:oMath>
      <w:r>
        <w:t xml:space="preserve"> </w:t>
      </w:r>
      <w:r>
        <w:t xml:space="preserve">better discrimination. Note that this is not a random projection (which we tested and found harmful; see Section </w:t>
      </w:r>
      <w:hyperlink w:anchor="subsec:falsification">
        <w:r>
          <w:rPr>
            <w:rStyle w:val="Hyperlink"/>
          </w:rPr>
          <w:t xml:space="preserve">4.5</w:t>
        </w:r>
      </w:hyperlink>
      <w:r>
        <w:t xml:space="preserve">): the subspace boundaries respect the model’s dimensional structure. Ablation confirms that contiguous</w:t>
      </w:r>
      <w:r>
        <w:t xml:space="preserve"> </w:t>
      </w:r>
      <m:oMath>
        <m:r>
          <m:t>64</m:t>
        </m:r>
        <m:r>
          <m:rPr>
            <m:sty m:val="p"/>
          </m:rPr>
          <m:t>×</m:t>
        </m:r>
        <m:r>
          <m:t>64</m:t>
        </m:r>
      </m:oMath>
      <w:r>
        <w:t xml:space="preserve"> </w:t>
      </w:r>
      <w:r>
        <w:t xml:space="preserve">outperforms</w:t>
      </w:r>
      <w:r>
        <w:t xml:space="preserve"> </w:t>
      </w:r>
      <m:oMath>
        <m:r>
          <m:t>32</m:t>
        </m:r>
        <m:r>
          <m:rPr>
            <m:sty m:val="p"/>
          </m:rPr>
          <m:t>×</m:t>
        </m:r>
        <m:r>
          <m:t>128</m:t>
        </m:r>
      </m:oMath>
      <w:r>
        <w:t xml:space="preserve"> </w:t>
      </w:r>
      <w:r>
        <w:t xml:space="preserve">and</w:t>
      </w:r>
      <w:r>
        <w:t xml:space="preserve"> </w:t>
      </w:r>
      <m:oMath>
        <m:r>
          <m:t>16</m:t>
        </m:r>
        <m:r>
          <m:rPr>
            <m:sty m:val="p"/>
          </m:rPr>
          <m:t>×</m:t>
        </m:r>
        <m:r>
          <m:t>256</m:t>
        </m:r>
      </m:oMath>
      <w:r>
        <w:t xml:space="preserve">, and that ordered subspaces perform comparably to randomly permuted ones, indicating that Qwen3’s embedding dimensions are approximately uniformly distributed in information content.</w:t>
      </w:r>
    </w:p>
    <w:p>
      <w:pPr>
        <w:pStyle w:val="BodyText"/>
      </w:pPr>
      <w:r>
        <w:rPr>
          <w:bCs/>
          <w:b/>
        </w:rPr>
        <w:t xml:space="preserve">Chamfer aggregation.</w:t>
      </w:r>
      <w:r>
        <w:t xml:space="preserve"> </w:t>
      </w:r>
      <w:r>
        <w:t xml:space="preserve">Given two point clouds</w:t>
      </w:r>
      <w:r>
        <w:t xml:space="preserve"> </w:t>
      </w:r>
      <m:oMath>
        <m:r>
          <m:rPr>
            <m:sty m:val="p"/>
            <m:scr m:val="script"/>
          </m:rPr>
          <m:t>A</m:t>
        </m:r>
      </m:oMath>
      <w:r>
        <w:t xml:space="preserve"> </w:t>
      </w:r>
      <w:r>
        <w:t xml:space="preserve">and</w:t>
      </w:r>
      <w:r>
        <w:t xml:space="preserve"> </w:t>
      </w:r>
      <m:oMath>
        <m:r>
          <m:rPr>
            <m:sty m:val="p"/>
            <m:scr m:val="script"/>
          </m:rPr>
          <m:t>B</m:t>
        </m:r>
      </m:oMath>
      <w:r>
        <w:t xml:space="preserve">, the PQ-Chamfer distance is:</w:t>
      </w:r>
    </w:p>
    <w:p>
      <w:pPr>
        <w:pStyle w:val="BodyText"/>
      </w:pPr>
      <m:oMathPara>
        <m:oMathParaPr>
          <m:jc m:val="center"/>
        </m:oMathParaPr>
        <m:oMath>
          <m:sSub>
            <m:e>
              <m:r>
                <m:t>d</m:t>
              </m:r>
            </m:e>
            <m:sub>
              <m:r>
                <m:rPr>
                  <m:sty m:val="p"/>
                </m:rPr>
                <m:t>P</m:t>
              </m:r>
              <m:r>
                <m:rPr>
                  <m:sty m:val="p"/>
                </m:rPr>
                <m:t>Q</m:t>
              </m:r>
              <m:r>
                <m:rPr>
                  <m:sty m:val="p"/>
                </m:rPr>
                <m:t>C</m:t>
              </m:r>
            </m:sub>
          </m:sSub>
          <m:d>
            <m:dPr>
              <m:begChr m:val="("/>
              <m:endChr m:val=")"/>
              <m:sepChr m:val=""/>
              <m:grow/>
            </m:dPr>
            <m:e>
              <m:r>
                <m:rPr>
                  <m:sty m:val="p"/>
                  <m:scr m:val="script"/>
                </m:rPr>
                <m:t>A</m:t>
              </m:r>
              <m:r>
                <m:rPr>
                  <m:sty m:val="p"/>
                </m:rPr>
                <m:t>,</m:t>
              </m:r>
              <m:r>
                <m:rPr>
                  <m:sty m:val="p"/>
                  <m:scr m:val="script"/>
                </m:rPr>
                <m:t>B</m:t>
              </m:r>
            </m:e>
          </m:d>
          <m:r>
            <m:rPr>
              <m:sty m:val="p"/>
            </m:rPr>
            <m:t>=</m:t>
          </m:r>
          <m:f>
            <m:fPr>
              <m:type m:val="bar"/>
            </m:fPr>
            <m:num>
              <m:r>
                <m:t>1</m:t>
              </m:r>
            </m:num>
            <m:den>
              <m:r>
                <m:t>2</m:t>
              </m:r>
            </m:den>
          </m:f>
          <m:d>
            <m:dPr>
              <m:begChr m:val="["/>
              <m:endChr m:val="]"/>
              <m:sepChr m:val=""/>
              <m:grow/>
            </m:dPr>
            <m:e>
              <m:f>
                <m:fPr>
                  <m:type m:val="bar"/>
                </m:fPr>
                <m:num>
                  <m:r>
                    <m:t>1</m:t>
                  </m:r>
                </m:num>
                <m:den>
                  <m:d>
                    <m:dPr>
                      <m:begChr m:val="|"/>
                      <m:endChr m:val="|"/>
                      <m:sepChr m:val=""/>
                      <m:grow/>
                    </m:dPr>
                    <m:e>
                      <m:r>
                        <m:rPr>
                          <m:sty m:val="p"/>
                          <m:scr m:val="script"/>
                        </m:rPr>
                        <m:t>A</m:t>
                      </m:r>
                    </m:e>
                  </m:d>
                </m:den>
              </m:f>
              <m:nary>
                <m:naryPr>
                  <m:chr m:val="∑"/>
                  <m:limLoc m:val="undOvr"/>
                  <m:subHide m:val="off"/>
                  <m:supHide m:val="on"/>
                </m:naryPr>
                <m:sub>
                  <m:r>
                    <m:t>a</m:t>
                  </m:r>
                  <m:r>
                    <m:rPr>
                      <m:sty m:val="p"/>
                    </m:rPr>
                    <m:t>∈</m:t>
                  </m:r>
                  <m:r>
                    <m:rPr>
                      <m:sty m:val="p"/>
                      <m:scr m:val="script"/>
                    </m:rPr>
                    <m:t>A</m:t>
                  </m:r>
                </m:sub>
                <m:sup>
                  <m:r>
                    <m:t>​</m:t>
                  </m:r>
                </m:sup>
                <m:e>
                  <m:limLow>
                    <m:e>
                      <m:r>
                        <m:rPr>
                          <m:sty m:val="p"/>
                        </m:rPr>
                        <m:t>min</m:t>
                      </m:r>
                    </m:e>
                    <m:lim>
                      <m:r>
                        <m:t>b</m:t>
                      </m:r>
                      <m:r>
                        <m:rPr>
                          <m:sty m:val="p"/>
                        </m:rPr>
                        <m:t>∈</m:t>
                      </m:r>
                      <m:r>
                        <m:rPr>
                          <m:sty m:val="p"/>
                          <m:scr m:val="script"/>
                        </m:rPr>
                        <m:t>B</m:t>
                      </m:r>
                    </m:lim>
                  </m:limLow>
                </m:e>
              </m:nary>
              <m:sSub>
                <m:e>
                  <m:r>
                    <m:t>d</m:t>
                  </m:r>
                </m:e>
                <m:sub>
                  <m:r>
                    <m:rPr>
                      <m:sty m:val="p"/>
                    </m:rPr>
                    <m:t>P</m:t>
                  </m:r>
                  <m:r>
                    <m:rPr>
                      <m:sty m:val="p"/>
                    </m:rPr>
                    <m:t>Q</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r>
                        <m:rPr>
                          <m:sty m:val="p"/>
                          <m:scr m:val="script"/>
                        </m:rPr>
                        <m:t>B</m:t>
                      </m:r>
                    </m:e>
                  </m:d>
                </m:den>
              </m:f>
              <m:nary>
                <m:naryPr>
                  <m:chr m:val="∑"/>
                  <m:limLoc m:val="undOvr"/>
                  <m:subHide m:val="off"/>
                  <m:supHide m:val="on"/>
                </m:naryPr>
                <m:sub>
                  <m:r>
                    <m:t>b</m:t>
                  </m:r>
                  <m:r>
                    <m:rPr>
                      <m:sty m:val="p"/>
                    </m:rPr>
                    <m:t>∈</m:t>
                  </m:r>
                  <m:r>
                    <m:rPr>
                      <m:sty m:val="p"/>
                      <m:scr m:val="script"/>
                    </m:rPr>
                    <m:t>B</m:t>
                  </m:r>
                </m:sub>
                <m:sup>
                  <m:r>
                    <m:t>​</m:t>
                  </m:r>
                </m:sup>
                <m:e>
                  <m:limLow>
                    <m:e>
                      <m:r>
                        <m:rPr>
                          <m:sty m:val="p"/>
                        </m:rPr>
                        <m:t>min</m:t>
                      </m:r>
                    </m:e>
                    <m:lim>
                      <m:r>
                        <m:t>a</m:t>
                      </m:r>
                      <m:r>
                        <m:rPr>
                          <m:sty m:val="p"/>
                        </m:rPr>
                        <m:t>∈</m:t>
                      </m:r>
                      <m:r>
                        <m:rPr>
                          <m:sty m:val="p"/>
                          <m:scr m:val="script"/>
                        </m:rPr>
                        <m:t>A</m:t>
                      </m:r>
                    </m:lim>
                  </m:limLow>
                </m:e>
              </m:nary>
              <m:sSub>
                <m:e>
                  <m:r>
                    <m:t>d</m:t>
                  </m:r>
                </m:e>
                <m:sub>
                  <m:r>
                    <m:rPr>
                      <m:sty m:val="p"/>
                    </m:rPr>
                    <m:t>P</m:t>
                  </m:r>
                  <m:r>
                    <m:rPr>
                      <m:sty m:val="p"/>
                    </m:rPr>
                    <m:t>Q</m:t>
                  </m:r>
                </m:sub>
              </m:sSub>
              <m:d>
                <m:dPr>
                  <m:begChr m:val="("/>
                  <m:endChr m:val=")"/>
                  <m:sepChr m:val=""/>
                  <m:grow/>
                </m:dPr>
                <m:e>
                  <m:r>
                    <m:t>a</m:t>
                  </m:r>
                  <m:r>
                    <m:rPr>
                      <m:sty m:val="p"/>
                    </m:rPr>
                    <m:t>,</m:t>
                  </m:r>
                  <m:r>
                    <m:t>b</m:t>
                  </m:r>
                </m:e>
              </m:d>
            </m:e>
          </m:d>
        </m:oMath>
      </m:oMathPara>
    </w:p>
    <w:p>
      <w:pPr>
        <w:pStyle w:val="FirstParagraph"/>
      </w:pPr>
      <w:r>
        <w:t xml:space="preserve">The forward term</w:t>
      </w:r>
      <w:r>
        <w:t xml:space="preserve"> </w:t>
      </w:r>
      <m:oMath>
        <m:f>
          <m:fPr>
            <m:type m:val="bar"/>
          </m:fPr>
          <m:num>
            <m:r>
              <m:t>1</m:t>
            </m:r>
          </m:num>
          <m:den>
            <m:d>
              <m:dPr>
                <m:begChr m:val="|"/>
                <m:endChr m:val="|"/>
                <m:sepChr m:val=""/>
                <m:grow/>
              </m:dPr>
              <m:e>
                <m:r>
                  <m:rPr>
                    <m:sty m:val="p"/>
                    <m:scr m:val="script"/>
                  </m:rPr>
                  <m:t>A</m:t>
                </m:r>
              </m:e>
            </m:d>
          </m:den>
        </m:f>
        <m:nary>
          <m:naryPr>
            <m:chr m:val="∑"/>
            <m:limLoc m:val="undOvr"/>
            <m:subHide m:val="off"/>
            <m:supHide m:val="on"/>
          </m:naryPr>
          <m:sub>
            <m:r>
              <m:t>a</m:t>
            </m:r>
          </m:sub>
          <m:sup>
            <m:r>
              <m:t>​</m:t>
            </m:r>
          </m:sup>
          <m:e>
            <m:sSub>
              <m:e>
                <m:r>
                  <m:rPr>
                    <m:sty m:val="p"/>
                  </m:rPr>
                  <m:t>min</m:t>
                </m:r>
              </m:e>
              <m:sub>
                <m:r>
                  <m:t>b</m:t>
                </m:r>
              </m:sub>
            </m:sSub>
          </m:e>
        </m:nary>
      </m:oMath>
      <w:r>
        <w:t xml:space="preserve"> </w:t>
      </w:r>
      <w:r>
        <w:t xml:space="preserve">measures how well</w:t>
      </w:r>
      <w:r>
        <w:t xml:space="preserve"> </w:t>
      </w:r>
      <m:oMath>
        <m:r>
          <m:rPr>
            <m:sty m:val="p"/>
            <m:scr m:val="script"/>
          </m:rPr>
          <m:t>B</m:t>
        </m:r>
      </m:oMath>
      <w:r>
        <w:t xml:space="preserve"> </w:t>
      </w:r>
      <w:r>
        <w:rPr>
          <w:iCs/>
          <w:i/>
        </w:rPr>
        <w:t xml:space="preserve">covers</w:t>
      </w:r>
      <w:r>
        <w:t xml:space="preserve"> </w:t>
      </w:r>
      <m:oMath>
        <m:r>
          <m:rPr>
            <m:sty m:val="p"/>
            <m:scr m:val="script"/>
          </m:rPr>
          <m:t>A</m:t>
        </m:r>
      </m:oMath>
      <w:r>
        <w:t xml:space="preserve"> </w:t>
      </w:r>
      <w:r>
        <w:t xml:space="preserve">(every point in</w:t>
      </w:r>
      <w:r>
        <w:t xml:space="preserve"> </w:t>
      </w:r>
      <m:oMath>
        <m:r>
          <m:rPr>
            <m:sty m:val="p"/>
            <m:scr m:val="script"/>
          </m:rPr>
          <m:t>A</m:t>
        </m:r>
      </m:oMath>
      <w:r>
        <w:t xml:space="preserve"> </w:t>
      </w:r>
      <w:r>
        <w:t xml:space="preserve">finds a nearby match in</w:t>
      </w:r>
      <w:r>
        <w:t xml:space="preserve"> </w:t>
      </w:r>
      <m:oMath>
        <m:r>
          <m:rPr>
            <m:sty m:val="p"/>
            <m:scr m:val="script"/>
          </m:rPr>
          <m:t>B</m:t>
        </m:r>
      </m:oMath>
      <w:r>
        <w:t xml:space="preserve">), and the backward term ensures symmetry.</w:t>
      </w:r>
    </w:p>
    <w:p>
      <w:pPr>
        <w:pStyle w:val="BodyText"/>
      </w:pPr>
      <w:r>
        <w:rPr>
          <w:bCs/>
          <w:b/>
        </w:rPr>
        <w:t xml:space="preserve">VT-Aligned distance.</w:t>
      </w:r>
      <w:r>
        <w:t xml:space="preserve"> </w:t>
      </w:r>
      <w:r>
        <w:t xml:space="preserve">The standard PQ-Chamfer computes subspace distances first and then applies the Chamfer</w:t>
      </w:r>
      <w:r>
        <w:t xml:space="preserve"> </w:t>
      </w:r>
      <m:oMath>
        <m:r>
          <m:rPr>
            <m:sty m:val="p"/>
          </m:rPr>
          <m:t>min</m:t>
        </m:r>
      </m:oMath>
      <w:r>
        <w:t xml:space="preserve"> </w:t>
      </w:r>
      <w:r>
        <w:t xml:space="preserve">operator (</w:t>
      </w:r>
      <w:r>
        <w:t xml:space="preserve">“</w:t>
      </w:r>
      <w:r>
        <w:t xml:space="preserve">average-then-min</w:t>
      </w:r>
      <w:r>
        <w:t xml:space="preserve">”</w:t>
      </w:r>
      <w:r>
        <w:t xml:space="preserve">):</w:t>
      </w:r>
    </w:p>
    <w:p>
      <w:pPr>
        <w:pStyle w:val="BodyText"/>
      </w:pPr>
      <m:oMathPara>
        <m:oMathParaPr>
          <m:jc m:val="center"/>
        </m:oMathParaPr>
        <m:oMath>
          <m:sSub>
            <m:e>
              <m:r>
                <m:t>d</m:t>
              </m:r>
            </m:e>
            <m:sub>
              <m:r>
                <m:rPr>
                  <m:sty m:val="p"/>
                </m:rPr>
                <m:t>P</m:t>
              </m:r>
              <m:r>
                <m:rPr>
                  <m:sty m:val="p"/>
                </m:rPr>
                <m:t>Q</m:t>
              </m:r>
              <m:r>
                <m:rPr>
                  <m:sty m:val="p"/>
                </m:rPr>
                <m:t>C</m:t>
              </m:r>
            </m:sub>
          </m:sSub>
          <m:d>
            <m:dPr>
              <m:begChr m:val="("/>
              <m:endChr m:val=")"/>
              <m:sepChr m:val=""/>
              <m:grow/>
            </m:dPr>
            <m:e>
              <m:r>
                <m:rPr>
                  <m:sty m:val="p"/>
                  <m:scr m:val="script"/>
                </m:rPr>
                <m:t>A</m:t>
              </m:r>
              <m:r>
                <m:rPr>
                  <m:sty m:val="p"/>
                </m:rPr>
                <m:t>,</m:t>
              </m:r>
              <m:r>
                <m:rPr>
                  <m:sty m:val="p"/>
                  <m:scr m:val="script"/>
                </m:rPr>
                <m:t>B</m:t>
              </m:r>
            </m:e>
          </m:d>
          <m:r>
            <m:rPr>
              <m:sty m:val="p"/>
            </m:rPr>
            <m:t>=</m:t>
          </m:r>
          <m:r>
            <m:rPr>
              <m:nor/>
              <m:sty m:val="p"/>
            </m:rPr>
            <m:t>Chamfer</m:t>
          </m:r>
          <m:r>
            <m:t>​</m:t>
          </m:r>
          <m:d>
            <m:dPr>
              <m:begChr m:val="("/>
              <m:endChr m:val=")"/>
              <m:sepChr m:val=""/>
              <m:grow/>
            </m:dPr>
            <m:e>
              <m:r>
                <m:rPr>
                  <m:sty m:val="p"/>
                  <m:scr m:val="script"/>
                </m:rPr>
                <m:t>A</m:t>
              </m:r>
              <m:r>
                <m:rPr>
                  <m:sty m:val="p"/>
                </m:rPr>
                <m:t>,</m:t>
              </m:r>
              <m:r>
                <m:rPr>
                  <m:sty m:val="p"/>
                  <m:scr m:val="script"/>
                </m:rPr>
                <m:t>B</m:t>
              </m:r>
              <m:r>
                <m:rPr>
                  <m:sty m:val="p"/>
                </m:rPr>
                <m:t>;</m:t>
              </m:r>
              <m:r>
                <m:t> </m:t>
              </m:r>
              <m:sSub>
                <m:e>
                  <m:r>
                    <m:t>d</m:t>
                  </m:r>
                </m:e>
                <m:sub>
                  <m:r>
                    <m:rPr>
                      <m:sty m:val="p"/>
                    </m:rPr>
                    <m:t>P</m:t>
                  </m:r>
                  <m:r>
                    <m:rPr>
                      <m:sty m:val="p"/>
                    </m:rPr>
                    <m:t>Q</m:t>
                  </m:r>
                </m:sub>
              </m:sSub>
              <m:d>
                <m:dPr>
                  <m:begChr m:val="("/>
                  <m:endChr m:val=")"/>
                  <m:sepChr m:val=""/>
                  <m:grow/>
                </m:dPr>
                <m:e>
                  <m:r>
                    <m:t>a</m:t>
                  </m:r>
                  <m:r>
                    <m:rPr>
                      <m:sty m:val="p"/>
                    </m:rPr>
                    <m:t>,</m:t>
                  </m:r>
                  <m:r>
                    <m:t>b</m:t>
                  </m:r>
                </m:e>
              </m:d>
              <m:r>
                <m:rPr>
                  <m:sty m:val="p"/>
                </m:rPr>
                <m:t>=</m:t>
              </m:r>
              <m:f>
                <m:fPr>
                  <m:type m:val="lin"/>
                </m:fPr>
                <m:num>
                  <m:r>
                    <m:t>1</m:t>
                  </m:r>
                </m:num>
                <m:den>
                  <m:r>
                    <m:t>M</m:t>
                  </m:r>
                </m:den>
              </m:f>
              <m:nary>
                <m:naryPr>
                  <m:chr m:val="∑"/>
                  <m:limLoc m:val="undOvr"/>
                  <m:subHide m:val="off"/>
                  <m:supHide m:val="on"/>
                </m:naryPr>
                <m:sub>
                  <m:r>
                    <m:t>s</m:t>
                  </m:r>
                </m:sub>
                <m:sup>
                  <m:r>
                    <m:t>​</m:t>
                  </m:r>
                </m:sup>
                <m:e>
                  <m:sSub>
                    <m:e>
                      <m:r>
                        <m:t>δ</m:t>
                      </m:r>
                    </m:e>
                    <m:sub>
                      <m:r>
                        <m:t>s</m:t>
                      </m:r>
                    </m:sub>
                  </m:sSub>
                </m:e>
              </m:nary>
              <m:d>
                <m:dPr>
                  <m:begChr m:val="("/>
                  <m:endChr m:val=")"/>
                  <m:sepChr m:val=""/>
                  <m:grow/>
                </m:dPr>
                <m:e>
                  <m:r>
                    <m:t>a</m:t>
                  </m:r>
                  <m:r>
                    <m:rPr>
                      <m:sty m:val="p"/>
                    </m:rPr>
                    <m:t>,</m:t>
                  </m:r>
                  <m:r>
                    <m:t>b</m:t>
                  </m:r>
                </m:e>
              </m:d>
            </m:e>
          </m:d>
        </m:oMath>
      </m:oMathPara>
    </w:p>
    <w:p>
      <w:pPr>
        <w:pStyle w:val="FirstParagraph"/>
      </w:pPr>
      <w:r>
        <w:t xml:space="preserve">VT-Aligned reverses the aggregation order (</w:t>
      </w:r>
      <w:r>
        <w:t xml:space="preserve">“</w:t>
      </w:r>
      <w:r>
        <w:t xml:space="preserve">min-then-average</w:t>
      </w:r>
      <w:r>
        <w:t xml:space="preserve">”</w:t>
      </w:r>
      <w:r>
        <w:t xml:space="preserve">): the minimization over the target set is performed</w:t>
      </w:r>
      <w:r>
        <w:t xml:space="preserve"> </w:t>
      </w:r>
      <w:r>
        <w:rPr>
          <w:iCs/>
          <w:i/>
        </w:rPr>
        <w:t xml:space="preserve">independently within each subspace</w:t>
      </w:r>
      <w:r>
        <w:t xml:space="preserve">, allowing different subspaces to select different nearest neighbors:</w:t>
      </w:r>
    </w:p>
    <w:p>
      <w:pPr>
        <w:pStyle w:val="BodyText"/>
      </w:pPr>
      <m:oMathPara>
        <m:oMathParaPr>
          <m:jc m:val="center"/>
        </m:oMathParaPr>
        <m:oMath>
          <m:sSub>
            <m:e>
              <m:r>
                <m:t>d</m:t>
              </m:r>
            </m:e>
            <m:sub>
              <m:r>
                <m:rPr>
                  <m:sty m:val="p"/>
                </m:rPr>
                <m:t>V</m:t>
              </m:r>
              <m:r>
                <m:rPr>
                  <m:sty m:val="p"/>
                </m:rPr>
                <m:t>T</m:t>
              </m:r>
            </m:sub>
          </m:sSub>
          <m:d>
            <m:dPr>
              <m:begChr m:val="("/>
              <m:endChr m:val=")"/>
              <m:sepChr m:val=""/>
              <m:grow/>
            </m:dPr>
            <m:e>
              <m:r>
                <m:rPr>
                  <m:sty m:val="p"/>
                  <m:scr m:val="script"/>
                </m:rPr>
                <m:t>A</m:t>
              </m:r>
              <m:r>
                <m:rPr>
                  <m:sty m:val="p"/>
                </m:rPr>
                <m:t>,</m:t>
              </m:r>
              <m:r>
                <m:rPr>
                  <m:sty m:val="p"/>
                  <m:scr m:val="script"/>
                </m:rPr>
                <m:t>B</m:t>
              </m:r>
            </m:e>
          </m:d>
          <m:r>
            <m:rPr>
              <m:sty m:val="p"/>
            </m:rPr>
            <m:t>=</m:t>
          </m:r>
          <m:f>
            <m:fPr>
              <m:type m:val="bar"/>
            </m:fPr>
            <m:num>
              <m:r>
                <m:t>1</m:t>
              </m:r>
            </m:num>
            <m:den>
              <m:r>
                <m:t>2</m:t>
              </m:r>
            </m:den>
          </m:f>
          <m:d>
            <m:dPr>
              <m:begChr m:val="["/>
              <m:endChr m:val="]"/>
              <m:sepChr m:val=""/>
              <m:grow/>
            </m:dPr>
            <m:e>
              <m:f>
                <m:fPr>
                  <m:type m:val="bar"/>
                </m:fPr>
                <m:num>
                  <m:r>
                    <m:t>1</m:t>
                  </m:r>
                </m:num>
                <m:den>
                  <m:d>
                    <m:dPr>
                      <m:begChr m:val="|"/>
                      <m:endChr m:val="|"/>
                      <m:sepChr m:val=""/>
                      <m:grow/>
                    </m:dPr>
                    <m:e>
                      <m:r>
                        <m:rPr>
                          <m:sty m:val="p"/>
                          <m:scr m:val="script"/>
                        </m:rPr>
                        <m:t>A</m:t>
                      </m:r>
                    </m:e>
                  </m:d>
                </m:den>
              </m:f>
              <m:nary>
                <m:naryPr>
                  <m:chr m:val="∑"/>
                  <m:limLoc m:val="undOvr"/>
                  <m:subHide m:val="off"/>
                  <m:supHide m:val="on"/>
                </m:naryPr>
                <m:sub>
                  <m:r>
                    <m:t>a</m:t>
                  </m:r>
                  <m:r>
                    <m:rPr>
                      <m:sty m:val="p"/>
                    </m:rPr>
                    <m:t>∈</m:t>
                  </m:r>
                  <m:r>
                    <m:rPr>
                      <m:sty m:val="p"/>
                      <m:scr m:val="script"/>
                    </m:rPr>
                    <m:t>A</m:t>
                  </m:r>
                </m:sub>
                <m:sup>
                  <m:r>
                    <m:t>​</m:t>
                  </m:r>
                </m:sup>
                <m:e>
                  <m:f>
                    <m:fPr>
                      <m:type m:val="bar"/>
                    </m:fPr>
                    <m:num>
                      <m:r>
                        <m:t>1</m:t>
                      </m:r>
                    </m:num>
                    <m:den>
                      <m:r>
                        <m:t>M</m:t>
                      </m:r>
                    </m:den>
                  </m:f>
                </m:e>
              </m:nary>
              <m:nary>
                <m:naryPr>
                  <m:chr m:val="∑"/>
                  <m:limLoc m:val="undOvr"/>
                  <m:subHide m:val="off"/>
                  <m:supHide m:val="off"/>
                </m:naryPr>
                <m:sub>
                  <m:r>
                    <m:t>s</m:t>
                  </m:r>
                  <m:r>
                    <m:rPr>
                      <m:sty m:val="p"/>
                    </m:rPr>
                    <m:t>=</m:t>
                  </m:r>
                  <m:r>
                    <m:t>1</m:t>
                  </m:r>
                </m:sub>
                <m:sup>
                  <m:r>
                    <m:t>M</m:t>
                  </m:r>
                </m:sup>
                <m:e>
                  <m:limLow>
                    <m:e>
                      <m:r>
                        <m:rPr>
                          <m:sty m:val="p"/>
                        </m:rPr>
                        <m:t>min</m:t>
                      </m:r>
                    </m:e>
                    <m:lim>
                      <m:r>
                        <m:t>b</m:t>
                      </m:r>
                      <m:r>
                        <m:rPr>
                          <m:sty m:val="p"/>
                        </m:rPr>
                        <m:t>∈</m:t>
                      </m:r>
                      <m:r>
                        <m:rPr>
                          <m:sty m:val="p"/>
                          <m:scr m:val="script"/>
                        </m:rPr>
                        <m:t>B</m:t>
                      </m:r>
                    </m:lim>
                  </m:limLow>
                </m:e>
              </m:nary>
              <m:sSub>
                <m:e>
                  <m:r>
                    <m:t>δ</m:t>
                  </m:r>
                </m:e>
                <m:sub>
                  <m:r>
                    <m:t>s</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r>
                        <m:rPr>
                          <m:sty m:val="p"/>
                          <m:scr m:val="script"/>
                        </m:rPr>
                        <m:t>B</m:t>
                      </m:r>
                    </m:e>
                  </m:d>
                </m:den>
              </m:f>
              <m:nary>
                <m:naryPr>
                  <m:chr m:val="∑"/>
                  <m:limLoc m:val="undOvr"/>
                  <m:subHide m:val="off"/>
                  <m:supHide m:val="on"/>
                </m:naryPr>
                <m:sub>
                  <m:r>
                    <m:t>b</m:t>
                  </m:r>
                  <m:r>
                    <m:rPr>
                      <m:sty m:val="p"/>
                    </m:rPr>
                    <m:t>∈</m:t>
                  </m:r>
                  <m:r>
                    <m:rPr>
                      <m:sty m:val="p"/>
                      <m:scr m:val="script"/>
                    </m:rPr>
                    <m:t>B</m:t>
                  </m:r>
                </m:sub>
                <m:sup>
                  <m:r>
                    <m:t>​</m:t>
                  </m:r>
                </m:sup>
                <m:e>
                  <m:f>
                    <m:fPr>
                      <m:type m:val="bar"/>
                    </m:fPr>
                    <m:num>
                      <m:r>
                        <m:t>1</m:t>
                      </m:r>
                    </m:num>
                    <m:den>
                      <m:r>
                        <m:t>M</m:t>
                      </m:r>
                    </m:den>
                  </m:f>
                </m:e>
              </m:nary>
              <m:nary>
                <m:naryPr>
                  <m:chr m:val="∑"/>
                  <m:limLoc m:val="undOvr"/>
                  <m:subHide m:val="off"/>
                  <m:supHide m:val="off"/>
                </m:naryPr>
                <m:sub>
                  <m:r>
                    <m:t>s</m:t>
                  </m:r>
                  <m:r>
                    <m:rPr>
                      <m:sty m:val="p"/>
                    </m:rPr>
                    <m:t>=</m:t>
                  </m:r>
                  <m:r>
                    <m:t>1</m:t>
                  </m:r>
                </m:sub>
                <m:sup>
                  <m:r>
                    <m:t>M</m:t>
                  </m:r>
                </m:sup>
                <m:e>
                  <m:limLow>
                    <m:e>
                      <m:r>
                        <m:rPr>
                          <m:sty m:val="p"/>
                        </m:rPr>
                        <m:t>min</m:t>
                      </m:r>
                    </m:e>
                    <m:lim>
                      <m:r>
                        <m:t>a</m:t>
                      </m:r>
                      <m:r>
                        <m:rPr>
                          <m:sty m:val="p"/>
                        </m:rPr>
                        <m:t>∈</m:t>
                      </m:r>
                      <m:r>
                        <m:rPr>
                          <m:sty m:val="p"/>
                          <m:scr m:val="script"/>
                        </m:rPr>
                        <m:t>A</m:t>
                      </m:r>
                    </m:lim>
                  </m:limLow>
                </m:e>
              </m:nary>
              <m:sSub>
                <m:e>
                  <m:r>
                    <m:t>δ</m:t>
                  </m:r>
                </m:e>
                <m:sub>
                  <m:r>
                    <m:t>s</m:t>
                  </m:r>
                </m:sub>
              </m:sSub>
              <m:d>
                <m:dPr>
                  <m:begChr m:val="("/>
                  <m:endChr m:val=")"/>
                  <m:sepChr m:val=""/>
                  <m:grow/>
                </m:dPr>
                <m:e>
                  <m:r>
                    <m:t>b</m:t>
                  </m:r>
                  <m:r>
                    <m:rPr>
                      <m:sty m:val="p"/>
                    </m:rPr>
                    <m:t>,</m:t>
                  </m:r>
                  <m:r>
                    <m:t>a</m:t>
                  </m:r>
                </m:e>
              </m:d>
            </m:e>
          </m:d>
        </m:oMath>
      </m:oMathPara>
    </w:p>
    <w:p>
      <w:pPr>
        <w:pStyle w:val="FirstParagraph"/>
      </w:pPr>
      <w:r>
        <w:t xml:space="preserve">This captures finer-grained matching patterns than standard PQ-Chamfer, where a single globally nearest neighbor is used across all subspaces. In practice, VT-Aligned yields +2.5% over standard PQ-Chamfer at zero additional cost.</w:t>
      </w:r>
    </w:p>
    <w:p>
      <w:pPr>
        <w:pStyle w:val="CaptionedFigure"/>
      </w:pPr>
      <w:r>
        <w:drawing>
          <wp:inline>
            <wp:extent cx="5334000" cy="3024909"/>
            <wp:effectExtent b="0" l="0" r="0" t="0"/>
            <wp:docPr descr="" title="" id="27" name="Picture"/>
            <a:graphic>
              <a:graphicData uri="http://schemas.openxmlformats.org/drawingml/2006/picture">
                <pic:pic>
                  <pic:nvPicPr>
                    <pic:cNvPr descr="media/fig4_pq_decomp.png" id="28" name="Picture"/>
                    <pic:cNvPicPr>
                      <a:picLocks noChangeArrowheads="1" noChangeAspect="1"/>
                    </pic:cNvPicPr>
                  </pic:nvPicPr>
                  <pic:blipFill>
                    <a:blip r:embed="rId26"/>
                    <a:stretch>
                      <a:fillRect/>
                    </a:stretch>
                  </pic:blipFill>
                  <pic:spPr bwMode="auto">
                    <a:xfrm>
                      <a:off x="0" y="0"/>
                      <a:ext cx="5334000" cy="3024909"/>
                    </a:xfrm>
                    <a:prstGeom prst="rect">
                      <a:avLst/>
                    </a:prstGeom>
                    <a:noFill/>
                    <a:ln w="9525">
                      <a:noFill/>
                      <a:headEnd/>
                      <a:tailEnd/>
                    </a:ln>
                  </pic:spPr>
                </pic:pic>
              </a:graphicData>
            </a:graphic>
          </wp:inline>
        </w:drawing>
      </w:r>
    </w:p>
    <w:p>
      <w:pPr>
        <w:pStyle w:val="ImageCaption"/>
      </w:pPr>
      <w:r>
        <w:t xml:space="preserve">PQ-Chamfer subspace decomposition. A 4096-dimensional vector is partitioned into 64 contiguous 64-dimensional subspaces. Standard PQ-Chamfer averages subspace distances before applying the Chamfer</w:t>
      </w:r>
      <w:r>
        <w:t xml:space="preserve"> </w:t>
      </w:r>
      <m:oMath>
        <m:r>
          <m:rPr>
            <m:sty m:val="p"/>
          </m:rPr>
          <m:t>min</m:t>
        </m:r>
      </m:oMath>
      <w:r>
        <w:t xml:space="preserve"> </w:t>
      </w:r>
      <w:r>
        <w:t xml:space="preserve">operator; VT-Aligned reverses this order for +2.5% improvement.</w:t>
      </w:r>
    </w:p>
    <w:p>
      <w:pPr>
        <w:pStyle w:val="BodyText"/>
      </w:pPr>
      <w:r>
        <w:rPr>
          <w:bCs/>
          <w:b/>
        </w:rPr>
        <w:t xml:space="preserve">Connection to unbalanced optimal transport.</w:t>
      </w:r>
      <w:r>
        <w:t xml:space="preserve"> </w:t>
      </w:r>
      <w:r>
        <w:t xml:space="preserve">Chamfer distance corresponds to UOT with fully relaxed marginals (</w:t>
      </w:r>
      <m:oMath>
        <m:r>
          <m:t>τ</m:t>
        </m:r>
        <m:r>
          <m:rPr>
            <m:sty m:val="p"/>
          </m:rPr>
          <m:t>→</m:t>
        </m:r>
        <m:r>
          <m:t>0</m:t>
        </m:r>
      </m:oMath>
      <w:r>
        <w:t xml:space="preserve">)</w:t>
      </w:r>
      <w:r>
        <w:t xml:space="preserve"> </w:t>
      </w:r>
      <w:r>
        <w:t xml:space="preserve">(Séjourné, Peyré, and Vialard 2023)</w:t>
      </w:r>
      <w:r>
        <w:t xml:space="preserve">. This relaxation is essential for documents of different lengths: a 6-token query matched against a 356-token document need not force all document tokens to match, functioning as</w:t>
      </w:r>
      <w:r>
        <w:t xml:space="preserve"> </w:t>
      </w:r>
      <w:r>
        <w:rPr>
          <w:iCs/>
          <w:i/>
        </w:rPr>
        <w:t xml:space="preserve">hard semantic attention</w:t>
      </w:r>
      <w:r>
        <w:t xml:space="preserve">.</w:t>
      </w:r>
    </w:p>
    <w:bookmarkEnd w:id="29"/>
    <w:bookmarkStart w:id="30" w:name="subsec:graph-smoothing"/>
    <w:p>
      <w:pPr>
        <w:pStyle w:val="Heading2"/>
      </w:pPr>
      <w:r>
        <w:t xml:space="preserve">Graph Laplacian Smoothing</w:t>
      </w:r>
    </w:p>
    <w:p>
      <w:pPr>
        <w:pStyle w:val="FirstParagraph"/>
      </w:pPr>
      <w:r>
        <w:t xml:space="preserve">Given a set of</w:t>
      </w:r>
      <w:r>
        <w:t xml:space="preserve"> </w:t>
      </w:r>
      <m:oMath>
        <m:r>
          <m:t>N</m:t>
        </m:r>
      </m:oMath>
      <w:r>
        <w:t xml:space="preserve"> </w:t>
      </w:r>
      <w:r>
        <w:t xml:space="preserve">candidate documents with initial relevance scores, we construct a weighted KNN graph and apply iterative Laplacian smoothing.</w:t>
      </w:r>
    </w:p>
    <w:p>
      <w:pPr>
        <w:pStyle w:val="BodyText"/>
      </w:pPr>
      <w:r>
        <w:rPr>
          <w:bCs/>
          <w:b/>
        </w:rPr>
        <w:t xml:space="preserve">Graph construction.</w:t>
      </w:r>
      <w:r>
        <w:t xml:space="preserve"> </w:t>
      </w:r>
      <w:r>
        <w:t xml:space="preserve">We build a sparse undirected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t>W</m:t>
            </m:r>
          </m:e>
        </m:d>
      </m:oMath>
      <w:r>
        <w:t xml:space="preserve"> </w:t>
      </w:r>
      <w:r>
        <w:t xml:space="preserve">over the</w:t>
      </w:r>
      <w:r>
        <w:t xml:space="preserve"> </w:t>
      </w:r>
      <m:oMath>
        <m:r>
          <m:t>N</m:t>
        </m:r>
      </m:oMath>
      <w:r>
        <w:t xml:space="preserve"> </w:t>
      </w:r>
      <w:r>
        <w:t xml:space="preserve">candidates:</w:t>
      </w:r>
    </w:p>
    <w:p>
      <w:pPr>
        <w:numPr>
          <w:ilvl w:val="0"/>
          <w:numId w:val="1003"/>
        </w:numPr>
      </w:pPr>
      <w:r>
        <w:rPr>
          <w:iCs/>
          <w:i/>
        </w:rPr>
        <w:t xml:space="preserve">Pairwise distance:</w:t>
      </w:r>
      <w:r>
        <w:t xml:space="preserve"> </w:t>
      </w:r>
      <w:r>
        <w:t xml:space="preserve">Compute</w:t>
      </w:r>
      <w:r>
        <w:t xml:space="preserve"> </w:t>
      </w:r>
      <m:oMath>
        <m:sSub>
          <m:e>
            <m:r>
              <m:t>d</m:t>
            </m:r>
          </m:e>
          <m:sub>
            <m:r>
              <m:t>i</m:t>
            </m:r>
            <m:r>
              <m:t>j</m:t>
            </m:r>
          </m:sub>
        </m:sSub>
        <m:r>
          <m:rPr>
            <m:sty m:val="p"/>
          </m:rPr>
          <m:t>=</m:t>
        </m:r>
        <m:sSub>
          <m:e>
            <m:r>
              <m:t>d</m:t>
            </m:r>
          </m:e>
          <m:sub>
            <m:r>
              <m:rPr>
                <m:sty m:val="p"/>
              </m:rPr>
              <m:t>P</m:t>
            </m:r>
            <m:r>
              <m:rPr>
                <m:sty m:val="p"/>
              </m:rPr>
              <m:t>Q</m:t>
            </m:r>
            <m:r>
              <m:rPr>
                <m:sty m:val="p"/>
              </m:rPr>
              <m:t>C</m:t>
            </m:r>
          </m:sub>
        </m:sSub>
        <m:d>
          <m:dPr>
            <m:begChr m:val="("/>
            <m:endChr m:val=")"/>
            <m:sepChr m:val=""/>
            <m:grow/>
          </m:dPr>
          <m:e>
            <m:sSub>
              <m:e>
                <m:r>
                  <m:rPr>
                    <m:sty m:val="p"/>
                    <m:scr m:val="script"/>
                  </m:rPr>
                  <m:t>P</m:t>
                </m:r>
              </m:e>
              <m:sub>
                <m:r>
                  <m:t>i</m:t>
                </m:r>
              </m:sub>
            </m:sSub>
            <m:r>
              <m:rPr>
                <m:sty m:val="p"/>
              </m:rPr>
              <m:t>,</m:t>
            </m:r>
            <m:sSub>
              <m:e>
                <m:r>
                  <m:rPr>
                    <m:sty m:val="p"/>
                    <m:scr m:val="script"/>
                  </m:rPr>
                  <m:t>P</m:t>
                </m:r>
              </m:e>
              <m:sub>
                <m:r>
                  <m:t>j</m:t>
                </m:r>
              </m:sub>
            </m:sSub>
          </m:e>
        </m:d>
      </m:oMath>
      <w:r>
        <w:t xml:space="preserve"> </w:t>
      </w:r>
      <w:r>
        <w:t xml:space="preserve">for all pairs, or use VT-Aligned distance.</w:t>
      </w:r>
    </w:p>
    <w:p>
      <w:pPr>
        <w:numPr>
          <w:ilvl w:val="0"/>
          <w:numId w:val="1003"/>
        </w:numPr>
      </w:pPr>
      <w:r>
        <w:rPr>
          <w:iCs/>
          <w:i/>
        </w:rPr>
        <w:t xml:space="preserve">KNN sparsification:</w:t>
      </w:r>
      <w:r>
        <w:t xml:space="preserve"> </w:t>
      </w:r>
      <w:r>
        <w:t xml:space="preserve">For each node</w:t>
      </w:r>
      <w:r>
        <w:t xml:space="preserve"> </w:t>
      </w:r>
      <m:oMath>
        <m:r>
          <m:t>i</m:t>
        </m:r>
      </m:oMath>
      <w:r>
        <w:t xml:space="preserve">, retain edges to its</w:t>
      </w:r>
      <w:r>
        <w:t xml:space="preserve"> </w:t>
      </w:r>
      <m:oMath>
        <m:r>
          <m:t>K</m:t>
        </m:r>
        <m:r>
          <m:rPr>
            <m:sty m:val="p"/>
          </m:rPr>
          <m:t>=</m:t>
        </m:r>
        <m:r>
          <m:t>3</m:t>
        </m:r>
      </m:oMath>
      <w:r>
        <w:t xml:space="preserve"> </w:t>
      </w:r>
      <w:r>
        <w:t xml:space="preserve">nearest neighbors.</w:t>
      </w:r>
    </w:p>
    <w:p>
      <w:pPr>
        <w:numPr>
          <w:ilvl w:val="0"/>
          <w:numId w:val="1003"/>
        </w:numPr>
      </w:pPr>
      <w:r>
        <w:rPr>
          <w:iCs/>
          <w:i/>
        </w:rPr>
        <w:t xml:space="preserve">Edge weights:</w:t>
      </w:r>
      <w:r>
        <w:t xml:space="preserve"> </w:t>
      </w:r>
      <m:oMath>
        <m:sSub>
          <m:e>
            <m:r>
              <m:t>W</m:t>
            </m:r>
          </m:e>
          <m:sub>
            <m:r>
              <m:t>i</m:t>
            </m:r>
            <m:r>
              <m:t>j</m:t>
            </m:r>
          </m:sub>
        </m:sSub>
        <m:r>
          <m:rPr>
            <m:sty m:val="p"/>
          </m:rPr>
          <m:t>=</m:t>
        </m:r>
        <m:r>
          <m:rPr>
            <m:sty m:val="p"/>
          </m:rPr>
          <m:t>exp</m:t>
        </m:r>
        <m:d>
          <m:dPr>
            <m:begChr m:val="("/>
            <m:endChr m:val=")"/>
            <m:sepChr m:val=""/>
            <m:grow/>
          </m:dPr>
          <m:e>
            <m:r>
              <m:rPr>
                <m:sty m:val="p"/>
              </m:rPr>
              <m:t>−</m:t>
            </m:r>
            <m:r>
              <m:t>β</m:t>
            </m:r>
            <m:r>
              <m:rPr>
                <m:sty m:val="p"/>
              </m:rPr>
              <m:t>⋅</m:t>
            </m:r>
            <m:sSub>
              <m:e>
                <m:r>
                  <m:t>d</m:t>
                </m:r>
              </m:e>
              <m:sub>
                <m:r>
                  <m:t>i</m:t>
                </m:r>
                <m:r>
                  <m:t>j</m:t>
                </m:r>
              </m:sub>
            </m:sSub>
          </m:e>
        </m:d>
      </m:oMath>
      <w:r>
        <w:t xml:space="preserve">, with</w:t>
      </w:r>
      <w:r>
        <w:t xml:space="preserve"> </w:t>
      </w:r>
      <m:oMath>
        <m:r>
          <m:t>β</m:t>
        </m:r>
        <m:r>
          <m:rPr>
            <m:sty m:val="p"/>
          </m:rPr>
          <m:t>=</m:t>
        </m:r>
        <m:r>
          <m:t>2.0</m:t>
        </m:r>
      </m:oMath>
      <w:r>
        <w:t xml:space="preserve">.</w:t>
      </w:r>
    </w:p>
    <w:p>
      <w:pPr>
        <w:numPr>
          <w:ilvl w:val="0"/>
          <w:numId w:val="1003"/>
        </w:numPr>
      </w:pPr>
      <w:r>
        <w:rPr>
          <w:iCs/>
          <w:i/>
        </w:rPr>
        <w:t xml:space="preserve">Symmetrization:</w:t>
      </w:r>
      <w:r>
        <w:t xml:space="preserve"> </w:t>
      </w:r>
      <w:r>
        <w:t xml:space="preserve">If</w:t>
      </w:r>
      <w:r>
        <w:t xml:space="preserve"> </w:t>
      </w:r>
      <m:oMath>
        <m:r>
          <m:t>j</m:t>
        </m:r>
        <m:r>
          <m:rPr>
            <m:sty m:val="p"/>
          </m:rPr>
          <m:t>∈</m:t>
        </m:r>
        <m:r>
          <m:rPr>
            <m:sty m:val="p"/>
            <m:scr m:val="script"/>
          </m:rPr>
          <m:t>N</m:t>
        </m:r>
        <m:d>
          <m:dPr>
            <m:begChr m:val="("/>
            <m:endChr m:val=")"/>
            <m:sepChr m:val=""/>
            <m:grow/>
          </m:dPr>
          <m:e>
            <m:r>
              <m:t>i</m:t>
            </m:r>
          </m:e>
        </m:d>
      </m:oMath>
      <w:r>
        <w:t xml:space="preserve"> </w:t>
      </w:r>
      <w:r>
        <w:t xml:space="preserve">but</w:t>
      </w:r>
      <w:r>
        <w:t xml:space="preserve"> </w:t>
      </w:r>
      <m:oMath>
        <m:r>
          <m:t>i</m:t>
        </m:r>
        <m:r>
          <m:rPr>
            <m:sty m:val="p"/>
          </m:rPr>
          <m:t>∉</m:t>
        </m:r>
        <m:r>
          <m:rPr>
            <m:sty m:val="p"/>
            <m:scr m:val="script"/>
          </m:rPr>
          <m:t>N</m:t>
        </m:r>
        <m:d>
          <m:dPr>
            <m:begChr m:val="("/>
            <m:endChr m:val=")"/>
            <m:sepChr m:val=""/>
            <m:grow/>
          </m:dPr>
          <m:e>
            <m:r>
              <m:t>j</m:t>
            </m:r>
          </m:e>
        </m:d>
      </m:oMath>
      <w:r>
        <w:t xml:space="preserve">, add the reverse edge with</w:t>
      </w:r>
      <w:r>
        <w:t xml:space="preserve"> </w:t>
      </w:r>
      <m:oMath>
        <m:sSub>
          <m:e>
            <m:r>
              <m:t>W</m:t>
            </m:r>
          </m:e>
          <m:sub>
            <m:r>
              <m:t>j</m:t>
            </m:r>
            <m:r>
              <m:t>i</m:t>
            </m:r>
          </m:sub>
        </m:sSub>
        <m:r>
          <m:rPr>
            <m:sty m:val="p"/>
          </m:rPr>
          <m:t>=</m:t>
        </m:r>
        <m:sSub>
          <m:e>
            <m:r>
              <m:t>W</m:t>
            </m:r>
          </m:e>
          <m:sub>
            <m:r>
              <m:t>i</m:t>
            </m:r>
            <m:r>
              <m:t>j</m:t>
            </m:r>
          </m:sub>
        </m:sSub>
      </m:oMath>
      <w:r>
        <w:t xml:space="preserve">.</w:t>
      </w:r>
    </w:p>
    <w:p>
      <w:pPr>
        <w:pStyle w:val="FirstParagraph"/>
      </w:pPr>
      <w:r>
        <w:rPr>
          <w:bCs/>
          <w:b/>
        </w:rPr>
        <w:t xml:space="preserve">Initial scores.</w:t>
      </w:r>
      <w:r>
        <w:t xml:space="preserve"> </w:t>
      </w:r>
      <w:r>
        <w:t xml:space="preserve">Each document receives an initial</w:t>
      </w:r>
      <w:r>
        <w:t xml:space="preserve"> </w:t>
      </w:r>
      <w:r>
        <w:t xml:space="preserve">“</w:t>
      </w:r>
      <w:r>
        <w:t xml:space="preserve">concentration</w:t>
      </w:r>
      <w:r>
        <w:t xml:space="preserve">”</w:t>
      </w:r>
      <w:r>
        <w:t xml:space="preserve">:</w:t>
      </w:r>
    </w:p>
    <w:p>
      <w:pPr>
        <w:pStyle w:val="BodyText"/>
      </w:pPr>
      <m:oMathPara>
        <m:oMathParaPr>
          <m:jc m:val="center"/>
        </m:oMathParaPr>
        <m:oMath>
          <m:sSub>
            <m:e>
              <m:r>
                <m:t>C</m:t>
              </m:r>
            </m:e>
            <m:sub>
              <m:r>
                <m:t>0</m:t>
              </m:r>
            </m:sub>
          </m:sSub>
          <m:d>
            <m:dPr>
              <m:begChr m:val="("/>
              <m:endChr m:val=")"/>
              <m:sepChr m:val=""/>
              <m:grow/>
            </m:dPr>
            <m:e>
              <m:r>
                <m:t>i</m:t>
              </m:r>
            </m:e>
          </m:d>
          <m:r>
            <m:rPr>
              <m:sty m:val="p"/>
            </m:rPr>
            <m:t>=</m:t>
          </m:r>
          <m:r>
            <m:rPr>
              <m:sty m:val="p"/>
            </m:rPr>
            <m:t>exp</m:t>
          </m:r>
          <m:d>
            <m:dPr>
              <m:begChr m:val="("/>
              <m:endChr m:val=")"/>
              <m:sepChr m:val=""/>
              <m:grow/>
            </m:dPr>
            <m:e>
              <m:r>
                <m:rPr>
                  <m:sty m:val="p"/>
                </m:rPr>
                <m:t>−</m:t>
              </m:r>
              <m:r>
                <m:t>2</m:t>
              </m:r>
              <m:r>
                <m:rPr>
                  <m:sty m:val="p"/>
                </m:rPr>
                <m:t>⋅</m:t>
              </m:r>
              <m:sSub>
                <m:e>
                  <m:r>
                    <m:t>d</m:t>
                  </m:r>
                </m:e>
                <m:sub>
                  <m:r>
                    <m:rPr>
                      <m:sty m:val="p"/>
                    </m:rPr>
                    <m:t>P</m:t>
                  </m:r>
                  <m:r>
                    <m:rPr>
                      <m:sty m:val="p"/>
                    </m:rPr>
                    <m:t>Q</m:t>
                  </m:r>
                  <m:r>
                    <m:rPr>
                      <m:sty m:val="p"/>
                    </m:rPr>
                    <m:t>C</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e>
          </m:d>
        </m:oMath>
      </m:oMathPara>
    </w:p>
    <w:p>
      <w:pPr>
        <w:pStyle w:val="FirstParagraph"/>
      </w:pPr>
      <w:r>
        <w:rPr>
          <w:bCs/>
          <w:b/>
        </w:rPr>
        <w:t xml:space="preserve">Laplacian smoothing iteration.</w:t>
      </w:r>
      <w:r>
        <w:t xml:space="preserve"> </w:t>
      </w:r>
      <w:r>
        <w:t xml:space="preserve">The score update follows the discrete heat equation on the graph:</w:t>
      </w:r>
    </w:p>
    <w:p>
      <w:pPr>
        <w:pStyle w:val="BodyText"/>
      </w:pPr>
      <m:oMathPara>
        <m:oMathParaPr>
          <m:jc m:val="center"/>
        </m:oMathParaPr>
        <m:oMath>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r>
            <m:rPr>
              <m:sty m:val="p"/>
            </m:rPr>
            <m:t>+</m:t>
          </m:r>
          <m:r>
            <m:t>α</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sSub>
                <m:e>
                  <m:r>
                    <m:t>C</m:t>
                  </m:r>
                </m:e>
                <m:sub>
                  <m:r>
                    <m:t>t</m:t>
                  </m:r>
                </m:sub>
              </m:sSub>
              <m:d>
                <m:dPr>
                  <m:begChr m:val="("/>
                  <m:endChr m:val=")"/>
                  <m:sepChr m:val=""/>
                  <m:grow/>
                </m:dPr>
                <m:e>
                  <m:r>
                    <m:t>j</m:t>
                  </m:r>
                </m:e>
              </m:d>
              <m:r>
                <m:rPr>
                  <m:sty m:val="p"/>
                </m:rPr>
                <m:t>−</m:t>
              </m:r>
              <m:sSub>
                <m:e>
                  <m:r>
                    <m:t>C</m:t>
                  </m:r>
                </m:e>
                <m:sub>
                  <m:r>
                    <m:t>t</m:t>
                  </m:r>
                </m:sub>
              </m:sSub>
              <m:d>
                <m:dPr>
                  <m:begChr m:val="("/>
                  <m:endChr m:val=")"/>
                  <m:sepChr m:val=""/>
                  <m:grow/>
                </m:dPr>
                <m:e>
                  <m:r>
                    <m:t>i</m:t>
                  </m:r>
                </m:e>
              </m:d>
            </m:e>
          </m:d>
        </m:oMath>
      </m:oMathPara>
    </w:p>
    <w:p>
      <w:pPr>
        <w:pStyle w:val="FirstParagraph"/>
      </w:pPr>
      <w:r>
        <w:t xml:space="preserve">where</w:t>
      </w:r>
      <w:r>
        <w:t xml:space="preserve"> </w:t>
      </w:r>
      <m:oMath>
        <m:r>
          <m:t>α</m:t>
        </m:r>
        <m:r>
          <m:rPr>
            <m:sty m:val="p"/>
          </m:rPr>
          <m:t>=</m:t>
        </m:r>
        <m:r>
          <m:t>0.15</m:t>
        </m:r>
      </m:oMath>
      <w:r>
        <w:t xml:space="preserve"> </w:t>
      </w:r>
      <w:r>
        <w:t xml:space="preserve">is the diffusion coefficient. We run</w:t>
      </w:r>
      <w:r>
        <w:t xml:space="preserve"> </w:t>
      </w:r>
      <m:oMath>
        <m:r>
          <m:t>T</m:t>
        </m:r>
        <m:r>
          <m:rPr>
            <m:sty m:val="p"/>
          </m:rPr>
          <m:t>=</m:t>
        </m:r>
        <m:r>
          <m:t>5</m:t>
        </m:r>
      </m:oMath>
      <w:r>
        <w:t xml:space="preserve"> </w:t>
      </w:r>
      <w:r>
        <w:t xml:space="preserve">iterations. This can be written in matrix form as:</w:t>
      </w:r>
    </w:p>
    <w:p>
      <w:pPr>
        <w:pStyle w:val="BodyText"/>
      </w:pPr>
      <m:oMathPara>
        <m:oMathParaPr>
          <m:jc m:val="center"/>
        </m:oMathParaPr>
        <m:oMath>
          <m:sSub>
            <m:e>
              <m:r>
                <m:t>C</m:t>
              </m:r>
            </m:e>
            <m:sub>
              <m:r>
                <m:t>t</m:t>
              </m:r>
              <m:r>
                <m:rPr>
                  <m:sty m:val="p"/>
                </m:rPr>
                <m:t>+</m:t>
              </m:r>
              <m:r>
                <m:t>1</m:t>
              </m:r>
            </m:sub>
          </m:sSub>
          <m:r>
            <m:rPr>
              <m:sty m:val="p"/>
            </m:rPr>
            <m:t>=</m:t>
          </m:r>
          <m:d>
            <m:dPr>
              <m:begChr m:val="("/>
              <m:endChr m:val=")"/>
              <m:sepChr m:val=""/>
              <m:grow/>
            </m:dPr>
            <m:e>
              <m:r>
                <m:t>I</m:t>
              </m:r>
              <m:r>
                <m:rPr>
                  <m:sty m:val="p"/>
                </m:rPr>
                <m:t>−</m:t>
              </m:r>
              <m:r>
                <m:t>α</m:t>
              </m:r>
              <m:r>
                <m:t>L</m:t>
              </m:r>
            </m:e>
          </m:d>
          <m:r>
            <m:t> </m:t>
          </m:r>
          <m:sSub>
            <m:e>
              <m:r>
                <m:t>C</m:t>
              </m:r>
            </m:e>
            <m:sub>
              <m:r>
                <m:t>t</m:t>
              </m:r>
            </m:sub>
          </m:sSub>
        </m:oMath>
      </m:oMathPara>
    </w:p>
    <w:p>
      <w:pPr>
        <w:pStyle w:val="FirstParagraph"/>
      </w:pPr>
      <w:r>
        <w:t xml:space="preserve">where</w:t>
      </w:r>
      <w:r>
        <w:t xml:space="preserve"> </w:t>
      </w:r>
      <m:oMath>
        <m:r>
          <m:t>L</m:t>
        </m:r>
        <m:r>
          <m:rPr>
            <m:sty m:val="p"/>
          </m:rPr>
          <m:t>=</m:t>
        </m:r>
        <m:sSub>
          <m:e>
            <m:r>
              <m:t>D</m:t>
            </m:r>
          </m:e>
          <m:sub>
            <m:r>
              <m:rPr>
                <m:sty m:val="p"/>
              </m:rPr>
              <m:t>d</m:t>
            </m:r>
            <m:r>
              <m:rPr>
                <m:sty m:val="p"/>
              </m:rPr>
              <m:t>e</m:t>
            </m:r>
            <m:r>
              <m:rPr>
                <m:sty m:val="p"/>
              </m:rPr>
              <m:t>g</m:t>
            </m:r>
          </m:sub>
        </m:sSub>
        <m:r>
          <m:rPr>
            <m:sty m:val="p"/>
          </m:rPr>
          <m:t>−</m:t>
        </m:r>
        <m:r>
          <m:t>W</m:t>
        </m:r>
      </m:oMath>
      <w:r>
        <w:t xml:space="preserve"> </w:t>
      </w:r>
      <w:r>
        <w:t xml:space="preserve">is the graph Laplacian and</w:t>
      </w:r>
      <w:r>
        <w:t xml:space="preserve"> </w:t>
      </w:r>
      <m:oMath>
        <m:sSub>
          <m:e>
            <m:r>
              <m:t>D</m:t>
            </m:r>
          </m:e>
          <m:sub>
            <m:r>
              <m:rPr>
                <m:sty m:val="p"/>
              </m:rPr>
              <m:t>d</m:t>
            </m:r>
            <m:r>
              <m:rPr>
                <m:sty m:val="p"/>
              </m:rPr>
              <m:t>e</m:t>
            </m:r>
            <m:r>
              <m:rPr>
                <m:sty m:val="p"/>
              </m:rPr>
              <m:t>g</m:t>
            </m:r>
          </m:sub>
        </m:sSub>
      </m:oMath>
      <w:r>
        <w:t xml:space="preserve"> </w:t>
      </w:r>
      <w:r>
        <w:t xml:space="preserve">is the degree matrix.</w:t>
      </w:r>
    </w:p>
    <w:p>
      <w:pPr>
        <w:pStyle w:val="BodyText"/>
      </w:pPr>
      <w:r>
        <w:rPr>
          <w:bCs/>
          <w:b/>
        </w:rPr>
        <w:t xml:space="preserve">Stability condition.</w:t>
      </w:r>
      <w:r>
        <w:t xml:space="preserve"> </w:t>
      </w:r>
      <w:r>
        <w:t xml:space="preserve">The smoothing coefficient</w:t>
      </w:r>
      <w:r>
        <w:t xml:space="preserve"> </w:t>
      </w:r>
      <m:oMath>
        <m:r>
          <m:t>α</m:t>
        </m:r>
      </m:oMath>
      <w:r>
        <w:t xml:space="preserve"> </w:t>
      </w:r>
      <w:r>
        <w:t xml:space="preserve">must satisfy</w:t>
      </w:r>
      <w:r>
        <w:t xml:space="preserve"> </w:t>
      </w:r>
      <m:oMath>
        <m:r>
          <m:t>α</m:t>
        </m:r>
        <m:r>
          <m:rPr>
            <m:sty m:val="p"/>
          </m:rPr>
          <m:t>&lt;</m:t>
        </m:r>
        <m:r>
          <m:t>1</m:t>
        </m:r>
        <m:r>
          <m:rPr>
            <m:sty m:val="p"/>
          </m:rPr>
          <m:t>/</m:t>
        </m:r>
        <m:sSub>
          <m:e>
            <m:r>
              <m:t>d</m:t>
            </m:r>
          </m:e>
          <m:sub>
            <m:r>
              <m:rPr>
                <m:sty m:val="p"/>
              </m:rPr>
              <m:t>max</m:t>
            </m:r>
          </m:sub>
        </m:sSub>
      </m:oMath>
      <w:r>
        <w:t xml:space="preserve"> </w:t>
      </w:r>
      <w:r>
        <w:t xml:space="preserve">where</w:t>
      </w:r>
      <w:r>
        <w:t xml:space="preserve"> </w:t>
      </w:r>
      <m:oMath>
        <m:sSub>
          <m:e>
            <m:r>
              <m:t>d</m:t>
            </m:r>
          </m:e>
          <m:sub>
            <m:r>
              <m:rPr>
                <m:sty m:val="p"/>
              </m:rPr>
              <m:t>max</m:t>
            </m:r>
          </m:sub>
        </m:sSub>
      </m:oMath>
      <w:r>
        <w:t xml:space="preserve"> </w:t>
      </w:r>
      <w:r>
        <w:t xml:space="preserve">is the maximum weighted degree</w:t>
      </w:r>
      <w:r>
        <w:t xml:space="preserve"> </w:t>
      </w:r>
      <m:oMath>
        <m:sSub>
          <m:e>
            <m:r>
              <m:rPr>
                <m:sty m:val="p"/>
              </m:rPr>
              <m:t>max</m:t>
            </m:r>
          </m:e>
          <m:sub>
            <m:r>
              <m:t>i</m:t>
            </m:r>
          </m:sub>
        </m:sSub>
        <m:nary>
          <m:naryPr>
            <m:chr m:val="∑"/>
            <m:limLoc m:val="undOvr"/>
            <m:subHide m:val="off"/>
            <m:supHide m:val="on"/>
          </m:naryPr>
          <m:sub>
            <m:r>
              <m:t>j</m:t>
            </m:r>
          </m:sub>
          <m:sup>
            <m:r>
              <m:t>​</m:t>
            </m:r>
          </m:sup>
          <m:e>
            <m:sSub>
              <m:e>
                <m:r>
                  <m:t>W</m:t>
                </m:r>
              </m:e>
              <m:sub>
                <m:r>
                  <m:t>i</m:t>
                </m:r>
                <m:r>
                  <m:t>j</m:t>
                </m:r>
              </m:sub>
            </m:sSub>
          </m:e>
        </m:nary>
      </m:oMath>
      <w:r>
        <w:t xml:space="preserve">, bounded above by the unweighted degree (here</w:t>
      </w:r>
      <w:r>
        <w:t xml:space="preserve"> </w:t>
      </w:r>
      <m:oMath>
        <m:r>
          <m:rPr>
            <m:sty m:val="p"/>
          </m:rPr>
          <m:t>≤</m:t>
        </m:r>
        <m:r>
          <m:t>6</m:t>
        </m:r>
      </m:oMath>
      <w:r>
        <w:t xml:space="preserve">), ensuring eigenvalues of the update matrix</w:t>
      </w:r>
      <w:r>
        <w:t xml:space="preserve"> </w:t>
      </w:r>
      <m:oMath>
        <m:d>
          <m:dPr>
            <m:begChr m:val="("/>
            <m:endChr m:val=")"/>
            <m:sepChr m:val=""/>
            <m:grow/>
          </m:dPr>
          <m:e>
            <m:r>
              <m:t>I</m:t>
            </m:r>
            <m:r>
              <m:rPr>
                <m:sty m:val="p"/>
              </m:rPr>
              <m:t>−</m:t>
            </m:r>
            <m:r>
              <m:t>α</m:t>
            </m:r>
            <m:r>
              <m:t>L</m:t>
            </m:r>
          </m:e>
        </m:d>
      </m:oMath>
      <w:r>
        <w:t xml:space="preserve"> </w:t>
      </w:r>
      <w:r>
        <w:t xml:space="preserve">lie in</w:t>
      </w:r>
      <w:r>
        <w:t xml:space="preserve"> </w:t>
      </w:r>
      <m:oMath>
        <m:d>
          <m:dPr>
            <m:begChr m:val="["/>
            <m:endChr m:val="]"/>
            <m:sepChr m:val=""/>
            <m:grow/>
          </m:dPr>
          <m:e>
            <m:r>
              <m:t>0</m:t>
            </m:r>
            <m:r>
              <m:rPr>
                <m:sty m:val="p"/>
              </m:rPr>
              <m:t>,</m:t>
            </m:r>
            <m:r>
              <m:t>1</m:t>
            </m:r>
          </m:e>
        </m:d>
      </m:oMath>
      <w:r>
        <w:t xml:space="preserve">. With</w:t>
      </w:r>
      <w:r>
        <w:t xml:space="preserve"> </w:t>
      </w:r>
      <m:oMath>
        <m:r>
          <m:t>K</m:t>
        </m:r>
        <m:r>
          <m:rPr>
            <m:sty m:val="p"/>
          </m:rPr>
          <m:t>=</m:t>
        </m:r>
        <m:r>
          <m:t>3</m:t>
        </m:r>
      </m:oMath>
      <w:r>
        <w:t xml:space="preserve"> </w:t>
      </w:r>
      <w:r>
        <w:t xml:space="preserve">(bidirectional,</w:t>
      </w:r>
      <w:r>
        <w:t xml:space="preserve"> </w:t>
      </w:r>
      <m:oMath>
        <m:sSub>
          <m:e>
            <m:r>
              <m:t>d</m:t>
            </m:r>
          </m:e>
          <m:sub>
            <m:r>
              <m:rPr>
                <m:sty m:val="p"/>
              </m:rPr>
              <m:t>max</m:t>
            </m:r>
          </m:sub>
        </m:sSub>
        <m:r>
          <m:rPr>
            <m:sty m:val="p"/>
          </m:rPr>
          <m:t>≤</m:t>
        </m:r>
        <m:r>
          <m:t>6</m:t>
        </m:r>
      </m:oMath>
      <w:r>
        <w:t xml:space="preserve">), our choice of</w:t>
      </w:r>
      <w:r>
        <w:t xml:space="preserve"> </w:t>
      </w:r>
      <m:oMath>
        <m:r>
          <m:t>α</m:t>
        </m:r>
        <m:r>
          <m:rPr>
            <m:sty m:val="p"/>
          </m:rPr>
          <m:t>=</m:t>
        </m:r>
        <m:r>
          <m:t>0.15</m:t>
        </m:r>
      </m:oMath>
      <w:r>
        <w:t xml:space="preserve"> </w:t>
      </w:r>
      <w:r>
        <w:t xml:space="preserve">satisfies this condition (</w:t>
      </w:r>
      <m:oMath>
        <m:r>
          <m:t>0.15</m:t>
        </m:r>
        <m:r>
          <m:rPr>
            <m:sty m:val="p"/>
          </m:rPr>
          <m:t>&lt;</m:t>
        </m:r>
        <m:r>
          <m:t>1</m:t>
        </m:r>
        <m:r>
          <m:rPr>
            <m:sty m:val="p"/>
          </m:rPr>
          <m:t>/</m:t>
        </m:r>
        <m:r>
          <m:t>6</m:t>
        </m:r>
        <m:r>
          <m:rPr>
            <m:sty m:val="p"/>
          </m:rPr>
          <m:t>≈</m:t>
        </m:r>
        <m:r>
          <m:t>0.167</m:t>
        </m:r>
      </m:oMath>
      <w:r>
        <w:t xml:space="preserve">).</w:t>
      </w:r>
    </w:p>
    <w:p>
      <w:pPr>
        <w:pStyle w:val="BodyText"/>
      </w:pPr>
      <w:r>
        <w:rPr>
          <w:bCs/>
          <w:b/>
        </w:rPr>
        <w:t xml:space="preserve">Effect.</w:t>
      </w:r>
      <w:r>
        <w:t xml:space="preserve"> </w:t>
      </w:r>
      <w:r>
        <w:t xml:space="preserve">Laplacian smoothing propagates high relevance scores to semantically similar neighbors, effectively discovering relevant documents that may have received low initial scores due to vocabulary mismatch or embedding noise. Unlike cross-encoder reranking, this propagation is training-free and operates in milliseconds.</w:t>
      </w:r>
    </w:p>
    <w:bookmarkEnd w:id="30"/>
    <w:bookmarkStart w:id="31" w:name="subsec:pipeline"/>
    <w:p>
      <w:pPr>
        <w:pStyle w:val="Heading2"/>
      </w:pPr>
      <w:r>
        <w:t xml:space="preserve">Multi-Granularity Pipeline</w:t>
      </w:r>
    </w:p>
    <w:p>
      <w:pPr>
        <w:pStyle w:val="FirstParagraph"/>
      </w:pPr>
      <w:r>
        <w:t xml:space="preserve">Our full retrieval pipeline operates in three stages with complementary granularities.</w:t>
      </w:r>
    </w:p>
    <w:p>
      <w:pPr>
        <w:pStyle w:val="BodyText"/>
      </w:pPr>
      <w:r>
        <w:rPr>
          <w:bCs/>
          <w:b/>
        </w:rPr>
        <w:t xml:space="preserve">Stage 1: Centroid coarse filtering.</w:t>
      </w:r>
      <w:r>
        <w:t xml:space="preserve"> </w:t>
      </w:r>
      <w:r>
        <w:t xml:space="preserve">Compute cosine similarity between the query centroid</w:t>
      </w:r>
      <w:r>
        <w:t xml:space="preserve"> </w:t>
      </w:r>
      <m:oMath>
        <m:sSub>
          <m:e>
            <m:acc>
              <m:accPr>
                <m:chr m:val="‾"/>
              </m:accPr>
              <m:e>
                <m:r>
                  <m:t>v</m:t>
                </m:r>
              </m:e>
            </m:acc>
          </m:e>
          <m:sub>
            <m:r>
              <m:t>q</m:t>
            </m:r>
          </m:sub>
        </m:sSub>
      </m:oMath>
      <w:r>
        <w:t xml:space="preserve"> </w:t>
      </w:r>
      <w:r>
        <w:t xml:space="preserve">and all document centroids</w:t>
      </w:r>
      <w:r>
        <w:t xml:space="preserve"> </w:t>
      </w:r>
      <m:oMath>
        <m:r>
          <m:rPr>
            <m:sty m:val="p"/>
          </m:rPr>
          <m:t>{</m:t>
        </m:r>
        <m:sSub>
          <m:e>
            <m:acc>
              <m:accPr>
                <m:chr m:val="‾"/>
              </m:accPr>
              <m:e>
                <m:r>
                  <m:t>v</m:t>
                </m:r>
              </m:e>
            </m:acc>
          </m:e>
          <m:sub>
            <m:r>
              <m:t>i</m:t>
            </m:r>
          </m:sub>
        </m:sSub>
        <m:r>
          <m:rPr>
            <m:sty m:val="p"/>
          </m:rPr>
          <m:t>}</m:t>
        </m:r>
      </m:oMath>
      <w:r>
        <w:t xml:space="preserve"> </w:t>
      </w:r>
      <w:r>
        <w:t xml:space="preserve">in the corpus. Retain the top-</w:t>
      </w:r>
      <m:oMath>
        <m:sSub>
          <m:e>
            <m:r>
              <m:t>K</m:t>
            </m:r>
          </m:e>
          <m:sub>
            <m:r>
              <m:t>1</m:t>
            </m:r>
          </m:sub>
        </m:sSub>
        <m:r>
          <m:rPr>
            <m:sty m:val="p"/>
          </m:rPr>
          <m:t>=</m:t>
        </m:r>
        <m:r>
          <m:t>100</m:t>
        </m:r>
      </m:oMath>
      <w:r>
        <w:t xml:space="preserve"> </w:t>
      </w:r>
      <w:r>
        <w:t xml:space="preserve">candidates. This stage runs in 23 ms on commodity CPU hardware.</w:t>
      </w:r>
    </w:p>
    <w:p>
      <w:pPr>
        <w:pStyle w:val="BodyText"/>
      </w:pPr>
      <w:r>
        <w:rPr>
          <w:bCs/>
          <w:b/>
        </w:rPr>
        <w:t xml:space="preserve">Stage 2: Token PQ-Chamfer reranking.</w:t>
      </w:r>
      <w:r>
        <w:t xml:space="preserve"> </w:t>
      </w:r>
      <w:r>
        <w:t xml:space="preserve">For the top-100 candidates, compute the full token-level PQ-Chamfer distance</w:t>
      </w:r>
      <w:r>
        <w:t xml:space="preserve"> </w:t>
      </w:r>
      <m:oMath>
        <m:sSub>
          <m:e>
            <m:r>
              <m:t>d</m:t>
            </m:r>
          </m:e>
          <m:sub>
            <m:r>
              <m:rPr>
                <m:sty m:val="p"/>
              </m:rPr>
              <m:t>P</m:t>
            </m:r>
            <m:r>
              <m:rPr>
                <m:sty m:val="p"/>
              </m:rPr>
              <m:t>Q</m:t>
            </m:r>
            <m:r>
              <m:rPr>
                <m:sty m:val="p"/>
              </m:rPr>
              <m:t>C</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oMath>
      <w:r>
        <w:t xml:space="preserve"> </w:t>
      </w:r>
      <w:r>
        <w:t xml:space="preserve">using all token hidden states. Re-rank and retain the top-</w:t>
      </w:r>
      <m:oMath>
        <m:sSub>
          <m:e>
            <m:r>
              <m:t>K</m:t>
            </m:r>
          </m:e>
          <m:sub>
            <m:r>
              <m:t>2</m:t>
            </m:r>
          </m:sub>
        </m:sSub>
        <m:r>
          <m:rPr>
            <m:sty m:val="p"/>
          </m:rPr>
          <m:t>=</m:t>
        </m:r>
        <m:r>
          <m:t>55</m:t>
        </m:r>
      </m:oMath>
      <w:r>
        <w:t xml:space="preserve"> </w:t>
      </w:r>
      <w:r>
        <w:t xml:space="preserve">candidates. This stage runs in 23 ms.</w:t>
      </w:r>
    </w:p>
    <w:p>
      <w:pPr>
        <w:pStyle w:val="BodyText"/>
      </w:pPr>
      <w:r>
        <w:rPr>
          <w:bCs/>
          <w:b/>
        </w:rPr>
        <w:t xml:space="preserve">Stage 3: Graph Laplacian smoothing.</w:t>
      </w:r>
      <w:r>
        <w:t xml:space="preserve"> </w:t>
      </w:r>
      <w:r>
        <w:t xml:space="preserve">Construct a KNN graph over the top-55 candidates and apply 5 iterations of Laplacian smoothing as described in Section </w:t>
      </w:r>
      <w:hyperlink w:anchor="subsec:graph-smoothing">
        <w:r>
          <w:rPr>
            <w:rStyle w:val="Hyperlink"/>
          </w:rPr>
          <w:t xml:space="preserve">3.3</w:t>
        </w:r>
      </w:hyperlink>
      <w:r>
        <w:t xml:space="preserve">. This stage runs in 26 ms.</w:t>
      </w:r>
    </w:p>
    <w:p>
      <w:pPr>
        <w:pStyle w:val="BodyText"/>
      </w:pPr>
      <w:r>
        <w:rPr>
          <w:bCs/>
          <w:b/>
        </w:rPr>
        <w:t xml:space="preserve">Score fusion.</w:t>
      </w:r>
      <w:r>
        <w:t xml:space="preserve"> </w:t>
      </w:r>
      <w:r>
        <w:t xml:space="preserve">For datasets where token-level data is available (NFCorpus, SciFact, ArguAna, SCIDOCS, FiQA), we combine the two signal sources:</w:t>
      </w:r>
    </w:p>
    <w:p>
      <w:pPr>
        <w:pStyle w:val="BodyText"/>
      </w:pPr>
      <m:oMathPara>
        <m:oMathParaPr>
          <m:jc m:val="center"/>
        </m:oMathParaPr>
        <m:oMath>
          <m:sSub>
            <m:e>
              <m:r>
                <m:rPr>
                  <m:nor/>
                  <m:sty m:val="p"/>
                </m:rPr>
                <m:t>score</m:t>
              </m:r>
            </m:e>
            <m:sub>
              <m:r>
                <m:rPr>
                  <m:nor/>
                  <m:sty m:val="p"/>
                </m:rPr>
                <m:t>final</m:t>
              </m:r>
            </m:sub>
          </m:sSub>
          <m:d>
            <m:dPr>
              <m:begChr m:val="("/>
              <m:endChr m:val=")"/>
              <m:sepChr m:val=""/>
              <m:grow/>
            </m:dPr>
            <m:e>
              <m:r>
                <m:t>i</m:t>
              </m:r>
            </m:e>
          </m:d>
          <m:r>
            <m:rPr>
              <m:sty m:val="p"/>
            </m:rPr>
            <m:t>=</m:t>
          </m:r>
          <m:r>
            <m:t>λ</m:t>
          </m:r>
          <m:r>
            <m:rPr>
              <m:sty m:val="p"/>
            </m:rPr>
            <m:t>⋅</m:t>
          </m:r>
          <m:sSub>
            <m:e>
              <m:r>
                <m:rPr>
                  <m:nor/>
                  <m:sty m:val="p"/>
                </m:rPr>
                <m:t>score</m:t>
              </m:r>
            </m:e>
            <m:sub>
              <m:r>
                <m:rPr>
                  <m:nor/>
                  <m:sty m:val="p"/>
                </m:rPr>
                <m:t>token</m:t>
              </m:r>
            </m:sub>
          </m:sSub>
          <m:d>
            <m:dPr>
              <m:begChr m:val="("/>
              <m:endChr m:val=")"/>
              <m:sepChr m:val=""/>
              <m:grow/>
            </m:dPr>
            <m:e>
              <m:r>
                <m:t>i</m:t>
              </m:r>
            </m:e>
          </m:d>
          <m:r>
            <m:rPr>
              <m:sty m:val="p"/>
            </m:rPr>
            <m:t>+</m:t>
          </m:r>
          <m:d>
            <m:dPr>
              <m:begChr m:val="("/>
              <m:endChr m:val=")"/>
              <m:sepChr m:val=""/>
              <m:grow/>
            </m:dPr>
            <m:e>
              <m:r>
                <m:t>1</m:t>
              </m:r>
              <m:r>
                <m:rPr>
                  <m:sty m:val="p"/>
                </m:rPr>
                <m:t>−</m:t>
              </m:r>
              <m:r>
                <m:t>λ</m:t>
              </m:r>
            </m:e>
          </m:d>
          <m:r>
            <m:rPr>
              <m:sty m:val="p"/>
            </m:rPr>
            <m:t>⋅</m:t>
          </m:r>
          <m:sSub>
            <m:e>
              <m:r>
                <m:rPr>
                  <m:nor/>
                  <m:sty m:val="p"/>
                </m:rPr>
                <m:t>score</m:t>
              </m:r>
            </m:e>
            <m:sub>
              <m:r>
                <m:rPr>
                  <m:nor/>
                  <m:sty m:val="p"/>
                </m:rPr>
                <m:t>graph</m:t>
              </m:r>
            </m:sub>
          </m:sSub>
          <m:d>
            <m:dPr>
              <m:begChr m:val="("/>
              <m:endChr m:val=")"/>
              <m:sepChr m:val=""/>
              <m:grow/>
            </m:dPr>
            <m:e>
              <m:r>
                <m:t>i</m:t>
              </m:r>
            </m:e>
          </m:d>
        </m:oMath>
      </m:oMathPara>
    </w:p>
    <w:p>
      <w:pPr>
        <w:pStyle w:val="FirstParagraph"/>
      </w:pPr>
      <w:r>
        <w:t xml:space="preserve">where</w:t>
      </w:r>
      <w:r>
        <w:t xml:space="preserve"> </w:t>
      </w:r>
      <m:oMath>
        <m:r>
          <m:t>λ</m:t>
        </m:r>
        <m:r>
          <m:rPr>
            <m:sty m:val="p"/>
          </m:rPr>
          <m:t>=</m:t>
        </m:r>
        <m:r>
          <m:t>0.7</m:t>
        </m:r>
      </m:oMath>
      <w:r>
        <w:t xml:space="preserve"> </w:t>
      </w:r>
      <w:r>
        <w:t xml:space="preserve">and both score vectors are min-max normalized before fusion. The Kendall</w:t>
      </w:r>
      <w:r>
        <w:t xml:space="preserve"> </w:t>
      </w:r>
      <m:oMath>
        <m:r>
          <m:t>τ</m:t>
        </m:r>
      </m:oMath>
      <w:r>
        <w:t xml:space="preserve"> </w:t>
      </w:r>
      <w:r>
        <w:t xml:space="preserve">rank correlation between token and graph rankings is 0.378, confirming high complementarity.</w:t>
      </w:r>
    </w:p>
    <w:p>
      <w:pPr>
        <w:pStyle w:val="BodyText"/>
      </w:pPr>
      <w:r>
        <w:rPr>
          <w:bCs/>
          <w:b/>
        </w:rPr>
        <w:t xml:space="preserve">Two-stage acceleration is lossless.</w:t>
      </w:r>
      <w:r>
        <w:t xml:space="preserve"> </w:t>
      </w:r>
      <w:r>
        <w:t xml:space="preserve">The centroid coarse filter reduces the candidate set from the full corpus to 100 documents before token-level scoring. This</w:t>
      </w:r>
      <w:r>
        <w:t xml:space="preserve"> </w:t>
      </w:r>
      <m:oMath>
        <m:r>
          <m:t>13</m:t>
        </m:r>
        <m:r>
          <m:rPr>
            <m:sty m:val="p"/>
          </m:rPr>
          <m:t>×</m:t>
        </m:r>
      </m:oMath>
      <w:r>
        <w:t xml:space="preserve"> </w:t>
      </w:r>
      <w:r>
        <w:t xml:space="preserve">speedup (305 ms full-scan to 23 ms two-stage) introduces</w:t>
      </w:r>
      <w:r>
        <w:t xml:space="preserve"> </w:t>
      </w:r>
      <w:r>
        <w:rPr>
          <w:iCs/>
          <w:i/>
        </w:rPr>
        <w:t xml:space="preserve">zero</w:t>
      </w:r>
      <w:r>
        <w:t xml:space="preserve"> </w:t>
      </w:r>
      <w:r>
        <w:t xml:space="preserve">accuracy loss: the two-stage pipeline achieves NDCG@10 = 0.3220 versus 0.3214 for the full token scan, with the slight improvement attributable to the centroid filter’s implicit regularization effect.</w:t>
      </w:r>
    </w:p>
    <w:p>
      <w:pPr>
        <w:pStyle w:val="BodyText"/>
      </w:pPr>
      <w:r>
        <w:rPr>
          <w:bCs/>
          <w:b/>
        </w:rPr>
        <w:t xml:space="preserve">Complexity analysis.</w:t>
      </w:r>
      <w:r>
        <w:t xml:space="preserve"> </w:t>
      </w:r>
      <w:r>
        <w:t xml:space="preserve">Let</w:t>
      </w:r>
      <w:r>
        <w:t xml:space="preserve"> </w:t>
      </w:r>
      <m:oMath>
        <m:r>
          <m:t>N</m:t>
        </m:r>
      </m:oMath>
      <w:r>
        <w:t xml:space="preserve"> </w:t>
      </w:r>
      <w:r>
        <w:t xml:space="preserve">denote corpus size,</w:t>
      </w:r>
      <w:r>
        <w:t xml:space="preserve"> </w:t>
      </w:r>
      <m:oMath>
        <m:r>
          <m:t>m</m:t>
        </m:r>
      </m:oMath>
      <w:r>
        <w:t xml:space="preserve"> </w:t>
      </w:r>
      <w:r>
        <w:t xml:space="preserve">query tokens,</w:t>
      </w:r>
      <w:r>
        <w:t xml:space="preserve"> </w:t>
      </w:r>
      <m:oMath>
        <m:r>
          <m:t>n</m:t>
        </m:r>
      </m:oMath>
      <w:r>
        <w:t xml:space="preserve"> </w:t>
      </w:r>
      <w:r>
        <w:t xml:space="preserve">average document tokens,</w:t>
      </w:r>
      <w:r>
        <w:t xml:space="preserve"> </w:t>
      </w:r>
      <m:oMath>
        <m:r>
          <m:t>M</m:t>
        </m:r>
        <m:r>
          <m:rPr>
            <m:sty m:val="p"/>
          </m:rPr>
          <m:t>=</m:t>
        </m:r>
        <m:r>
          <m:t>64</m:t>
        </m:r>
      </m:oMath>
      <w:r>
        <w:t xml:space="preserve"> </w:t>
      </w:r>
      <w:r>
        <w:t xml:space="preserve">subspaces,</w:t>
      </w:r>
      <w:r>
        <w:t xml:space="preserve"> </w:t>
      </w:r>
      <m:oMath>
        <m:sSub>
          <m:e>
            <m:r>
              <m:t>K</m:t>
            </m:r>
          </m:e>
          <m:sub>
            <m:r>
              <m:t>1</m:t>
            </m:r>
          </m:sub>
        </m:sSub>
        <m:r>
          <m:rPr>
            <m:sty m:val="p"/>
          </m:rPr>
          <m:t>=</m:t>
        </m:r>
        <m:r>
          <m:t>100</m:t>
        </m:r>
      </m:oMath>
      <w:r>
        <w:t xml:space="preserve"> </w:t>
      </w:r>
      <w:r>
        <w:t xml:space="preserve">coarse candidates, and</w:t>
      </w:r>
      <w:r>
        <w:t xml:space="preserve"> </w:t>
      </w:r>
      <m:oMath>
        <m:sSub>
          <m:e>
            <m:r>
              <m:t>K</m:t>
            </m:r>
          </m:e>
          <m:sub>
            <m:r>
              <m:t>2</m:t>
            </m:r>
          </m:sub>
        </m:sSub>
        <m:r>
          <m:rPr>
            <m:sty m:val="p"/>
          </m:rPr>
          <m:t>=</m:t>
        </m:r>
        <m:r>
          <m:t>55</m:t>
        </m:r>
      </m:oMath>
      <w:r>
        <w:t xml:space="preserve"> </w:t>
      </w:r>
      <w:r>
        <w:t xml:space="preserve">rerank candidates.</w:t>
      </w:r>
    </w:p>
    <w:p>
      <w:pPr>
        <w:numPr>
          <w:ilvl w:val="0"/>
          <w:numId w:val="1004"/>
        </w:numPr>
      </w:pPr>
      <w:r>
        <w:rPr>
          <w:iCs/>
          <w:i/>
        </w:rPr>
        <w:t xml:space="preserve">Stage 1 (centroid coarse filtering):</w:t>
      </w:r>
      <w:r>
        <w:t xml:space="preserve"> </w:t>
      </w:r>
      <m:oMath>
        <m:r>
          <m:t>O</m:t>
        </m:r>
        <m:d>
          <m:dPr>
            <m:begChr m:val="("/>
            <m:endChr m:val=")"/>
            <m:sepChr m:val=""/>
            <m:grow/>
          </m:dPr>
          <m:e>
            <m:r>
              <m:t>N</m:t>
            </m:r>
            <m:r>
              <m:rPr>
                <m:sty m:val="p"/>
              </m:rPr>
              <m:t>⋅</m:t>
            </m:r>
            <m:r>
              <m:t>d</m:t>
            </m:r>
          </m:e>
        </m:d>
      </m:oMath>
      <w:r>
        <w:t xml:space="preserve"> </w:t>
      </w:r>
      <w:r>
        <w:t xml:space="preserve">cosine comparisons, or</w:t>
      </w:r>
      <w:r>
        <w:t xml:space="preserve"> </w:t>
      </w:r>
      <m:oMath>
        <m:r>
          <m:t>O</m:t>
        </m:r>
        <m:d>
          <m:dPr>
            <m:begChr m:val="("/>
            <m:endChr m:val=")"/>
            <m:sepChr m:val=""/>
            <m:grow/>
          </m:dPr>
          <m:e>
            <m:r>
              <m:t>N</m:t>
            </m:r>
            <m:r>
              <m:rPr>
                <m:sty m:val="p"/>
              </m:rPr>
              <m:t>⋅</m:t>
            </m:r>
            <m:r>
              <m:t>m</m:t>
            </m:r>
            <m:r>
              <m:rPr>
                <m:sty m:val="p"/>
              </m:rPr>
              <m:t>⋅</m:t>
            </m:r>
            <m:r>
              <m:t>M</m:t>
            </m:r>
          </m:e>
        </m:d>
      </m:oMath>
      <w:r>
        <w:t xml:space="preserve"> </w:t>
      </w:r>
      <w:r>
        <w:t xml:space="preserve">if using PQ-Chamfer at centroid level.</w:t>
      </w:r>
    </w:p>
    <w:p>
      <w:pPr>
        <w:numPr>
          <w:ilvl w:val="0"/>
          <w:numId w:val="1004"/>
        </w:numPr>
      </w:pPr>
      <w:r>
        <w:rPr>
          <w:iCs/>
          <w:i/>
        </w:rPr>
        <w:t xml:space="preserve">Stage 2 (token PQ-Chamfer reranking):</w:t>
      </w:r>
      <w:r>
        <w:t xml:space="preserve"> </w:t>
      </w:r>
      <m:oMath>
        <m:r>
          <m:t>O</m:t>
        </m:r>
        <m:d>
          <m:dPr>
            <m:begChr m:val="("/>
            <m:endChr m:val=")"/>
            <m:sepChr m:val=""/>
            <m:grow/>
          </m:dPr>
          <m:e>
            <m:sSub>
              <m:e>
                <m:r>
                  <m:t>K</m:t>
                </m:r>
              </m:e>
              <m:sub>
                <m:r>
                  <m:t>1</m:t>
                </m:r>
              </m:sub>
            </m:sSub>
            <m:r>
              <m:rPr>
                <m:sty m:val="p"/>
              </m:rPr>
              <m:t>⋅</m:t>
            </m:r>
            <m:r>
              <m:t>m</m:t>
            </m:r>
            <m:r>
              <m:rPr>
                <m:sty m:val="p"/>
              </m:rPr>
              <m:t>⋅</m:t>
            </m:r>
            <m:r>
              <m:t>n</m:t>
            </m:r>
            <m:r>
              <m:rPr>
                <m:sty m:val="p"/>
              </m:rPr>
              <m:t>⋅</m:t>
            </m:r>
            <m:r>
              <m:t>M</m:t>
            </m:r>
          </m:e>
        </m:d>
      </m:oMath>
      <w:r>
        <w:t xml:space="preserve"> </w:t>
      </w:r>
      <w:r>
        <w:t xml:space="preserve">per query—for each of</w:t>
      </w:r>
      <w:r>
        <w:t xml:space="preserve"> </w:t>
      </w:r>
      <m:oMath>
        <m:sSub>
          <m:e>
            <m:r>
              <m:t>K</m:t>
            </m:r>
          </m:e>
          <m:sub>
            <m:r>
              <m:t>1</m:t>
            </m:r>
          </m:sub>
        </m:sSub>
      </m:oMath>
      <w:r>
        <w:t xml:space="preserve"> </w:t>
      </w:r>
      <w:r>
        <w:t xml:space="preserve">candidates, compute</w:t>
      </w:r>
      <w:r>
        <w:t xml:space="preserve"> </w:t>
      </w:r>
      <m:oMath>
        <m:r>
          <m:t>m</m:t>
        </m:r>
        <m:r>
          <m:rPr>
            <m:sty m:val="p"/>
          </m:rPr>
          <m:t>×</m:t>
        </m:r>
        <m:r>
          <m:t>n</m:t>
        </m:r>
      </m:oMath>
      <w:r>
        <w:t xml:space="preserve"> </w:t>
      </w:r>
      <w:r>
        <w:t xml:space="preserve">token-pair distances across</w:t>
      </w:r>
      <w:r>
        <w:t xml:space="preserve"> </w:t>
      </w:r>
      <m:oMath>
        <m:r>
          <m:t>M</m:t>
        </m:r>
      </m:oMath>
      <w:r>
        <w:t xml:space="preserve"> </w:t>
      </w:r>
      <w:r>
        <w:t xml:space="preserve">subspaces.</w:t>
      </w:r>
    </w:p>
    <w:p>
      <w:pPr>
        <w:numPr>
          <w:ilvl w:val="0"/>
          <w:numId w:val="1004"/>
        </w:numPr>
      </w:pPr>
      <w:r>
        <w:rPr>
          <w:iCs/>
          <w:i/>
        </w:rPr>
        <w:t xml:space="preserve">Stage 3 (graph Laplacian smoothing):</w:t>
      </w:r>
      <w:r>
        <w:t xml:space="preserve"> </w:t>
      </w:r>
      <m:oMath>
        <m:r>
          <m:t>O</m:t>
        </m:r>
        <m:d>
          <m:dPr>
            <m:begChr m:val="("/>
            <m:endChr m:val=")"/>
            <m:sepChr m:val=""/>
            <m:grow/>
          </m:dPr>
          <m:e>
            <m:sSubSup>
              <m:e>
                <m:r>
                  <m:t>K</m:t>
                </m:r>
              </m:e>
              <m:sub>
                <m:r>
                  <m:t>2</m:t>
                </m:r>
              </m:sub>
              <m:sup>
                <m:r>
                  <m:t>2</m:t>
                </m:r>
              </m:sup>
            </m:sSubSup>
            <m:r>
              <m:rPr>
                <m:sty m:val="p"/>
              </m:rPr>
              <m:t>⋅</m:t>
            </m:r>
            <m:sSup>
              <m:e>
                <m:r>
                  <m:t>n</m:t>
                </m:r>
              </m:e>
              <m:sup>
                <m:r>
                  <m:t>2</m:t>
                </m:r>
              </m:sup>
            </m:sSup>
            <m:r>
              <m:rPr>
                <m:sty m:val="p"/>
              </m:rPr>
              <m:t>⋅</m:t>
            </m:r>
            <m:r>
              <m:t>M</m:t>
            </m:r>
          </m:e>
        </m:d>
      </m:oMath>
      <w:r>
        <w:t xml:space="preserve"> </w:t>
      </w:r>
      <w:r>
        <w:t xml:space="preserve">for pairwise graph construction</w:t>
      </w:r>
      <w:r>
        <w:t xml:space="preserve"> </w:t>
      </w:r>
      <m:oMath>
        <m:r>
          <m:rPr>
            <m:sty m:val="p"/>
          </m:rPr>
          <m:t>+</m:t>
        </m:r>
        <m:r>
          <m:t> </m:t>
        </m:r>
        <m:r>
          <m:t>O</m:t>
        </m:r>
        <m:d>
          <m:dPr>
            <m:begChr m:val="("/>
            <m:endChr m:val=")"/>
            <m:sepChr m:val=""/>
            <m:grow/>
          </m:dPr>
          <m:e>
            <m:r>
              <m:t>T</m:t>
            </m:r>
            <m:r>
              <m:rPr>
                <m:sty m:val="p"/>
              </m:rPr>
              <m:t>⋅</m:t>
            </m:r>
            <m:sSub>
              <m:e>
                <m:r>
                  <m:t>K</m:t>
                </m:r>
              </m:e>
              <m:sub>
                <m:r>
                  <m:t>2</m:t>
                </m:r>
              </m:sub>
            </m:sSub>
            <m:r>
              <m:rPr>
                <m:sty m:val="p"/>
              </m:rPr>
              <m:t>⋅</m:t>
            </m:r>
            <m:r>
              <m:t>K</m:t>
            </m:r>
          </m:e>
        </m:d>
      </m:oMath>
      <w:r>
        <w:t xml:space="preserve"> </w:t>
      </w:r>
      <w:r>
        <w:t xml:space="preserve">for</w:t>
      </w:r>
      <w:r>
        <w:t xml:space="preserve"> </w:t>
      </w:r>
      <m:oMath>
        <m:r>
          <m:t>T</m:t>
        </m:r>
      </m:oMath>
      <w:r>
        <w:t xml:space="preserve"> </w:t>
      </w:r>
      <w:r>
        <w:t xml:space="preserve">smoothing iterations on a</w:t>
      </w:r>
      <w:r>
        <w:t xml:space="preserve"> </w:t>
      </w:r>
      <m:oMath>
        <m:r>
          <m:t>K</m:t>
        </m:r>
      </m:oMath>
      <w:r>
        <w:t xml:space="preserve">-sparse graph.</w:t>
      </w:r>
    </w:p>
    <w:p>
      <w:pPr>
        <w:pStyle w:val="FirstParagraph"/>
      </w:pPr>
      <w:r>
        <w:t xml:space="preserve">With typical NFCorpus parameters (</w:t>
      </w:r>
      <m:oMath>
        <m:r>
          <m:t>m</m:t>
        </m:r>
        <m:r>
          <m:rPr>
            <m:sty m:val="p"/>
          </m:rPr>
          <m:t>≈</m:t>
        </m:r>
        <m:r>
          <m:t>6</m:t>
        </m:r>
      </m:oMath>
      <w:r>
        <w:t xml:space="preserve">,</w:t>
      </w:r>
      <w:r>
        <w:t xml:space="preserve"> </w:t>
      </w:r>
      <m:oMath>
        <m:r>
          <m:t>n</m:t>
        </m:r>
        <m:r>
          <m:rPr>
            <m:sty m:val="p"/>
          </m:rPr>
          <m:t>≈</m:t>
        </m:r>
        <m:r>
          <m:t>356</m:t>
        </m:r>
      </m:oMath>
      <w:r>
        <w:t xml:space="preserve">,</w:t>
      </w:r>
      <w:r>
        <w:t xml:space="preserve"> </w:t>
      </w:r>
      <m:oMath>
        <m:sSub>
          <m:e>
            <m:r>
              <m:t>K</m:t>
            </m:r>
          </m:e>
          <m:sub>
            <m:r>
              <m:t>1</m:t>
            </m:r>
          </m:sub>
        </m:sSub>
        <m:r>
          <m:rPr>
            <m:sty m:val="p"/>
          </m:rPr>
          <m:t>=</m:t>
        </m:r>
        <m:r>
          <m:t>100</m:t>
        </m:r>
      </m:oMath>
      <w:r>
        <w:t xml:space="preserve">,</w:t>
      </w:r>
      <w:r>
        <w:t xml:space="preserve"> </w:t>
      </w:r>
      <m:oMath>
        <m:sSub>
          <m:e>
            <m:r>
              <m:t>K</m:t>
            </m:r>
          </m:e>
          <m:sub>
            <m:r>
              <m:t>2</m:t>
            </m:r>
          </m:sub>
        </m:sSub>
        <m:r>
          <m:rPr>
            <m:sty m:val="p"/>
          </m:rPr>
          <m:t>=</m:t>
        </m:r>
        <m:r>
          <m:t>55</m:t>
        </m:r>
      </m:oMath>
      <w:r>
        <w:t xml:space="preserve">,</w:t>
      </w:r>
      <w:r>
        <w:t xml:space="preserve"> </w:t>
      </w:r>
      <m:oMath>
        <m:r>
          <m:t>M</m:t>
        </m:r>
        <m:r>
          <m:rPr>
            <m:sty m:val="p"/>
          </m:rPr>
          <m:t>=</m:t>
        </m:r>
        <m:r>
          <m:t>64</m:t>
        </m:r>
      </m:oMath>
      <w:r>
        <w:t xml:space="preserve">), the bottleneck is Stage 2 at</w:t>
      </w:r>
      <w:r>
        <w:t xml:space="preserve"> </w:t>
      </w:r>
      <m:oMath>
        <m:r>
          <m:rPr>
            <m:sty m:val="p"/>
          </m:rPr>
          <m:t>∼</m:t>
        </m:r>
        <m:r>
          <m:t>137</m:t>
        </m:r>
      </m:oMath>
      <w:r>
        <w:t xml:space="preserve">M floating-point operations per query, completed in 23 ms on commodity CPU.</w:t>
      </w:r>
    </w:p>
    <w:bookmarkEnd w:id="31"/>
    <w:bookmarkEnd w:id="32"/>
    <w:bookmarkStart w:id="50" w:name="sec:experiments"/>
    <w:p>
      <w:pPr>
        <w:pStyle w:val="Heading1"/>
      </w:pPr>
      <w:r>
        <w:t xml:space="preserve">Experiments</w:t>
      </w:r>
    </w:p>
    <w:bookmarkStart w:id="34" w:name="subsec:setup"/>
    <w:p>
      <w:pPr>
        <w:pStyle w:val="Heading2"/>
      </w:pPr>
      <w:r>
        <w:t xml:space="preserve">Experimental Setup</w:t>
      </w:r>
    </w:p>
    <w:p>
      <w:pPr>
        <w:pStyle w:val="FirstParagraph"/>
      </w:pPr>
      <w:r>
        <w:rPr>
          <w:bCs/>
          <w:b/>
        </w:rPr>
        <w:t xml:space="preserve">Datasets.</w:t>
      </w:r>
      <w:r>
        <w:t xml:space="preserve"> </w:t>
      </w:r>
      <w:r>
        <w:t xml:space="preserve">We evaluate on six datasets from the BEIR benchmark</w:t>
      </w:r>
      <w:r>
        <w:t xml:space="preserve"> </w:t>
      </w:r>
      <w:r>
        <w:t xml:space="preserve">(Thakur et al. 2021)</w:t>
      </w:r>
      <w:r>
        <w:t xml:space="preserve">, selected to cover diverse domains, corpus scales (2K–523K documents), document lengths (60–1,700 characters), and retrieval tasks. Table </w:t>
      </w:r>
      <w:hyperlink w:anchor="tab:datasets">
        <w:r>
          <w:rPr>
            <w:rStyle w:val="Hyperlink"/>
          </w:rPr>
          <w:t xml:space="preserve">1</w:t>
        </w:r>
      </w:hyperlink>
      <w:r>
        <w:t xml:space="preserve"> </w:t>
      </w:r>
      <w:r>
        <w:t xml:space="preserve">summarizes the key statistics.</w:t>
      </w:r>
    </w:p>
    <w:bookmarkStart w:id="33" w:name="tab:datasets"/>
    <w:p>
      <w:pPr>
        <w:pStyle w:val="TableCaption"/>
      </w:pPr>
      <w:r>
        <w:t xml:space="preserve">Summary of evaluation datasets from the BEIR benchmark</w:t>
      </w:r>
      <w:r>
        <w:t xml:space="preserve"> </w:t>
      </w:r>
      <w:r>
        <w:t xml:space="preserve">(Thakur et al. 2021)</w:t>
      </w:r>
      <w:r>
        <w:t xml:space="preserve">.</w:t>
      </w:r>
    </w:p>
    <w:tbl>
      <w:tblPr>
        <w:tblStyle w:val="Table"/>
        <w:tblW w:type="auto" w:w="0"/>
        <w:tblLook w:firstRow="1" w:lastRow="0" w:firstColumn="0" w:lastColumn="0" w:noHBand="0" w:noVBand="0" w:val="0020"/>
        <w:jc w:val="start"/>
        <w:tblCaption w:val="Summary of evaluation datasets from the BEIR benchmark (Thakur et al. 2021)."/>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#Docs</w:t>
            </w:r>
          </w:p>
        </w:tc>
        <w:tc>
          <w:tcPr/>
          <w:p>
            <w:pPr>
              <w:pStyle w:val="Compact"/>
              <w:jc w:val="right"/>
            </w:pPr>
            <w:r>
              <w:t xml:space="preserve">#Queries</w:t>
            </w:r>
          </w:p>
        </w:tc>
        <w:tc>
          <w:tcPr/>
          <w:p>
            <w:pPr>
              <w:pStyle w:val="Compact"/>
              <w:jc w:val="right"/>
            </w:pPr>
            <w:r>
              <w:t xml:space="preserve">Avg Doc Len (chars)</w:t>
            </w:r>
          </w:p>
        </w:tc>
        <w:tc>
          <w:tcPr/>
          <w:p>
            <w:pPr>
              <w:pStyle w:val="Compact"/>
              <w:jc w:val="left"/>
            </w:pPr>
            <w:r>
              <w:t xml:space="preserve">Task</w:t>
            </w:r>
          </w:p>
        </w:tc>
      </w:tr>
      <w:tr>
        <w:tc>
          <w:tcPr/>
          <w:p>
            <w:pPr>
              <w:pStyle w:val="Compact"/>
              <w:jc w:val="left"/>
            </w:pPr>
            <w:r>
              <w:t xml:space="preserve">NFCorpus</w:t>
            </w:r>
          </w:p>
        </w:tc>
        <w:tc>
          <w:tcPr/>
          <w:p>
            <w:pPr>
              <w:pStyle w:val="Compact"/>
              <w:jc w:val="left"/>
            </w:pPr>
            <w:r>
              <w:t xml:space="preserve">Biomedical</w:t>
            </w:r>
          </w:p>
        </w:tc>
        <w:tc>
          <w:tcPr/>
          <w:p>
            <w:pPr>
              <w:pStyle w:val="Compact"/>
              <w:jc w:val="right"/>
            </w:pPr>
            <w:r>
              <w:t xml:space="preserve">2</w:t>
            </w:r>
            <w:r>
              <w:t xml:space="preserve">,</w:t>
            </w:r>
            <w:r>
              <w:t xml:space="preserve">473</w:t>
            </w:r>
          </w:p>
        </w:tc>
        <w:tc>
          <w:tcPr/>
          <w:p>
            <w:pPr>
              <w:pStyle w:val="Compact"/>
              <w:jc w:val="right"/>
            </w:pPr>
            <w:r>
              <w:t xml:space="preserve">323</w:t>
            </w:r>
          </w:p>
        </w:tc>
        <w:tc>
          <w:tcPr/>
          <w:p>
            <w:pPr>
              <w:pStyle w:val="Compact"/>
              <w:jc w:val="right"/>
            </w:pPr>
            <m:oMath>
              <m:r>
                <m:rPr>
                  <m:sty m:val="p"/>
                </m:rPr>
                <m:t>∼</m:t>
              </m:r>
            </m:oMath>
            <w:r>
              <w:t xml:space="preserve">1</w:t>
            </w:r>
            <w:r>
              <w:t xml:space="preserve">,</w:t>
            </w:r>
            <w:r>
              <w:t xml:space="preserve">700</w:t>
            </w:r>
          </w:p>
        </w:tc>
        <w:tc>
          <w:tcPr/>
          <w:p>
            <w:pPr>
              <w:pStyle w:val="Compact"/>
              <w:jc w:val="left"/>
            </w:pPr>
            <w:r>
              <w:t xml:space="preserve">Bio-medical retrieval</w:t>
            </w:r>
          </w:p>
        </w:tc>
      </w:tr>
      <w:tr>
        <w:tc>
          <w:tcPr/>
          <w:p>
            <w:pPr>
              <w:pStyle w:val="Compact"/>
              <w:jc w:val="left"/>
            </w:pPr>
            <w:r>
              <w:t xml:space="preserve">SciFact</w:t>
            </w:r>
          </w:p>
        </w:tc>
        <w:tc>
          <w:tcPr/>
          <w:p>
            <w:pPr>
              <w:pStyle w:val="Compact"/>
              <w:jc w:val="left"/>
            </w:pPr>
            <w:r>
              <w:t xml:space="preserve">Scientific</w:t>
            </w:r>
          </w:p>
        </w:tc>
        <w:tc>
          <w:tcPr/>
          <w:p>
            <w:pPr>
              <w:pStyle w:val="Compact"/>
              <w:jc w:val="right"/>
            </w:pPr>
            <w:r>
              <w:t xml:space="preserve">3</w:t>
            </w:r>
            <w:r>
              <w:t xml:space="preserve">,</w:t>
            </w:r>
            <w:r>
              <w:t xml:space="preserve">752</w:t>
            </w:r>
          </w:p>
        </w:tc>
        <w:tc>
          <w:tcPr/>
          <w:p>
            <w:pPr>
              <w:pStyle w:val="Compact"/>
              <w:jc w:val="right"/>
            </w:pPr>
            <w:r>
              <w:t xml:space="preserve">300</w:t>
            </w:r>
          </w:p>
        </w:tc>
        <w:tc>
          <w:tcPr/>
          <w:p>
            <w:pPr>
              <w:pStyle w:val="Compact"/>
              <w:jc w:val="right"/>
            </w:pPr>
            <m:oMath>
              <m:r>
                <m:rPr>
                  <m:sty m:val="p"/>
                </m:rPr>
                <m:t>∼</m:t>
              </m:r>
            </m:oMath>
            <w:r>
              <w:t xml:space="preserve">800</w:t>
            </w:r>
          </w:p>
        </w:tc>
        <w:tc>
          <w:tcPr/>
          <w:p>
            <w:pPr>
              <w:pStyle w:val="Compact"/>
              <w:jc w:val="left"/>
            </w:pPr>
            <w:r>
              <w:t xml:space="preserve">Claim verification</w:t>
            </w:r>
          </w:p>
        </w:tc>
      </w:tr>
      <w:tr>
        <w:tc>
          <w:tcPr/>
          <w:p>
            <w:pPr>
              <w:pStyle w:val="Compact"/>
              <w:jc w:val="left"/>
            </w:pPr>
            <w:r>
              <w:t xml:space="preserve">ArguAna</w:t>
            </w:r>
          </w:p>
        </w:tc>
        <w:tc>
          <w:tcPr/>
          <w:p>
            <w:pPr>
              <w:pStyle w:val="Compact"/>
              <w:jc w:val="left"/>
            </w:pPr>
            <w:r>
              <w:t xml:space="preserve">Argumentation</w:t>
            </w:r>
          </w:p>
        </w:tc>
        <w:tc>
          <w:tcPr/>
          <w:p>
            <w:pPr>
              <w:pStyle w:val="Compact"/>
              <w:jc w:val="right"/>
            </w:pPr>
            <w:r>
              <w:t xml:space="preserve">8</w:t>
            </w:r>
            <w:r>
              <w:t xml:space="preserve">,</w:t>
            </w:r>
            <w:r>
              <w:t xml:space="preserve">674</w:t>
            </w:r>
          </w:p>
        </w:tc>
        <w:tc>
          <w:tcPr/>
          <w:p>
            <w:pPr>
              <w:pStyle w:val="Compact"/>
              <w:jc w:val="right"/>
            </w:pPr>
            <w:r>
              <w:t xml:space="preserve">1</w:t>
            </w:r>
            <w:r>
              <w:t xml:space="preserve">,</w:t>
            </w:r>
            <w:r>
              <w:t xml:space="preserve">398</w:t>
            </w:r>
          </w:p>
        </w:tc>
        <w:tc>
          <w:tcPr/>
          <w:p>
            <w:pPr>
              <w:pStyle w:val="Compact"/>
              <w:jc w:val="right"/>
            </w:pPr>
            <m:oMath>
              <m:r>
                <m:rPr>
                  <m:sty m:val="p"/>
                </m:rPr>
                <m:t>∼</m:t>
              </m:r>
            </m:oMath>
            <w:r>
              <w:t xml:space="preserve">940</w:t>
            </w:r>
          </w:p>
        </w:tc>
        <w:tc>
          <w:tcPr/>
          <w:p>
            <w:pPr>
              <w:pStyle w:val="Compact"/>
              <w:jc w:val="left"/>
            </w:pPr>
            <w:r>
              <w:t xml:space="preserve">Counter-argument retrieval</w:t>
            </w:r>
          </w:p>
        </w:tc>
      </w:tr>
      <w:tr>
        <w:tc>
          <w:tcPr/>
          <w:p>
            <w:pPr>
              <w:pStyle w:val="Compact"/>
              <w:jc w:val="left"/>
            </w:pPr>
            <w:r>
              <w:t xml:space="preserve">SCIDOCS</w:t>
            </w:r>
          </w:p>
        </w:tc>
        <w:tc>
          <w:tcPr/>
          <w:p>
            <w:pPr>
              <w:pStyle w:val="Compact"/>
              <w:jc w:val="left"/>
            </w:pPr>
            <w:r>
              <w:t xml:space="preserve">Scientific</w:t>
            </w:r>
          </w:p>
        </w:tc>
        <w:tc>
          <w:tcPr/>
          <w:p>
            <w:pPr>
              <w:pStyle w:val="Compact"/>
              <w:jc w:val="right"/>
            </w:pPr>
            <w:r>
              <w:t xml:space="preserve">25</w:t>
            </w:r>
            <w:r>
              <w:t xml:space="preserve">,</w:t>
            </w:r>
            <w:r>
              <w:t xml:space="preserve">337</w:t>
            </w:r>
          </w:p>
        </w:tc>
        <w:tc>
          <w:tcPr/>
          <w:p>
            <w:pPr>
              <w:pStyle w:val="Compact"/>
              <w:jc w:val="right"/>
            </w:pPr>
            <w:r>
              <w:t xml:space="preserve">1</w:t>
            </w:r>
            <w:r>
              <w:t xml:space="preserve">,</w:t>
            </w:r>
            <w:r>
              <w:t xml:space="preserve">000</w:t>
            </w:r>
          </w:p>
        </w:tc>
        <w:tc>
          <w:tcPr/>
          <w:p>
            <w:pPr>
              <w:pStyle w:val="Compact"/>
              <w:jc w:val="right"/>
            </w:pPr>
            <m:oMath>
              <m:r>
                <m:rPr>
                  <m:sty m:val="p"/>
                </m:rPr>
                <m:t>∼</m:t>
              </m:r>
            </m:oMath>
            <w:r>
              <w:t xml:space="preserve">1</w:t>
            </w:r>
            <w:r>
              <w:t xml:space="preserve">,</w:t>
            </w:r>
            <w:r>
              <w:t xml:space="preserve">290</w:t>
            </w:r>
          </w:p>
        </w:tc>
        <w:tc>
          <w:tcPr/>
          <w:p>
            <w:pPr>
              <w:pStyle w:val="Compact"/>
              <w:jc w:val="left"/>
            </w:pPr>
            <w:r>
              <w:t xml:space="preserve">Citation prediction</w:t>
            </w:r>
          </w:p>
        </w:tc>
      </w:tr>
      <w:tr>
        <w:tc>
          <w:tcPr/>
          <w:p>
            <w:pPr>
              <w:pStyle w:val="Compact"/>
              <w:jc w:val="left"/>
            </w:pPr>
            <w:r>
              <w:t xml:space="preserve">FiQA</w:t>
            </w:r>
          </w:p>
        </w:tc>
        <w:tc>
          <w:tcPr/>
          <w:p>
            <w:pPr>
              <w:pStyle w:val="Compact"/>
              <w:jc w:val="left"/>
            </w:pPr>
            <w:r>
              <w:t xml:space="preserve">Financial</w:t>
            </w:r>
          </w:p>
        </w:tc>
        <w:tc>
          <w:tcPr/>
          <w:p>
            <w:pPr>
              <w:pStyle w:val="Compact"/>
              <w:jc w:val="right"/>
            </w:pPr>
            <w:r>
              <w:t xml:space="preserve">56</w:t>
            </w:r>
            <w:r>
              <w:t xml:space="preserve">,</w:t>
            </w:r>
            <w:r>
              <w:t xml:space="preserve">391</w:t>
            </w:r>
          </w:p>
        </w:tc>
        <w:tc>
          <w:tcPr/>
          <w:p>
            <w:pPr>
              <w:pStyle w:val="Compact"/>
              <w:jc w:val="right"/>
            </w:pPr>
            <w:r>
              <w:t xml:space="preserve">648</w:t>
            </w:r>
          </w:p>
        </w:tc>
        <w:tc>
          <w:tcPr/>
          <w:p>
            <w:pPr>
              <w:pStyle w:val="Compact"/>
              <w:jc w:val="right"/>
            </w:pPr>
            <m:oMath>
              <m:r>
                <m:rPr>
                  <m:sty m:val="p"/>
                </m:rPr>
                <m:t>∼</m:t>
              </m:r>
            </m:oMath>
            <w:r>
              <w:t xml:space="preserve">800</w:t>
            </w:r>
          </w:p>
        </w:tc>
        <w:tc>
          <w:tcPr/>
          <w:p>
            <w:pPr>
              <w:pStyle w:val="Compact"/>
              <w:jc w:val="left"/>
            </w:pPr>
            <w:r>
              <w:t xml:space="preserve">Financial QA</w:t>
            </w:r>
          </w:p>
        </w:tc>
      </w:tr>
      <w:tr>
        <w:tc>
          <w:tcPr/>
          <w:p>
            <w:pPr>
              <w:pStyle w:val="Compact"/>
              <w:jc w:val="left"/>
            </w:pPr>
            <w:r>
              <w:t xml:space="preserve">Quora</w:t>
            </w:r>
          </w:p>
        </w:tc>
        <w:tc>
          <w:tcPr/>
          <w:p>
            <w:pPr>
              <w:pStyle w:val="Compact"/>
              <w:jc w:val="left"/>
            </w:pPr>
            <w:r>
              <w:t xml:space="preserve">Community QA</w:t>
            </w:r>
          </w:p>
        </w:tc>
        <w:tc>
          <w:tcPr/>
          <w:p>
            <w:pPr>
              <w:pStyle w:val="Compact"/>
              <w:jc w:val="right"/>
            </w:pPr>
            <w:r>
              <w:t xml:space="preserve">522</w:t>
            </w:r>
            <w:r>
              <w:t xml:space="preserve">,</w:t>
            </w:r>
            <w:r>
              <w:t xml:space="preserve">931</w:t>
            </w:r>
          </w:p>
        </w:tc>
        <w:tc>
          <w:tcPr/>
          <w:p>
            <w:pPr>
              <w:pStyle w:val="Compact"/>
              <w:jc w:val="right"/>
            </w:pPr>
            <w:r>
              <w:t xml:space="preserve">10</w:t>
            </w:r>
            <w:r>
              <w:t xml:space="preserve">,</w:t>
            </w:r>
            <w:r>
              <w:t xml:space="preserve">000</w:t>
            </w:r>
          </w:p>
        </w:tc>
        <w:tc>
          <w:tcPr/>
          <w:p>
            <w:pPr>
              <w:pStyle w:val="Compact"/>
              <w:jc w:val="right"/>
            </w:pPr>
            <m:oMath>
              <m:r>
                <m:rPr>
                  <m:sty m:val="p"/>
                </m:rPr>
                <m:t>∼</m:t>
              </m:r>
            </m:oMath>
            <w:r>
              <w:t xml:space="preserve">60</w:t>
            </w:r>
          </w:p>
        </w:tc>
        <w:tc>
          <w:tcPr/>
          <w:p>
            <w:pPr>
              <w:pStyle w:val="Compact"/>
              <w:jc w:val="left"/>
            </w:pPr>
            <w:r>
              <w:t xml:space="preserve">Duplicate detection</w:t>
            </w:r>
          </w:p>
        </w:tc>
      </w:tr>
    </w:tbl>
    <w:bookmarkEnd w:id="33"/>
    <w:p>
      <w:pPr>
        <w:pStyle w:val="BodyText"/>
      </w:pPr>
      <w:r>
        <w:t xml:space="preserve">These six datasets test our pipeline under systematically varying conditions: corpus scale spans three orders of magnitude (2K to 523K), average document length ranges from 60 characters (Quora) to 1,700 characters (NFCorpus), and domains range from specialized (biomedical, financial) to general (community QA). This diversity ensures that observed improvements reflect genuine properties of the geometric operations rather than domain-specific artifacts.</w:t>
      </w:r>
    </w:p>
    <w:p>
      <w:pPr>
        <w:pStyle w:val="BodyText"/>
      </w:pPr>
      <w:r>
        <w:rPr>
          <w:bCs/>
          <w:b/>
        </w:rPr>
        <w:t xml:space="preserve">Token-level data availability.</w:t>
      </w:r>
      <w:r>
        <w:t xml:space="preserve"> </w:t>
      </w:r>
      <w:r>
        <w:t xml:space="preserve">Token-level embeddings were extracted for five of six datasets. Quora token-level extraction was not performed due to storage constraints: 522</w:t>
      </w:r>
      <w:r>
        <w:t xml:space="preserve">,</w:t>
      </w:r>
      <w:r>
        <w:t xml:space="preserve">931 documents</w:t>
      </w:r>
      <w:r>
        <w:t xml:space="preserve"> </w:t>
      </w:r>
      <m:oMath>
        <m:r>
          <m:rPr>
            <m:sty m:val="p"/>
          </m:rPr>
          <m:t>×</m:t>
        </m:r>
      </m:oMath>
      <w:r>
        <w:t xml:space="preserve"> </w:t>
      </w:r>
      <m:oMath>
        <m:r>
          <m:rPr>
            <m:sty m:val="p"/>
          </m:rPr>
          <m:t>∼</m:t>
        </m:r>
      </m:oMath>
      <w:r>
        <w:t xml:space="preserve">170 tokens/doc</w:t>
      </w:r>
      <w:r>
        <w:t xml:space="preserve"> </w:t>
      </w:r>
      <m:oMath>
        <m:r>
          <m:rPr>
            <m:sty m:val="p"/>
          </m:rPr>
          <m:t>×</m:t>
        </m:r>
      </m:oMath>
      <w:r>
        <w:t xml:space="preserve"> </w:t>
      </w:r>
      <w:r>
        <w:t xml:space="preserve">4096 dimensions</w:t>
      </w:r>
      <w:r>
        <w:t xml:space="preserve"> </w:t>
      </w:r>
      <m:oMath>
        <m:r>
          <m:rPr>
            <m:sty m:val="p"/>
          </m:rPr>
          <m:t>×</m:t>
        </m:r>
      </m:oMath>
      <w:r>
        <w:t xml:space="preserve"> </w:t>
      </w:r>
      <w:r>
        <w:t xml:space="preserve">4 bytes</w:t>
      </w:r>
      <w:r>
        <w:t xml:space="preserve"> </w:t>
      </w:r>
      <m:oMath>
        <m:r>
          <m:rPr>
            <m:sty m:val="p"/>
          </m:rPr>
          <m:t>≈</m:t>
        </m:r>
      </m:oMath>
      <w:r>
        <w:t xml:space="preserve"> </w:t>
      </w:r>
      <w:r>
        <w:t xml:space="preserve">1.3 TB, exceeding available storage. Quora results use sentence-level graph smoothing only.</w:t>
      </w:r>
    </w:p>
    <w:p>
      <w:pPr>
        <w:pStyle w:val="BodyText"/>
      </w:pPr>
      <w:r>
        <w:rPr>
          <w:bCs/>
          <w:b/>
        </w:rPr>
        <w:t xml:space="preserve">Embedding model.</w:t>
      </w:r>
      <w:r>
        <w:t xml:space="preserve"> </w:t>
      </w:r>
      <w:r>
        <w:t xml:space="preserve">Qwen3-8B (Q4_K_M quantization) via llama.cpp with</w:t>
      </w:r>
      <w:r>
        <w:t xml:space="preserve"> </w:t>
      </w:r>
      <w:r>
        <w:rPr>
          <w:rStyle w:val="VerbatimChar"/>
        </w:rPr>
        <w:t xml:space="preserve">–pooling none</w:t>
      </w:r>
      <w:r>
        <w:t xml:space="preserve"> </w:t>
      </w:r>
      <w:r>
        <w:t xml:space="preserve">for token-level hidden states and</w:t>
      </w:r>
      <w:r>
        <w:t xml:space="preserve"> </w:t>
      </w:r>
      <w:r>
        <w:rPr>
          <w:rStyle w:val="VerbatimChar"/>
        </w:rPr>
        <w:t xml:space="preserve">–pooling mean</w:t>
      </w:r>
      <w:r>
        <w:t xml:space="preserve"> </w:t>
      </w:r>
      <w:r>
        <w:t xml:space="preserve">for centroid vectors. Embedding dimension</w:t>
      </w:r>
      <w:r>
        <w:t xml:space="preserve"> </w:t>
      </w:r>
      <m:oMath>
        <m:r>
          <m:t>d</m:t>
        </m:r>
        <m:r>
          <m:rPr>
            <m:sty m:val="p"/>
          </m:rPr>
          <m:t>=</m:t>
        </m:r>
        <m:r>
          <m:t>4096</m:t>
        </m:r>
      </m:oMath>
      <w:r>
        <w:t xml:space="preserve">.</w:t>
      </w:r>
    </w:p>
    <w:p>
      <w:pPr>
        <w:pStyle w:val="BodyText"/>
      </w:pPr>
      <w:r>
        <w:rPr>
          <w:bCs/>
          <w:b/>
        </w:rPr>
        <w:t xml:space="preserve">PQ parameters.</w:t>
      </w:r>
      <w:r>
        <w:t xml:space="preserve"> </w:t>
      </w:r>
      <m:oMath>
        <m:r>
          <m:t>M</m:t>
        </m:r>
        <m:r>
          <m:rPr>
            <m:sty m:val="p"/>
          </m:rPr>
          <m:t>=</m:t>
        </m:r>
        <m:r>
          <m:t>64</m:t>
        </m:r>
      </m:oMath>
      <w:r>
        <w:t xml:space="preserve"> </w:t>
      </w:r>
      <w:r>
        <w:t xml:space="preserve">subspaces,</w:t>
      </w:r>
      <w:r>
        <w:t xml:space="preserve"> </w:t>
      </w:r>
      <m:oMath>
        <m:sSub>
          <m:e>
            <m:r>
              <m:t>d</m:t>
            </m:r>
          </m:e>
          <m:sub>
            <m:r>
              <m:t>s</m:t>
            </m:r>
          </m:sub>
        </m:sSub>
        <m:r>
          <m:rPr>
            <m:sty m:val="p"/>
          </m:rPr>
          <m:t>=</m:t>
        </m:r>
        <m:r>
          <m:t>64</m:t>
        </m:r>
      </m:oMath>
      <w:r>
        <w:t xml:space="preserve"> </w:t>
      </w:r>
      <w:r>
        <w:t xml:space="preserve">dimensions per subspace, 256 centroids per subspace (for PQ index construction).</w:t>
      </w:r>
    </w:p>
    <w:p>
      <w:pPr>
        <w:pStyle w:val="BodyText"/>
      </w:pPr>
      <w:r>
        <w:rPr>
          <w:bCs/>
          <w:b/>
        </w:rPr>
        <w:t xml:space="preserve">Graph parameters.</w:t>
      </w:r>
      <w:r>
        <w:t xml:space="preserve"> </w:t>
      </w:r>
      <w:r>
        <w:t xml:space="preserve">KNN with</w:t>
      </w:r>
      <w:r>
        <w:t xml:space="preserve"> </w:t>
      </w:r>
      <m:oMath>
        <m:r>
          <m:t>K</m:t>
        </m:r>
        <m:r>
          <m:rPr>
            <m:sty m:val="p"/>
          </m:rPr>
          <m:t>=</m:t>
        </m:r>
        <m:r>
          <m:t>3</m:t>
        </m:r>
      </m:oMath>
      <w:r>
        <w:t xml:space="preserve">, edge weight</w:t>
      </w:r>
      <w:r>
        <w:t xml:space="preserve"> </w:t>
      </w:r>
      <m:oMath>
        <m:sSub>
          <m:e>
            <m:r>
              <m:t>W</m:t>
            </m:r>
          </m:e>
          <m:sub>
            <m:r>
              <m:t>i</m:t>
            </m:r>
            <m:r>
              <m:t>j</m:t>
            </m:r>
          </m:sub>
        </m:sSub>
        <m:r>
          <m:rPr>
            <m:sty m:val="p"/>
          </m:rPr>
          <m:t>=</m:t>
        </m:r>
        <m:r>
          <m:rPr>
            <m:sty m:val="p"/>
          </m:rPr>
          <m:t>exp</m:t>
        </m:r>
        <m:d>
          <m:dPr>
            <m:begChr m:val="("/>
            <m:endChr m:val=")"/>
            <m:sepChr m:val=""/>
            <m:grow/>
          </m:dPr>
          <m:e>
            <m:r>
              <m:rPr>
                <m:sty m:val="p"/>
              </m:rPr>
              <m:t>−</m:t>
            </m:r>
            <m:r>
              <m:t>2</m:t>
            </m:r>
            <m:r>
              <m:rPr>
                <m:sty m:val="p"/>
              </m:rPr>
              <m:t>⋅</m:t>
            </m:r>
            <m:sSub>
              <m:e>
                <m:r>
                  <m:t>d</m:t>
                </m:r>
              </m:e>
              <m:sub>
                <m:r>
                  <m:t>i</m:t>
                </m:r>
                <m:r>
                  <m:t>j</m:t>
                </m:r>
              </m:sub>
            </m:sSub>
          </m:e>
        </m:d>
      </m:oMath>
      <w:r>
        <w:t xml:space="preserve">, Laplacian smoothing</w:t>
      </w:r>
      <w:r>
        <w:t xml:space="preserve"> </w:t>
      </w:r>
      <m:oMath>
        <m:r>
          <m:t>α</m:t>
        </m:r>
        <m:r>
          <m:rPr>
            <m:sty m:val="p"/>
          </m:rPr>
          <m:t>=</m:t>
        </m:r>
        <m:r>
          <m:t>0.15</m:t>
        </m:r>
      </m:oMath>
      <w:r>
        <w:t xml:space="preserve">,</w:t>
      </w:r>
      <w:r>
        <w:t xml:space="preserve"> </w:t>
      </w:r>
      <m:oMath>
        <m:r>
          <m:t>T</m:t>
        </m:r>
        <m:r>
          <m:rPr>
            <m:sty m:val="p"/>
          </m:rPr>
          <m:t>=</m:t>
        </m:r>
        <m:r>
          <m:t>5</m:t>
        </m:r>
      </m:oMath>
      <w:r>
        <w:t xml:space="preserve"> </w:t>
      </w:r>
      <w:r>
        <w:t xml:space="preserve">iterations.</w:t>
      </w:r>
    </w:p>
    <w:p>
      <w:pPr>
        <w:pStyle w:val="BodyText"/>
      </w:pPr>
      <w:r>
        <w:rPr>
          <w:bCs/>
          <w:b/>
        </w:rPr>
        <w:t xml:space="preserve">Baselines.</w:t>
      </w:r>
      <w:r>
        <w:t xml:space="preserve"> </w:t>
      </w:r>
      <w:r>
        <w:t xml:space="preserve">(1) Cosine similarity (single-vector retrieval), (2) BM25 (sparse retrieval), (3) Shape-CFD PDE V10 (convection-diffusion on sentence-level point clouds). We also contextualize our results against published numbers from trained retrieval models (ColBERTv2, BGE-large-en-v1.5) and LLM-based rerankers (RankGPT</w:t>
      </w:r>
      <w:r>
        <w:t xml:space="preserve"> </w:t>
      </w:r>
      <w:r>
        <w:t xml:space="preserve">(Sun et al. 2024)</w:t>
      </w:r>
      <w:r>
        <w:t xml:space="preserve">, RankLLM</w:t>
      </w:r>
      <w:r>
        <w:t xml:space="preserve"> </w:t>
      </w:r>
      <w:r>
        <w:t xml:space="preserve">(Pradeep, Sharifymoghaddam, and Lin 2025)</w:t>
      </w:r>
      <w:r>
        <w:t xml:space="preserve">). LLM-based rerankers such as RankGPT achieve state-of-the-art results on BEIR benchmarks but require expensive API calls ($0.01–0.10 per query); AFR-Rank</w:t>
      </w:r>
      <w:r>
        <w:t xml:space="preserve"> </w:t>
      </w:r>
      <w:r>
        <w:t xml:space="preserve">(Liu et al. 2025)</w:t>
      </w:r>
      <w:r>
        <w:t xml:space="preserve"> </w:t>
      </w:r>
      <w:r>
        <w:t xml:space="preserve">mitigates this cost through noise document filtering. Our training-free approach achieves competitive results at orders of magnitude lower cost ($47 total for all experiments).</w:t>
      </w:r>
    </w:p>
    <w:p>
      <w:pPr>
        <w:pStyle w:val="BodyText"/>
      </w:pPr>
      <w:r>
        <w:rPr>
          <w:bCs/>
          <w:b/>
        </w:rPr>
        <w:t xml:space="preserve">Metric.</w:t>
      </w:r>
      <w:r>
        <w:t xml:space="preserve"> </w:t>
      </w:r>
      <w:r>
        <w:t xml:space="preserve">NDCG@10, the standard metric for BEIR evaluation. Statistical significance is assessed via paired bootstrap with 10</w:t>
      </w:r>
      <w:r>
        <w:t xml:space="preserve">,</w:t>
      </w:r>
      <w:r>
        <w:t xml:space="preserve">000 iterations.</w:t>
      </w:r>
    </w:p>
    <w:bookmarkEnd w:id="34"/>
    <w:bookmarkStart w:id="36" w:name="subsec:main-results"/>
    <w:p>
      <w:pPr>
        <w:pStyle w:val="Heading2"/>
      </w:pPr>
      <w:r>
        <w:t xml:space="preserve">Main Results</w:t>
      </w:r>
    </w:p>
    <w:p>
      <w:pPr>
        <w:pStyle w:val="FirstParagraph"/>
      </w:pPr>
      <w:r>
        <w:t xml:space="preserve">Table </w:t>
      </w:r>
      <w:hyperlink w:anchor="tab:main">
        <w:r>
          <w:rPr>
            <w:rStyle w:val="Hyperlink"/>
          </w:rPr>
          <w:t xml:space="preserve">2</w:t>
        </w:r>
      </w:hyperlink>
      <w:r>
        <w:t xml:space="preserve"> </w:t>
      </w:r>
      <w:r>
        <w:t xml:space="preserve">presents the main results across six BEIR datasets. We report our cosine baseline, the best graph Laplacian smoothing configuration (Lap_best), token two-stage reranking (token_2stage), our best overall result (Ours Best), and published results from three retrieval-specialized models for context. Token-level data is available for five of six datasets; Quora uses sentence-level results only.</w:t>
      </w:r>
    </w:p>
    <w:bookmarkStart w:id="35" w:name="tab:main"/>
    <w:p>
      <w:pPr>
        <w:pStyle w:val="TableCaption"/>
      </w:pPr>
      <w:r>
        <w:t xml:space="preserve">NDCG@10 across six BEIR datasets. Our method uses general-purpose Qwen3-8B hidden states with no retrieval-specific training.</w:t>
      </w:r>
      <w:r>
        <w:t xml:space="preserve"> </w:t>
      </w:r>
      <w:r>
        <w:rPr>
          <w:bCs/>
          <w:b/>
        </w:rPr>
        <w:t xml:space="preserve">Bold</w:t>
      </w:r>
      <w:r>
        <w:t xml:space="preserve"> </w:t>
      </w:r>
      <w:r>
        <w:t xml:space="preserve">= best in our pipeline;</w:t>
      </w:r>
      <w:r>
        <w:t xml:space="preserve"> </w:t>
      </w:r>
      <w:r>
        <w:rPr>
          <w:u w:val="single"/>
        </w:rPr>
        <w:t xml:space="preserve">underline</w:t>
      </w:r>
      <w:r>
        <w:t xml:space="preserve"> </w:t>
      </w:r>
      <w:r>
        <w:t xml:space="preserve">= surpasses BGE-large.</w:t>
      </w:r>
    </w:p>
    <w:tbl>
      <w:tblPr>
        <w:tblStyle w:val="Table"/>
        <w:tblW w:type="auto" w:w="0"/>
        <w:tblLook w:firstRow="1" w:lastRow="0" w:firstColumn="0" w:lastColumn="0" w:noHBand="0" w:noVBand="0" w:val="0020"/>
        <w:jc w:val="start"/>
        <w:tblCaption w:val="NDCG@10 across six BEIR datasets. Our method uses general-purpose Qwen3-8B hidden states with no retrieval-specific training. Bold = best in our pipeline; underline = surpasses BGE-large."/>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Dataset</w:t>
            </w:r>
          </w:p>
        </w:tc>
        <w:tc>
          <w:tcPr/>
          <w:p>
            <w:pPr>
              <w:pStyle w:val="Compact"/>
              <w:jc w:val="right"/>
            </w:pPr>
            <w:r>
              <w:t xml:space="preserve">#Docs</w:t>
            </w:r>
          </w:p>
        </w:tc>
        <w:tc>
          <w:tcPr/>
          <w:p>
            <w:pPr>
              <w:pStyle w:val="Compact"/>
              <w:jc w:val="right"/>
            </w:pPr>
            <w:r>
              <w:t xml:space="preserve">Cosine</w:t>
            </w:r>
          </w:p>
        </w:tc>
        <w:tc>
          <w:tcPr/>
          <w:p>
            <w:pPr>
              <w:pStyle w:val="Compact"/>
              <w:jc w:val="right"/>
            </w:pPr>
            <w:r>
              <w:t xml:space="preserve">Lap_best</w:t>
            </w:r>
          </w:p>
        </w:tc>
        <w:tc>
          <w:tcPr/>
          <w:p>
            <w:pPr>
              <w:pStyle w:val="Compact"/>
              <w:jc w:val="right"/>
            </w:pPr>
            <w:r>
              <w:t xml:space="preserve">token_2s</w:t>
            </w:r>
          </w:p>
        </w:tc>
        <w:tc>
          <w:tcPr/>
          <w:p>
            <w:pPr>
              <w:pStyle w:val="Compact"/>
              <w:jc w:val="right"/>
            </w:pPr>
            <w:r>
              <w:rPr>
                <w:bCs/>
                <w:b/>
              </w:rPr>
              <w:t xml:space="preserve">Ours Best</w:t>
            </w:r>
          </w:p>
        </w:tc>
        <w:tc>
          <w:tcPr/>
          <w:p>
            <w:pPr>
              <w:pStyle w:val="Compact"/>
              <w:jc w:val="right"/>
            </w:pPr>
            <w:r>
              <w:t xml:space="preserve">Gain</w:t>
            </w:r>
          </w:p>
        </w:tc>
        <w:tc>
          <w:tcPr/>
          <w:p>
            <w:pPr>
              <w:pStyle w:val="Compact"/>
              <w:jc w:val="right"/>
            </w:pPr>
            <w:r>
              <w:t xml:space="preserve">BM25</w:t>
            </w:r>
            <m:oMath>
              <m:sSup>
                <m:e>
                  <m:r>
                    <m:t>​</m:t>
                  </m:r>
                </m:e>
                <m:sup>
                  <m:r>
                    <m:rPr>
                      <m:sty m:val="p"/>
                    </m:rPr>
                    <m:t>†</m:t>
                  </m:r>
                </m:sup>
              </m:sSup>
            </m:oMath>
          </w:p>
        </w:tc>
        <w:tc>
          <w:tcPr/>
          <w:p>
            <w:pPr>
              <w:pStyle w:val="Compact"/>
              <w:jc w:val="right"/>
            </w:pPr>
            <w:r>
              <w:t xml:space="preserve">ColBv2</w:t>
            </w:r>
            <m:oMath>
              <m:sSup>
                <m:e>
                  <m:r>
                    <m:t>​</m:t>
                  </m:r>
                </m:e>
                <m:sup>
                  <m:r>
                    <m:rPr>
                      <m:sty m:val="p"/>
                    </m:rPr>
                    <m:t>†</m:t>
                  </m:r>
                </m:sup>
              </m:sSup>
            </m:oMath>
          </w:p>
        </w:tc>
        <w:tc>
          <w:tcPr/>
          <w:p>
            <w:pPr>
              <w:pStyle w:val="Compact"/>
              <w:jc w:val="right"/>
            </w:pPr>
            <w:r>
              <w:t xml:space="preserve">BGE-l</w:t>
            </w:r>
            <m:oMath>
              <m:sSup>
                <m:e>
                  <m:r>
                    <m:t>​</m:t>
                  </m:r>
                </m:e>
                <m:sup>
                  <m:r>
                    <m:rPr>
                      <m:sty m:val="p"/>
                    </m:rPr>
                    <m:t>†</m:t>
                  </m:r>
                </m:sup>
              </m:sSup>
            </m:oMath>
          </w:p>
        </w:tc>
      </w:tr>
      <w:tr>
        <w:tc>
          <w:tcPr/>
          <w:p>
            <w:pPr>
              <w:pStyle w:val="Compact"/>
              <w:jc w:val="left"/>
            </w:pPr>
            <w:r>
              <w:t xml:space="preserve">NFCorpus</w:t>
            </w:r>
          </w:p>
        </w:tc>
        <w:tc>
          <w:tcPr/>
          <w:p>
            <w:pPr>
              <w:pStyle w:val="Compact"/>
              <w:jc w:val="right"/>
            </w:pPr>
            <w:r>
              <w:t xml:space="preserve">2</w:t>
            </w:r>
            <w:r>
              <w:t xml:space="preserve">,</w:t>
            </w:r>
            <w:r>
              <w:t xml:space="preserve">473</w:t>
            </w:r>
          </w:p>
        </w:tc>
        <w:tc>
          <w:tcPr/>
          <w:p>
            <w:pPr>
              <w:pStyle w:val="Compact"/>
              <w:jc w:val="right"/>
            </w:pPr>
            <w:r>
              <w:t xml:space="preserve">0.2195</w:t>
            </w:r>
          </w:p>
        </w:tc>
        <w:tc>
          <w:tcPr/>
          <w:p>
            <w:pPr>
              <w:pStyle w:val="Compact"/>
              <w:jc w:val="right"/>
            </w:pPr>
            <w:r>
              <w:t xml:space="preserve">0.2900</w:t>
            </w:r>
          </w:p>
        </w:tc>
        <w:tc>
          <w:tcPr/>
          <w:p>
            <w:pPr>
              <w:pStyle w:val="Compact"/>
              <w:jc w:val="right"/>
            </w:pPr>
            <w:r>
              <w:t xml:space="preserve">0.3220</w:t>
            </w:r>
          </w:p>
        </w:tc>
        <w:tc>
          <w:tcPr/>
          <w:p>
            <w:pPr>
              <w:pStyle w:val="Compact"/>
              <w:jc w:val="right"/>
            </w:pPr>
            <w:r>
              <w:rPr>
                <w:bCs/>
                <w:b/>
              </w:rPr>
              <w:t xml:space="preserve">0.3271</w:t>
            </w:r>
            <m:oMath>
              <m:sSup>
                <m:e>
                  <m:r>
                    <m:t>​</m:t>
                  </m:r>
                </m:e>
                <m:sup>
                  <m:r>
                    <m:t>f</m:t>
                  </m:r>
                </m:sup>
              </m:sSup>
            </m:oMath>
          </w:p>
        </w:tc>
        <w:tc>
          <w:tcPr/>
          <w:p>
            <w:pPr>
              <w:pStyle w:val="Compact"/>
              <w:jc w:val="right"/>
            </w:pPr>
            <w:r>
              <w:t xml:space="preserve">+49.0%</w:t>
            </w:r>
          </w:p>
        </w:tc>
        <w:tc>
          <w:tcPr/>
          <w:p>
            <w:pPr>
              <w:pStyle w:val="Compact"/>
              <w:jc w:val="right"/>
            </w:pPr>
            <w:r>
              <w:t xml:space="preserve">0.322</w:t>
            </w:r>
          </w:p>
        </w:tc>
        <w:tc>
          <w:tcPr/>
          <w:p>
            <w:pPr>
              <w:pStyle w:val="Compact"/>
              <w:jc w:val="right"/>
            </w:pPr>
            <w:r>
              <w:t xml:space="preserve">0.338</w:t>
            </w:r>
          </w:p>
        </w:tc>
        <w:tc>
          <w:tcPr/>
          <w:p>
            <w:pPr>
              <w:pStyle w:val="Compact"/>
              <w:jc w:val="right"/>
            </w:pPr>
            <w:r>
              <w:t xml:space="preserve">0.344</w:t>
            </w:r>
          </w:p>
        </w:tc>
      </w:tr>
      <w:tr>
        <w:tc>
          <w:tcPr/>
          <w:p>
            <w:pPr>
              <w:pStyle w:val="Compact"/>
              <w:jc w:val="left"/>
            </w:pPr>
            <w:r>
              <w:t xml:space="preserve">SciFact</w:t>
            </w:r>
          </w:p>
        </w:tc>
        <w:tc>
          <w:tcPr/>
          <w:p>
            <w:pPr>
              <w:pStyle w:val="Compact"/>
              <w:jc w:val="right"/>
            </w:pPr>
            <w:r>
              <w:t xml:space="preserve">3</w:t>
            </w:r>
            <w:r>
              <w:t xml:space="preserve">,</w:t>
            </w:r>
            <w:r>
              <w:t xml:space="preserve">752</w:t>
            </w:r>
          </w:p>
        </w:tc>
        <w:tc>
          <w:tcPr/>
          <w:p>
            <w:pPr>
              <w:pStyle w:val="Compact"/>
              <w:jc w:val="right"/>
            </w:pPr>
            <w:r>
              <w:t xml:space="preserve">0.4483</w:t>
            </w:r>
            <m:oMath>
              <m:sSup>
                <m:e>
                  <m:r>
                    <m:t>​</m:t>
                  </m:r>
                </m:e>
                <m:sup>
                  <m:r>
                    <m:rPr>
                      <m:sty m:val="p"/>
                    </m:rPr>
                    <m:t>‡</m:t>
                  </m:r>
                </m:sup>
              </m:sSup>
            </m:oMath>
          </w:p>
        </w:tc>
        <w:tc>
          <w:tcPr/>
          <w:p>
            <w:pPr>
              <w:pStyle w:val="Compact"/>
              <w:jc w:val="right"/>
            </w:pPr>
            <w:r>
              <w:rPr>
                <w:bCs/>
                <w:b/>
              </w:rPr>
              <w:t xml:space="preserve">0.4827</w:t>
            </w:r>
          </w:p>
        </w:tc>
        <w:tc>
          <w:tcPr/>
          <w:p>
            <w:pPr>
              <w:pStyle w:val="Compact"/>
              <w:jc w:val="right"/>
            </w:pPr>
            <w:r>
              <w:t xml:space="preserve">0.4555</w:t>
            </w:r>
          </w:p>
        </w:tc>
        <w:tc>
          <w:tcPr/>
          <w:p>
            <w:pPr>
              <w:pStyle w:val="Compact"/>
              <w:jc w:val="right"/>
            </w:pPr>
            <w:r>
              <w:rPr>
                <w:bCs/>
                <w:b/>
              </w:rPr>
              <w:t xml:space="preserve">0.4827</w:t>
            </w:r>
            <m:oMath>
              <m:sSup>
                <m:e>
                  <m:r>
                    <m:t>​</m:t>
                  </m:r>
                </m:e>
                <m:sup>
                  <m:r>
                    <m:t>g</m:t>
                  </m:r>
                </m:sup>
              </m:sSup>
            </m:oMath>
          </w:p>
        </w:tc>
        <w:tc>
          <w:tcPr/>
          <w:p>
            <w:pPr>
              <w:pStyle w:val="Compact"/>
              <w:jc w:val="right"/>
            </w:pPr>
            <w:r>
              <w:t xml:space="preserve">+7.7%</w:t>
            </w:r>
          </w:p>
        </w:tc>
        <w:tc>
          <w:tcPr/>
          <w:p>
            <w:pPr>
              <w:pStyle w:val="Compact"/>
              <w:jc w:val="right"/>
            </w:pPr>
            <w:r>
              <w:t xml:space="preserve">0.665</w:t>
            </w:r>
          </w:p>
        </w:tc>
        <w:tc>
          <w:tcPr/>
          <w:p>
            <w:pPr>
              <w:pStyle w:val="Compact"/>
              <w:jc w:val="right"/>
            </w:pPr>
            <w:r>
              <w:t xml:space="preserve">0.693</w:t>
            </w:r>
          </w:p>
        </w:tc>
        <w:tc>
          <w:tcPr/>
          <w:p>
            <w:pPr>
              <w:pStyle w:val="Compact"/>
              <w:jc w:val="right"/>
            </w:pPr>
            <w:r>
              <w:t xml:space="preserve">0.738</w:t>
            </w:r>
          </w:p>
        </w:tc>
      </w:tr>
      <w:tr>
        <w:tc>
          <w:tcPr/>
          <w:p>
            <w:pPr>
              <w:pStyle w:val="Compact"/>
              <w:jc w:val="left"/>
            </w:pPr>
            <w:r>
              <w:t xml:space="preserve">ArguAna</w:t>
            </w:r>
          </w:p>
        </w:tc>
        <w:tc>
          <w:tcPr/>
          <w:p>
            <w:pPr>
              <w:pStyle w:val="Compact"/>
              <w:jc w:val="right"/>
            </w:pPr>
            <w:r>
              <w:t xml:space="preserve">8</w:t>
            </w:r>
            <w:r>
              <w:t xml:space="preserve">,</w:t>
            </w:r>
            <w:r>
              <w:t xml:space="preserve">674</w:t>
            </w:r>
          </w:p>
        </w:tc>
        <w:tc>
          <w:tcPr/>
          <w:p>
            <w:pPr>
              <w:pStyle w:val="Compact"/>
              <w:jc w:val="right"/>
            </w:pPr>
            <w:r>
              <w:t xml:space="preserve">0.3047</w:t>
            </w:r>
          </w:p>
        </w:tc>
        <w:tc>
          <w:tcPr/>
          <w:p>
            <w:pPr>
              <w:pStyle w:val="Compact"/>
              <w:jc w:val="right"/>
            </w:pPr>
            <w:r>
              <w:t xml:space="preserve">0.3463</w:t>
            </w:r>
          </w:p>
        </w:tc>
        <w:tc>
          <w:tcPr/>
          <w:p>
            <w:pPr>
              <w:pStyle w:val="Compact"/>
              <w:jc w:val="right"/>
            </w:pPr>
            <w:r>
              <w:rPr>
                <w:bCs/>
                <w:b/>
              </w:rPr>
              <w:t xml:space="preserve">0.4417</w:t>
            </w:r>
          </w:p>
        </w:tc>
        <w:tc>
          <w:tcPr/>
          <w:p>
            <w:pPr>
              <w:pStyle w:val="Compact"/>
              <w:jc w:val="right"/>
            </w:pPr>
            <w:r>
              <w:rPr>
                <w:bCs/>
                <w:b/>
              </w:rPr>
              <w:t xml:space="preserve">0.4417</w:t>
            </w:r>
            <m:oMath>
              <m:sSup>
                <m:e>
                  <m:r>
                    <m:t>​</m:t>
                  </m:r>
                </m:e>
                <m:sup>
                  <m:r>
                    <m:t>t</m:t>
                  </m:r>
                </m:sup>
              </m:sSup>
            </m:oMath>
          </w:p>
        </w:tc>
        <w:tc>
          <w:tcPr/>
          <w:p>
            <w:pPr>
              <w:pStyle w:val="Compact"/>
              <w:jc w:val="right"/>
            </w:pPr>
            <w:r>
              <w:t xml:space="preserve">+45.0%</w:t>
            </w:r>
          </w:p>
        </w:tc>
        <w:tc>
          <w:tcPr/>
          <w:p>
            <w:pPr>
              <w:pStyle w:val="Compact"/>
              <w:jc w:val="right"/>
            </w:pPr>
            <w:r>
              <w:t xml:space="preserve">0.397</w:t>
            </w:r>
          </w:p>
        </w:tc>
        <w:tc>
          <w:tcPr/>
          <w:p>
            <w:pPr>
              <w:pStyle w:val="Compact"/>
              <w:jc w:val="right"/>
            </w:pPr>
            <w:r>
              <w:t xml:space="preserve">0.460</w:t>
            </w:r>
          </w:p>
        </w:tc>
        <w:tc>
          <w:tcPr/>
          <w:p>
            <w:pPr>
              <w:pStyle w:val="Compact"/>
              <w:jc w:val="right"/>
            </w:pPr>
            <w:r>
              <w:t xml:space="preserve">0.637</w:t>
            </w:r>
          </w:p>
        </w:tc>
      </w:tr>
      <w:tr>
        <w:tc>
          <w:tcPr/>
          <w:p>
            <w:pPr>
              <w:pStyle w:val="Compact"/>
              <w:jc w:val="left"/>
            </w:pPr>
            <w:r>
              <w:t xml:space="preserve">SCIDOCS</w:t>
            </w:r>
          </w:p>
        </w:tc>
        <w:tc>
          <w:tcPr/>
          <w:p>
            <w:pPr>
              <w:pStyle w:val="Compact"/>
              <w:jc w:val="right"/>
            </w:pPr>
            <w:r>
              <w:t xml:space="preserve">25</w:t>
            </w:r>
            <w:r>
              <w:t xml:space="preserve">,</w:t>
            </w:r>
            <w:r>
              <w:t xml:space="preserve">337</w:t>
            </w:r>
          </w:p>
        </w:tc>
        <w:tc>
          <w:tcPr/>
          <w:p>
            <w:pPr>
              <w:pStyle w:val="Compact"/>
              <w:jc w:val="right"/>
            </w:pPr>
            <w:r>
              <w:t xml:space="preserve">0.1110</w:t>
            </w:r>
          </w:p>
        </w:tc>
        <w:tc>
          <w:tcPr/>
          <w:p>
            <w:pPr>
              <w:pStyle w:val="Compact"/>
              <w:jc w:val="right"/>
            </w:pPr>
            <w:r>
              <w:t xml:space="preserve">0.1406</w:t>
            </w:r>
          </w:p>
        </w:tc>
        <w:tc>
          <w:tcPr/>
          <w:p>
            <w:pPr>
              <w:pStyle w:val="Compact"/>
              <w:jc w:val="right"/>
            </w:pPr>
            <w:r>
              <w:t xml:space="preserve">0.2139</w:t>
            </w:r>
          </w:p>
        </w:tc>
        <w:tc>
          <w:tcPr/>
          <w:p>
            <w:pPr>
              <w:pStyle w:val="Compact"/>
              <w:jc w:val="right"/>
            </w:pPr>
            <w:r>
              <w:rPr>
                <w:bCs/>
                <w:b/>
                <w:u w:val="single"/>
              </w:rPr>
              <w:t xml:space="preserve">0.2147</w:t>
            </w:r>
            <m:oMath>
              <m:sSup>
                <m:e>
                  <m:r>
                    <m:t>​</m:t>
                  </m:r>
                </m:e>
                <m:sup>
                  <m:r>
                    <m:t>f</m:t>
                  </m:r>
                </m:sup>
              </m:sSup>
            </m:oMath>
          </w:p>
        </w:tc>
        <w:tc>
          <w:tcPr/>
          <w:p>
            <w:pPr>
              <w:pStyle w:val="Compact"/>
              <w:jc w:val="right"/>
            </w:pPr>
            <w:r>
              <w:t xml:space="preserve">+93.5%</w:t>
            </w:r>
          </w:p>
        </w:tc>
        <w:tc>
          <w:tcPr/>
          <w:p>
            <w:pPr>
              <w:pStyle w:val="Compact"/>
              <w:jc w:val="right"/>
            </w:pPr>
            <w:r>
              <w:t xml:space="preserve">0.158</w:t>
            </w:r>
          </w:p>
        </w:tc>
        <w:tc>
          <w:tcPr/>
          <w:p>
            <w:pPr>
              <w:pStyle w:val="Compact"/>
              <w:jc w:val="right"/>
            </w:pPr>
            <w:r>
              <w:t xml:space="preserve">0.155</w:t>
            </w:r>
          </w:p>
        </w:tc>
        <w:tc>
          <w:tcPr/>
          <w:p>
            <w:pPr>
              <w:pStyle w:val="Compact"/>
              <w:jc w:val="right"/>
            </w:pPr>
            <w:r>
              <w:t xml:space="preserve">0.162</w:t>
            </w:r>
          </w:p>
        </w:tc>
      </w:tr>
      <w:tr>
        <w:tc>
          <w:tcPr/>
          <w:p>
            <w:pPr>
              <w:pStyle w:val="Compact"/>
              <w:jc w:val="left"/>
            </w:pPr>
            <w:r>
              <w:t xml:space="preserve">FiQA</w:t>
            </w:r>
          </w:p>
        </w:tc>
        <w:tc>
          <w:tcPr/>
          <w:p>
            <w:pPr>
              <w:pStyle w:val="Compact"/>
              <w:jc w:val="right"/>
            </w:pPr>
            <w:r>
              <w:t xml:space="preserve">56</w:t>
            </w:r>
            <w:r>
              <w:t xml:space="preserve">,</w:t>
            </w:r>
            <w:r>
              <w:t xml:space="preserve">391</w:t>
            </w:r>
          </w:p>
        </w:tc>
        <w:tc>
          <w:tcPr/>
          <w:p>
            <w:pPr>
              <w:pStyle w:val="Compact"/>
              <w:jc w:val="right"/>
            </w:pPr>
            <w:r>
              <w:t xml:space="preserve">0.1683</w:t>
            </w:r>
          </w:p>
        </w:tc>
        <w:tc>
          <w:tcPr/>
          <w:p>
            <w:pPr>
              <w:pStyle w:val="Compact"/>
              <w:jc w:val="right"/>
            </w:pPr>
            <w:r>
              <w:t xml:space="preserve">0.2426</w:t>
            </w:r>
          </w:p>
        </w:tc>
        <w:tc>
          <w:tcPr/>
          <w:p>
            <w:pPr>
              <w:pStyle w:val="Compact"/>
              <w:jc w:val="right"/>
            </w:pPr>
            <w:r>
              <w:t xml:space="preserve">0.3897</w:t>
            </w:r>
          </w:p>
        </w:tc>
        <w:tc>
          <w:tcPr/>
          <w:p>
            <w:pPr>
              <w:pStyle w:val="Compact"/>
              <w:jc w:val="right"/>
            </w:pPr>
            <w:r>
              <w:rPr>
                <w:bCs/>
                <w:b/>
                <w:u w:val="single"/>
              </w:rPr>
              <w:t xml:space="preserve">0.3977</w:t>
            </w:r>
            <m:oMath>
              <m:sSup>
                <m:e>
                  <m:r>
                    <m:t>​</m:t>
                  </m:r>
                </m:e>
                <m:sup>
                  <m:r>
                    <m:t>f</m:t>
                  </m:r>
                </m:sup>
              </m:sSup>
            </m:oMath>
          </w:p>
        </w:tc>
        <w:tc>
          <w:tcPr/>
          <w:p>
            <w:pPr>
              <w:pStyle w:val="Compact"/>
              <w:jc w:val="right"/>
            </w:pPr>
            <w:r>
              <w:t xml:space="preserve">+136.2%</w:t>
            </w:r>
          </w:p>
        </w:tc>
        <w:tc>
          <w:tcPr/>
          <w:p>
            <w:pPr>
              <w:pStyle w:val="Compact"/>
              <w:jc w:val="right"/>
            </w:pPr>
            <w:r>
              <w:t xml:space="preserve">0.236</w:t>
            </w:r>
          </w:p>
        </w:tc>
        <w:tc>
          <w:tcPr/>
          <w:p>
            <w:pPr>
              <w:pStyle w:val="Compact"/>
              <w:jc w:val="right"/>
            </w:pPr>
            <w:r>
              <w:t xml:space="preserve">0.356</w:t>
            </w:r>
          </w:p>
        </w:tc>
        <w:tc>
          <w:tcPr/>
          <w:p>
            <w:pPr>
              <w:pStyle w:val="Compact"/>
              <w:jc w:val="right"/>
            </w:pPr>
            <w:r>
              <w:t xml:space="preserve">0.367</w:t>
            </w:r>
          </w:p>
        </w:tc>
      </w:tr>
      <w:tr>
        <w:tc>
          <w:tcPr/>
          <w:p>
            <w:pPr>
              <w:pStyle w:val="Compact"/>
              <w:jc w:val="left"/>
            </w:pPr>
            <w:r>
              <w:t xml:space="preserve">Quora</w:t>
            </w:r>
          </w:p>
        </w:tc>
        <w:tc>
          <w:tcPr/>
          <w:p>
            <w:pPr>
              <w:pStyle w:val="Compact"/>
              <w:jc w:val="right"/>
            </w:pPr>
            <w:r>
              <w:t xml:space="preserve">522</w:t>
            </w:r>
            <w:r>
              <w:t xml:space="preserve">,</w:t>
            </w:r>
            <w:r>
              <w:t xml:space="preserve">931</w:t>
            </w:r>
          </w:p>
        </w:tc>
        <w:tc>
          <w:tcPr/>
          <w:p>
            <w:pPr>
              <w:pStyle w:val="Compact"/>
              <w:jc w:val="right"/>
            </w:pPr>
            <w:r>
              <w:t xml:space="preserve">0.6370</w:t>
            </w:r>
          </w:p>
        </w:tc>
        <w:tc>
          <w:tcPr/>
          <w:p>
            <w:pPr>
              <w:pStyle w:val="Compact"/>
              <w:jc w:val="right"/>
            </w:pPr>
            <w:r>
              <w:t xml:space="preserve">0.6742</w:t>
            </w:r>
          </w:p>
        </w:tc>
        <w:tc>
          <w:tcPr/>
          <w:p>
            <w:pPr>
              <w:pStyle w:val="Compact"/>
              <w:jc w:val="right"/>
            </w:pPr>
            <w:r>
              <w:t xml:space="preserve">—</w:t>
            </w:r>
          </w:p>
        </w:tc>
        <w:tc>
          <w:tcPr/>
          <w:p>
            <w:pPr>
              <w:pStyle w:val="Compact"/>
              <w:jc w:val="right"/>
            </w:pPr>
            <w:r>
              <w:rPr>
                <w:bCs/>
                <w:b/>
              </w:rPr>
              <w:t xml:space="preserve">0.6749</w:t>
            </w:r>
            <m:oMath>
              <m:sSup>
                <m:e>
                  <m:r>
                    <m:t>​</m:t>
                  </m:r>
                </m:e>
                <m:sup>
                  <m:r>
                    <m:t>p</m:t>
                  </m:r>
                </m:sup>
              </m:sSup>
            </m:oMath>
          </w:p>
        </w:tc>
        <w:tc>
          <w:tcPr/>
          <w:p>
            <w:pPr>
              <w:pStyle w:val="Compact"/>
              <w:jc w:val="right"/>
            </w:pPr>
            <w:r>
              <w:t xml:space="preserve">+6.0%</w:t>
            </w:r>
          </w:p>
        </w:tc>
        <w:tc>
          <w:tcPr/>
          <w:p>
            <w:pPr>
              <w:pStyle w:val="Compact"/>
              <w:jc w:val="right"/>
            </w:pPr>
            <w:r>
              <w:t xml:space="preserve">0.789</w:t>
            </w:r>
          </w:p>
        </w:tc>
        <w:tc>
          <w:tcPr/>
          <w:p>
            <w:pPr>
              <w:pStyle w:val="Compact"/>
              <w:jc w:val="right"/>
            </w:pPr>
            <w:r>
              <w:t xml:space="preserve">0.852</w:t>
            </w:r>
          </w:p>
        </w:tc>
        <w:tc>
          <w:tcPr/>
          <w:p>
            <w:pPr>
              <w:pStyle w:val="Compact"/>
              <w:jc w:val="right"/>
            </w:pPr>
            <w:r>
              <w:t xml:space="preserve">0.889</w:t>
            </w:r>
          </w:p>
        </w:tc>
      </w:tr>
    </w:tbl>
    <w:bookmarkEnd w:id="35"/>
    <w:p>
      <w:pPr>
        <w:pStyle w:val="BodyText"/>
      </w:pPr>
      <m:oMath>
        <m:sSup>
          <m:e>
            <m:r>
              <m:t>​</m:t>
            </m:r>
          </m:e>
          <m:sup>
            <m:r>
              <m:t>f</m:t>
            </m:r>
          </m:sup>
        </m:sSup>
      </m:oMath>
      <w:r>
        <w:t xml:space="preserve">fusion (</w:t>
      </w:r>
      <m:oMath>
        <m:r>
          <m:t>0.7</m:t>
        </m:r>
        <m:r>
          <m:rPr>
            <m:sty m:val="p"/>
          </m:rPr>
          <m:t>×</m:t>
        </m:r>
        <m:r>
          <m:rPr>
            <m:nor/>
            <m:sty m:val="p"/>
          </m:rPr>
          <m:t>token_2stage</m:t>
        </m:r>
        <m:r>
          <m:rPr>
            <m:sty m:val="p"/>
          </m:rPr>
          <m:t>+</m:t>
        </m:r>
        <m:r>
          <m:t>0.3</m:t>
        </m:r>
        <m:r>
          <m:rPr>
            <m:sty m:val="p"/>
          </m:rPr>
          <m:t>×</m:t>
        </m:r>
        <m:r>
          <m:rPr>
            <m:nor/>
            <m:sty m:val="p"/>
          </m:rPr>
          <m:t>graph</m:t>
        </m:r>
      </m:oMath>
      <w:r>
        <w:t xml:space="preserve">).</w:t>
      </w:r>
      <w:r>
        <w:t xml:space="preserve"> </w:t>
      </w:r>
      <m:oMath>
        <m:sSup>
          <m:e>
            <m:r>
              <m:t>​</m:t>
            </m:r>
          </m:e>
          <m:sup>
            <m:r>
              <m:t>g</m:t>
            </m:r>
          </m:sup>
        </m:sSup>
      </m:oMath>
      <w:r>
        <w:t xml:space="preserve">graph Laplacian smoothing only.</w:t>
      </w:r>
      <w:r>
        <w:t xml:space="preserve"> </w:t>
      </w:r>
      <m:oMath>
        <m:sSup>
          <m:e>
            <m:r>
              <m:t>​</m:t>
            </m:r>
          </m:e>
          <m:sup>
            <m:r>
              <m:t>t</m:t>
            </m:r>
          </m:sup>
        </m:sSup>
      </m:oMath>
      <w:r>
        <w:t xml:space="preserve">token_2stage only.</w:t>
      </w:r>
      <w:r>
        <w:t xml:space="preserve"> </w:t>
      </w:r>
      <m:oMath>
        <m:sSup>
          <m:e>
            <m:r>
              <m:t>​</m:t>
            </m:r>
          </m:e>
          <m:sup>
            <m:r>
              <m:t>p</m:t>
            </m:r>
          </m:sup>
        </m:sSup>
      </m:oMath>
      <w:r>
        <w:t xml:space="preserve">PDE_200 (sentence-level; no token data available for Quora).</w:t>
      </w:r>
    </w:p>
    <w:p>
      <w:pPr>
        <w:pStyle w:val="BodyText"/>
      </w:pPr>
      <m:oMath>
        <m:sSup>
          <m:e>
            <m:r>
              <m:t>​</m:t>
            </m:r>
          </m:e>
          <m:sup>
            <m:r>
              <m:rPr>
                <m:sty m:val="p"/>
              </m:rPr>
              <m:t>†</m:t>
            </m:r>
          </m:sup>
        </m:sSup>
      </m:oMath>
      <w:r>
        <w:t xml:space="preserve"> </w:t>
      </w:r>
      <w:r>
        <w:t xml:space="preserve">Published results from the BEIR benchmark</w:t>
      </w:r>
      <w:r>
        <w:t xml:space="preserve"> </w:t>
      </w:r>
      <w:r>
        <w:t xml:space="preserve">(Thakur et al. 2021)</w:t>
      </w:r>
      <w:r>
        <w:t xml:space="preserve">, ColBERTv2</w:t>
      </w:r>
      <w:r>
        <w:t xml:space="preserve"> </w:t>
      </w:r>
      <w:r>
        <w:t xml:space="preserve">(Santhanam, Khattab, Saad-Falcon, et al. 2022)</w:t>
      </w:r>
      <w:r>
        <w:t xml:space="preserve">, and BGE-large-en-v1.5</w:t>
      </w:r>
      <w:r>
        <w:t xml:space="preserve"> </w:t>
      </w:r>
      <w:r>
        <w:t xml:space="preserve">(Xiao et al. 2023)</w:t>
      </w:r>
      <w:r>
        <w:t xml:space="preserve">. These models use specialized retrieval training on large-scale query-document pairs; our method uses general-purpose LLM hidden states without any retrieval-specific training.</w:t>
      </w:r>
    </w:p>
    <w:p>
      <w:pPr>
        <w:pStyle w:val="BodyText"/>
      </w:pPr>
      <w:r>
        <w:t xml:space="preserve">Note: Cosine baseline uses token-level centroid cosine similarity, which differs slightly from sentence-level centroids used in earlier versions of this paper.</w:t>
      </w:r>
    </w:p>
    <w:p>
      <w:pPr>
        <w:pStyle w:val="BodyText"/>
      </w:pPr>
      <m:oMath>
        <m:sSup>
          <m:e>
            <m:r>
              <m:t>​</m:t>
            </m:r>
          </m:e>
          <m:sup>
            <m:r>
              <m:rPr>
                <m:sty m:val="p"/>
              </m:rPr>
              <m:t>‡</m:t>
            </m:r>
          </m:sup>
        </m:sSup>
      </m:oMath>
      <w:r>
        <w:t xml:space="preserve"> </w:t>
      </w:r>
      <w:r>
        <w:t xml:space="preserve">SciFact cosine baseline from</w:t>
      </w:r>
      <w:r>
        <w:t xml:space="preserve"> </w:t>
      </w:r>
      <w:r>
        <w:rPr>
          <w:rStyle w:val="VerbatimChar"/>
        </w:rPr>
        <w:t xml:space="preserve">bench_results.json</w:t>
      </w:r>
      <w:r>
        <w:t xml:space="preserve"> </w:t>
      </w:r>
      <w:r>
        <w:t xml:space="preserve">(sentence-level centroid). The token-level centroid cosine is 0.4701; the ablation table (Table </w:t>
      </w:r>
      <w:hyperlink w:anchor="tab:ablation">
        <w:r>
          <w:rPr>
            <w:rStyle w:val="Hyperlink"/>
          </w:rPr>
          <w:t xml:space="preserve">3</w:t>
        </w:r>
      </w:hyperlink>
      <w:r>
        <w:t xml:space="preserve">) uses the token-level value for internal consistency within the NFCorpus ablation.</w:t>
      </w:r>
    </w:p>
    <w:p>
      <w:pPr>
        <w:pStyle w:val="BodyText"/>
      </w:pPr>
      <w:r>
        <w:t xml:space="preserve">Three patterns stand out. First, token-level PQ-Chamfer is the dominant component, providing large improvements on 4 of 5 datasets (+45.0% to +131.5%) with the sole exception of SciFact (</w:t>
      </w:r>
      <m:oMath>
        <m:r>
          <m:rPr>
            <m:sty m:val="p"/>
          </m:rPr>
          <m:t>−</m:t>
        </m:r>
        <m:r>
          <m:t>3.1</m:t>
        </m:r>
        <m:r>
          <m:rPr>
            <m:sty m:val="p"/>
          </m:rPr>
          <m:t>%</m:t>
        </m:r>
      </m:oMath>
      <w:r>
        <w:t xml:space="preserve">), where the strong cosine baseline (0.4483) leaves little room. Second, graph Laplacian smoothing is the most consistent single improvement, outperforming cosine on all six datasets (+7.7% to +44.2%). Third, score fusion helps selectively—it improves FiQA, SCIDOCS, and NFCorpus but hurts ArguAna, where token matching alone captures the dominant relevance signal. Pure Laplacian smoothing also outperforms the full convection-diffusion PDE on 5 of 6 datasets, which led us to abandon the advection narrative (Section </w:t>
      </w:r>
      <w:hyperlink w:anchor="subsec:falsification">
        <w:r>
          <w:rPr>
            <w:rStyle w:val="Hyperlink"/>
          </w:rPr>
          <w:t xml:space="preserve">4.5</w:t>
        </w:r>
      </w:hyperlink>
      <w:r>
        <w:t xml:space="preserve">).</w:t>
      </w:r>
    </w:p>
    <w:p>
      <w:pPr>
        <w:pStyle w:val="BodyText"/>
      </w:pPr>
      <w:r>
        <w:rPr>
          <w:bCs/>
          <w:b/>
        </w:rPr>
        <w:t xml:space="preserve">Comparison with trained models.</w:t>
      </w:r>
      <w:r>
        <w:t xml:space="preserve"> </w:t>
      </w:r>
      <w:r>
        <w:t xml:space="preserve">The pipeline outperforms BGE-large-en-v1.5 on FiQA and SCIDOCS, approaches ColBERTv2 on ArguAna (0.4417 vs 0.460) and NFCorpus (0.3271 vs 0.338), and exceeds BM25 on ArguAna and NFCorpus. Gaps remain where retrieval-specific training provides the most benefit (SciFact: 0.483 vs BGE 0.738; Quora: 0.675 vs BGE 0.889). Cross-model experiments (Section </w:t>
      </w:r>
      <w:hyperlink w:anchor="subsec:cross-model">
        <w:r>
          <w:rPr>
            <w:rStyle w:val="Hyperlink"/>
          </w:rPr>
          <w:t xml:space="preserve">4.6</w:t>
        </w:r>
      </w:hyperlink>
      <w:r>
        <w:t xml:space="preserve">) confirm these gains generalize across embedding models. We discuss implications in Section </w:t>
      </w:r>
      <w:hyperlink w:anchor="sec:discussion">
        <w:r>
          <w:rPr>
            <w:rStyle w:val="Hyperlink"/>
          </w:rPr>
          <w:t xml:space="preserve">6</w:t>
        </w:r>
      </w:hyperlink>
      <w:r>
        <w:t xml:space="preserve">.</w:t>
      </w:r>
    </w:p>
    <w:bookmarkEnd w:id="36"/>
    <w:bookmarkStart w:id="41" w:name="subsec:ablation"/>
    <w:p>
      <w:pPr>
        <w:pStyle w:val="Heading2"/>
      </w:pPr>
      <w:r>
        <w:t xml:space="preserve">Ablation Study (NFCorpus)</w:t>
      </w:r>
    </w:p>
    <w:p>
      <w:pPr>
        <w:pStyle w:val="FirstParagraph"/>
      </w:pPr>
      <w:r>
        <w:t xml:space="preserve">Table </w:t>
      </w:r>
      <w:hyperlink w:anchor="tab:ablation">
        <w:r>
          <w:rPr>
            <w:rStyle w:val="Hyperlink"/>
          </w:rPr>
          <w:t xml:space="preserve">3</w:t>
        </w:r>
      </w:hyperlink>
      <w:r>
        <w:t xml:space="preserve"> </w:t>
      </w:r>
      <w:r>
        <w:t xml:space="preserve">presents a detailed ablation on NFCorpus, the dataset for which we have complete token-level data.</w:t>
      </w:r>
    </w:p>
    <w:bookmarkStart w:id="37" w:name="tab:ablation"/>
    <w:p>
      <w:pPr>
        <w:pStyle w:val="TableCaption"/>
      </w:pPr>
      <w:r>
        <w:t xml:space="preserve">NFCorpus ablation (NDCG@10).</w:t>
      </w:r>
    </w:p>
    <w:tbl>
      <w:tblPr>
        <w:tblStyle w:val="Table"/>
        <w:tblW w:type="auto" w:w="0"/>
        <w:tblLook w:firstRow="1" w:lastRow="0" w:firstColumn="0" w:lastColumn="0" w:noHBand="0" w:noVBand="0" w:val="0020"/>
        <w:jc w:val="start"/>
        <w:tblCaption w:val="NFCorpus ablation (NDCG@10)."/>
      </w:tblPr>
      <w:tblGrid>
        <w:gridCol w:w="1980"/>
        <w:gridCol w:w="1980"/>
        <w:gridCol w:w="1980"/>
        <w:gridCol w:w="1980"/>
      </w:tblGrid>
      <w:tr>
        <w:trPr>
          <w:tblHeader w:val="true"/>
        </w:trPr>
        <w:tc>
          <w:tcPr/>
          <w:p>
            <w:pPr>
              <w:pStyle w:val="Compact"/>
              <w:jc w:val="left"/>
            </w:pPr>
            <w:r>
              <w:t xml:space="preserve">Method</w:t>
            </w:r>
          </w:p>
        </w:tc>
        <w:tc>
          <w:tcPr/>
          <w:p>
            <w:pPr>
              <w:pStyle w:val="Compact"/>
              <w:jc w:val="right"/>
            </w:pPr>
            <w:r>
              <w:t xml:space="preserve">NDCG@10</w:t>
            </w:r>
          </w:p>
        </w:tc>
        <w:tc>
          <w:tcPr/>
          <w:p>
            <w:pPr>
              <w:pStyle w:val="Compact"/>
              <w:jc w:val="right"/>
            </w:pPr>
            <w:r>
              <w:t xml:space="preserve">vs Cosine</w:t>
            </w:r>
          </w:p>
        </w:tc>
        <w:tc>
          <w:tcPr/>
          <w:p>
            <w:pPr>
              <w:pStyle w:val="Compact"/>
              <w:jc w:val="right"/>
            </w:pPr>
            <m:oMath>
              <m:r>
                <m:t>p</m:t>
              </m:r>
            </m:oMath>
            <w:r>
              <w:t xml:space="preserve">-value</w:t>
            </w:r>
          </w:p>
        </w:tc>
      </w:tr>
      <w:tr>
        <w:tc>
          <w:tcPr/>
          <w:p>
            <w:pPr>
              <w:pStyle w:val="Compact"/>
              <w:jc w:val="left"/>
            </w:pPr>
            <w:r>
              <w:t xml:space="preserve">Cosine baseline</w:t>
            </w:r>
          </w:p>
        </w:tc>
        <w:tc>
          <w:tcPr/>
          <w:p>
            <w:pPr>
              <w:pStyle w:val="Compact"/>
              <w:jc w:val="right"/>
            </w:pPr>
            <w:r>
              <w:t xml:space="preserve">0.2195</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BM25</w:t>
            </w:r>
          </w:p>
        </w:tc>
        <w:tc>
          <w:tcPr/>
          <w:p>
            <w:pPr>
              <w:pStyle w:val="Compact"/>
              <w:jc w:val="right"/>
            </w:pPr>
            <w:r>
              <w:t xml:space="preserve">0.3256</w:t>
            </w:r>
          </w:p>
        </w:tc>
        <w:tc>
          <w:tcPr/>
          <w:p>
            <w:pPr>
              <w:pStyle w:val="Compact"/>
              <w:jc w:val="right"/>
            </w:pPr>
            <w:r>
              <w:t xml:space="preserve">+48.3%</w:t>
            </w:r>
          </w:p>
        </w:tc>
        <w:tc>
          <w:tcPr/>
          <w:p>
            <w:pPr>
              <w:pStyle w:val="Compact"/>
              <w:jc w:val="right"/>
            </w:pPr>
            <w:r>
              <w:t xml:space="preserve">—</w:t>
            </w:r>
          </w:p>
        </w:tc>
      </w:tr>
      <w:tr>
        <w:tc>
          <w:tcPr/>
          <w:p>
            <w:pPr>
              <w:pStyle w:val="Compact"/>
              <w:jc w:val="left"/>
            </w:pPr>
            <w:r>
              <w:t xml:space="preserve">Shape-CFD PDE (V10)</w:t>
            </w:r>
          </w:p>
        </w:tc>
        <w:tc>
          <w:tcPr/>
          <w:p>
            <w:pPr>
              <w:pStyle w:val="Compact"/>
              <w:jc w:val="right"/>
            </w:pPr>
            <w:r>
              <w:t xml:space="preserve">0.2852</w:t>
            </w:r>
          </w:p>
        </w:tc>
        <w:tc>
          <w:tcPr/>
          <w:p>
            <w:pPr>
              <w:pStyle w:val="Compact"/>
              <w:jc w:val="right"/>
            </w:pPr>
            <w:r>
              <w:t xml:space="preserve">+29.9%</w:t>
            </w:r>
          </w:p>
        </w:tc>
        <w:tc>
          <w:tcPr/>
          <w:p>
            <w:pPr>
              <w:pStyle w:val="Compact"/>
              <w:jc w:val="right"/>
            </w:pPr>
            <m:oMath>
              <m:r>
                <m:rPr>
                  <m:sty m:val="p"/>
                </m:rPr>
                <m:t>&lt;</m:t>
              </m:r>
            </m:oMath>
            <w:r>
              <w:t xml:space="preserve">0.001</w:t>
            </w:r>
          </w:p>
        </w:tc>
      </w:tr>
      <w:tr>
        <w:tc>
          <w:tcPr/>
          <w:p>
            <w:pPr>
              <w:pStyle w:val="Compact"/>
              <w:jc w:val="left"/>
            </w:pPr>
            <w:r>
              <w:t xml:space="preserve">Graph Laplacian (55 candidates)</w:t>
            </w:r>
          </w:p>
        </w:tc>
        <w:tc>
          <w:tcPr/>
          <w:p>
            <w:pPr>
              <w:pStyle w:val="Compact"/>
              <w:jc w:val="right"/>
            </w:pPr>
            <w:r>
              <w:t xml:space="preserve">0.2900</w:t>
            </w:r>
          </w:p>
        </w:tc>
        <w:tc>
          <w:tcPr/>
          <w:p>
            <w:pPr>
              <w:pStyle w:val="Compact"/>
              <w:jc w:val="right"/>
            </w:pPr>
            <w:r>
              <w:t xml:space="preserve">+32.1%</w:t>
            </w:r>
          </w:p>
        </w:tc>
        <w:tc>
          <w:tcPr/>
          <w:p>
            <w:pPr>
              <w:pStyle w:val="Compact"/>
              <w:jc w:val="right"/>
            </w:pPr>
            <m:oMath>
              <m:r>
                <m:rPr>
                  <m:sty m:val="p"/>
                </m:rPr>
                <m:t>&lt;</m:t>
              </m:r>
            </m:oMath>
            <w:r>
              <w:t xml:space="preserve">0.001</w:t>
            </w:r>
          </w:p>
        </w:tc>
      </w:tr>
      <w:tr>
        <w:tc>
          <w:tcPr/>
          <w:p>
            <w:pPr>
              <w:pStyle w:val="Compact"/>
              <w:jc w:val="left"/>
            </w:pPr>
            <w:r>
              <w:t xml:space="preserve">PQ-Chamfer V8 (sentence-level)</w:t>
            </w:r>
          </w:p>
        </w:tc>
        <w:tc>
          <w:tcPr/>
          <w:p>
            <w:pPr>
              <w:pStyle w:val="Compact"/>
              <w:jc w:val="right"/>
            </w:pPr>
            <w:r>
              <w:t xml:space="preserve">0.2729</w:t>
            </w:r>
          </w:p>
        </w:tc>
        <w:tc>
          <w:tcPr/>
          <w:p>
            <w:pPr>
              <w:pStyle w:val="Compact"/>
              <w:jc w:val="right"/>
            </w:pPr>
            <w:r>
              <w:t xml:space="preserve">+24.3%</w:t>
            </w:r>
          </w:p>
        </w:tc>
        <w:tc>
          <w:tcPr/>
          <w:p>
            <w:pPr>
              <w:pStyle w:val="Compact"/>
              <w:jc w:val="right"/>
            </w:pPr>
            <w:r>
              <w:t xml:space="preserve">—</w:t>
            </w:r>
          </w:p>
        </w:tc>
      </w:tr>
      <w:tr>
        <w:tc>
          <w:tcPr/>
          <w:p>
            <w:pPr>
              <w:pStyle w:val="Compact"/>
              <w:jc w:val="left"/>
            </w:pPr>
            <w:r>
              <w:t xml:space="preserve">VT-Aligned V13</w:t>
            </w:r>
          </w:p>
        </w:tc>
        <w:tc>
          <w:tcPr/>
          <w:p>
            <w:pPr>
              <w:pStyle w:val="Compact"/>
              <w:jc w:val="right"/>
            </w:pPr>
            <w:r>
              <w:t xml:space="preserve">0.2797</w:t>
            </w:r>
          </w:p>
        </w:tc>
        <w:tc>
          <w:tcPr/>
          <w:p>
            <w:pPr>
              <w:pStyle w:val="Compact"/>
              <w:jc w:val="right"/>
            </w:pPr>
            <w:r>
              <w:t xml:space="preserve">+27.4%</w:t>
            </w:r>
          </w:p>
        </w:tc>
        <w:tc>
          <w:tcPr/>
          <w:p>
            <w:pPr>
              <w:pStyle w:val="Compact"/>
              <w:jc w:val="right"/>
            </w:pPr>
            <w:r>
              <w:t xml:space="preserve">—</w:t>
            </w:r>
          </w:p>
        </w:tc>
      </w:tr>
      <w:tr>
        <w:tc>
          <w:tcPr/>
          <w:p>
            <w:pPr>
              <w:pStyle w:val="Compact"/>
              <w:jc w:val="left"/>
            </w:pPr>
            <w:r>
              <w:t xml:space="preserve">Adjoint prefetch V7</w:t>
            </w:r>
          </w:p>
        </w:tc>
        <w:tc>
          <w:tcPr/>
          <w:p>
            <w:pPr>
              <w:pStyle w:val="Compact"/>
              <w:jc w:val="right"/>
            </w:pPr>
            <w:r>
              <w:t xml:space="preserve">0.2759</w:t>
            </w:r>
          </w:p>
        </w:tc>
        <w:tc>
          <w:tcPr/>
          <w:p>
            <w:pPr>
              <w:pStyle w:val="Compact"/>
              <w:jc w:val="right"/>
            </w:pPr>
            <w:r>
              <w:t xml:space="preserve">+25.7%</w:t>
            </w:r>
          </w:p>
        </w:tc>
        <w:tc>
          <w:tcPr/>
          <w:p>
            <w:pPr>
              <w:pStyle w:val="Compact"/>
              <w:jc w:val="right"/>
            </w:pPr>
            <w:r>
              <w:t xml:space="preserve">—</w:t>
            </w:r>
          </w:p>
        </w:tc>
      </w:tr>
      <w:tr>
        <w:tc>
          <w:tcPr/>
          <w:p>
            <w:pPr>
              <w:pStyle w:val="Compact"/>
              <w:jc w:val="left"/>
            </w:pPr>
            <w:r>
              <w:t xml:space="preserve">Token two-stage (centroid</w:t>
            </w:r>
            <w:r>
              <w:t xml:space="preserve"> </w:t>
            </w:r>
            <m:oMath>
              <m:r>
                <m:rPr>
                  <m:sty m:val="p"/>
                </m:rPr>
                <m:t>→</m:t>
              </m:r>
            </m:oMath>
            <w:r>
              <w:t xml:space="preserve"> </w:t>
            </w:r>
            <w:r>
              <w:t xml:space="preserve">PQ-Chamfer)</w:t>
            </w:r>
          </w:p>
        </w:tc>
        <w:tc>
          <w:tcPr/>
          <w:p>
            <w:pPr>
              <w:pStyle w:val="Compact"/>
              <w:jc w:val="right"/>
            </w:pPr>
            <w:r>
              <w:t xml:space="preserve">0.3220</w:t>
            </w:r>
          </w:p>
        </w:tc>
        <w:tc>
          <w:tcPr/>
          <w:p>
            <w:pPr>
              <w:pStyle w:val="Compact"/>
              <w:jc w:val="right"/>
            </w:pPr>
            <w:r>
              <w:t xml:space="preserve">+46.7%</w:t>
            </w:r>
          </w:p>
        </w:tc>
        <w:tc>
          <w:tcPr/>
          <w:p>
            <w:pPr>
              <w:pStyle w:val="Compact"/>
              <w:jc w:val="right"/>
            </w:pPr>
            <m:oMath>
              <m:r>
                <m:rPr>
                  <m:sty m:val="p"/>
                </m:rPr>
                <m:t>&lt;</m:t>
              </m:r>
            </m:oMath>
            <w:r>
              <w:t xml:space="preserve">0.001</w:t>
            </w:r>
          </w:p>
        </w:tc>
      </w:tr>
      <w:tr>
        <w:tc>
          <w:tcPr/>
          <w:p>
            <w:pPr>
              <w:pStyle w:val="Compact"/>
              <w:jc w:val="left"/>
            </w:pPr>
            <w:r>
              <w:rPr>
                <w:bCs/>
                <w:b/>
              </w:rPr>
              <w:t xml:space="preserve">Fusion</w:t>
            </w:r>
            <w:r>
              <w:t xml:space="preserve"> </w:t>
            </w:r>
            <w:r>
              <w:t xml:space="preserve">(</w:t>
            </w:r>
            <m:oMath>
              <m:r>
                <m:rPr>
                  <m:sty m:val="b"/>
                </m:rPr>
                <m:t>0.7</m:t>
              </m:r>
              <m:r>
                <m:rPr>
                  <m:sty m:val="b"/>
                </m:rPr>
                <m:t>×</m:t>
              </m:r>
            </m:oMath>
            <w:r>
              <w:rPr>
                <w:bCs/>
                <w:b/>
              </w:rPr>
              <w:t xml:space="preserve">token</w:t>
            </w:r>
            <w:r>
              <w:t xml:space="preserve"> </w:t>
            </w:r>
            <m:oMath>
              <m:r>
                <m:rPr>
                  <m:sty m:val="b"/>
                </m:rPr>
                <m:t>+</m:t>
              </m:r>
              <m:r>
                <m:rPr>
                  <m:sty m:val="b"/>
                </m:rPr>
                <m:t>0.3</m:t>
              </m:r>
              <m:r>
                <m:rPr>
                  <m:sty m:val="b"/>
                </m:rPr>
                <m:t>×</m:t>
              </m:r>
            </m:oMath>
            <w:r>
              <w:rPr>
                <w:bCs/>
                <w:b/>
              </w:rPr>
              <w:t xml:space="preserve">graph</w:t>
            </w:r>
            <w:r>
              <w:t xml:space="preserve">)</w:t>
            </w:r>
          </w:p>
        </w:tc>
        <w:tc>
          <w:tcPr/>
          <w:p>
            <w:pPr>
              <w:pStyle w:val="Compact"/>
              <w:jc w:val="right"/>
            </w:pPr>
            <w:r>
              <w:rPr>
                <w:bCs/>
                <w:b/>
              </w:rPr>
              <w:t xml:space="preserve">0.3271</w:t>
            </w:r>
          </w:p>
        </w:tc>
        <w:tc>
          <w:tcPr/>
          <w:p>
            <w:pPr>
              <w:pStyle w:val="Compact"/>
              <w:jc w:val="right"/>
            </w:pPr>
            <w:r>
              <w:rPr>
                <w:bCs/>
                <w:b/>
              </w:rPr>
              <w:t xml:space="preserve">+49.0%</w:t>
            </w:r>
          </w:p>
        </w:tc>
        <w:tc>
          <w:tcPr/>
          <w:p>
            <w:pPr>
              <w:pStyle w:val="Compact"/>
              <w:jc w:val="right"/>
            </w:pPr>
            <w:r>
              <w:t xml:space="preserve">—</w:t>
            </w:r>
          </w:p>
        </w:tc>
      </w:tr>
    </w:tbl>
    <w:bookmarkEnd w:id="37"/>
    <w:p>
      <w:pPr>
        <w:pStyle w:val="BodyText"/>
      </w:pPr>
      <w:r>
        <w:rPr>
          <w:bCs/>
          <w:b/>
        </w:rPr>
        <w:t xml:space="preserve">Statistical significance.</w:t>
      </w:r>
      <w:r>
        <w:t xml:space="preserve"> </w:t>
      </w:r>
      <w:r>
        <w:t xml:space="preserve">Token two-stage vs cosine baseline: paired bootstrap with 10</w:t>
      </w:r>
      <w:r>
        <w:t xml:space="preserve">,</w:t>
      </w:r>
      <w:r>
        <w:t xml:space="preserve">000 iterations,</w:t>
      </w:r>
      <w:r>
        <w:t xml:space="preserve"> </w:t>
      </w:r>
      <m:oMath>
        <m:r>
          <m:t>p</m:t>
        </m:r>
        <m:r>
          <m:rPr>
            <m:sty m:val="p"/>
          </m:rPr>
          <m:t>&lt;</m:t>
        </m:r>
        <m:r>
          <m:t>0.001</m:t>
        </m:r>
      </m:oMath>
      <w:r>
        <w:t xml:space="preserve">. Fusion vs token two-stage:</w:t>
      </w:r>
      <w:r>
        <w:t xml:space="preserve"> </w:t>
      </w:r>
      <m:oMath>
        <m:r>
          <m:t>p</m:t>
        </m:r>
        <m:r>
          <m:rPr>
            <m:sty m:val="p"/>
          </m:rPr>
          <m:t>=</m:t>
        </m:r>
        <m:r>
          <m:t>0.3346</m:t>
        </m:r>
      </m:oMath>
      <w:r>
        <w:rPr>
          <w:rStyle w:val="FootnoteReference"/>
        </w:rPr>
        <w:footnoteReference w:id="38"/>
      </w:r>
      <w:r>
        <w:t xml:space="preserve"> </w:t>
      </w:r>
      <w:r>
        <w:t xml:space="preserve">(not significant), indicating that the graph smoothing component provides a modest but non-significant additive benefit on this dataset.</w:t>
      </w:r>
    </w:p>
    <w:p>
      <w:pPr>
        <w:pStyle w:val="BodyText"/>
      </w:pPr>
      <w:r>
        <w:rPr>
          <w:bCs/>
          <w:b/>
        </w:rPr>
        <w:t xml:space="preserve">Progression analysis.</w:t>
      </w:r>
      <w:r>
        <w:t xml:space="preserve"> </w:t>
      </w:r>
      <w:r>
        <w:t xml:space="preserve">The ablation reveals a clear hierarchy of contributions:</w:t>
      </w:r>
    </w:p>
    <w:p>
      <w:pPr>
        <w:numPr>
          <w:ilvl w:val="0"/>
          <w:numId w:val="1005"/>
        </w:numPr>
      </w:pPr>
      <w:r>
        <w:rPr>
          <w:iCs/>
          <w:i/>
        </w:rPr>
        <w:t xml:space="preserve">Sentence-level point cloud</w:t>
      </w:r>
      <w:r>
        <w:t xml:space="preserve"> </w:t>
      </w:r>
      <w:r>
        <w:t xml:space="preserve">(V4 Chamfer, +24.3%): Moving from single-vector to multi-sentence representation provides substantial gains.</w:t>
      </w:r>
    </w:p>
    <w:p>
      <w:pPr>
        <w:numPr>
          <w:ilvl w:val="0"/>
          <w:numId w:val="1005"/>
        </w:numPr>
      </w:pPr>
      <w:r>
        <w:rPr>
          <w:iCs/>
          <w:i/>
        </w:rPr>
        <w:t xml:space="preserve">PQ subspace decomposition</w:t>
      </w:r>
      <w:r>
        <w:t xml:space="preserve"> </w:t>
      </w:r>
      <w:r>
        <w:t xml:space="preserve">(V8, +24.3%</w:t>
      </w:r>
      <w:r>
        <w:t xml:space="preserve"> </w:t>
      </w:r>
      <m:oMath>
        <m:r>
          <m:rPr>
            <m:sty m:val="p"/>
          </m:rPr>
          <m:t>→</m:t>
        </m:r>
      </m:oMath>
      <w:r>
        <w:t xml:space="preserve"> </w:t>
      </w:r>
      <w:r>
        <w:t xml:space="preserve">+27.4% via VT-Aligned): Breaking the high-dimensional space into subspaces further improves discrimination.</w:t>
      </w:r>
    </w:p>
    <w:p>
      <w:pPr>
        <w:numPr>
          <w:ilvl w:val="0"/>
          <w:numId w:val="1005"/>
        </w:numPr>
      </w:pPr>
      <w:r>
        <w:rPr>
          <w:iCs/>
          <w:i/>
        </w:rPr>
        <w:t xml:space="preserve">Token-level point cloud</w:t>
      </w:r>
      <w:r>
        <w:t xml:space="preserve"> </w:t>
      </w:r>
      <w:r>
        <w:t xml:space="preserve">(V11, +46.7%): The jump from sentence-level to token-level representation is the single largest improvement, nearly doubling the gain from +24.3% to +46.7%.</w:t>
      </w:r>
    </w:p>
    <w:p>
      <w:pPr>
        <w:numPr>
          <w:ilvl w:val="0"/>
          <w:numId w:val="1005"/>
        </w:numPr>
      </w:pPr>
      <w:r>
        <w:rPr>
          <w:iCs/>
          <w:i/>
        </w:rPr>
        <w:t xml:space="preserve">Graph smoothing</w:t>
      </w:r>
      <w:r>
        <w:t xml:space="preserve"> </w:t>
      </w:r>
      <w:r>
        <w:t xml:space="preserve">(+32.1% standalone, +49.0% in fusion): Graph propagation provides an orthogonal signal that complements token matching.</w:t>
      </w:r>
    </w:p>
    <w:bookmarkStart w:id="40" w:name="subsubsec:multi-dataset"/>
    <w:p>
      <w:pPr>
        <w:pStyle w:val="Heading3"/>
      </w:pPr>
      <w:r>
        <w:t xml:space="preserve">Multi-Dataset Pipeline Decomposition</w:t>
      </w:r>
    </w:p>
    <w:p>
      <w:pPr>
        <w:pStyle w:val="FirstParagraph"/>
      </w:pPr>
      <w:r>
        <w:t xml:space="preserve">Table </w:t>
      </w:r>
      <w:hyperlink w:anchor="tab:decomposition">
        <w:r>
          <w:rPr>
            <w:rStyle w:val="Hyperlink"/>
          </w:rPr>
          <w:t xml:space="preserve">4</w:t>
        </w:r>
      </w:hyperlink>
      <w:r>
        <w:t xml:space="preserve"> </w:t>
      </w:r>
      <w:r>
        <w:t xml:space="preserve">extends the ablation across all five datasets with token-level data, decomposing the pipeline into its constituent stages.</w:t>
      </w:r>
    </w:p>
    <w:bookmarkStart w:id="39" w:name="tab:decomposition"/>
    <w:p>
      <w:pPr>
        <w:pStyle w:val="TableCaption"/>
      </w:pPr>
      <w:r>
        <w:t xml:space="preserve">Full pipeline decomposition across five BEIR datasets (NDCG@10). Each column represents a pipeline stage; Gain is measured from cosine to best.</w:t>
      </w:r>
    </w:p>
    <w:tbl>
      <w:tblPr>
        <w:tblStyle w:val="Table"/>
        <w:tblW w:type="auto" w:w="0"/>
        <w:tblLook w:firstRow="1" w:lastRow="0" w:firstColumn="0" w:lastColumn="0" w:noHBand="0" w:noVBand="0" w:val="0020"/>
        <w:jc w:val="start"/>
        <w:tblCaption w:val="Full pipeline decomposition across five BEIR datasets (NDCG@10). Each column represents a pipeline stage; Gain is measured from cosine to bes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right"/>
            </w:pPr>
            <w:r>
              <w:t xml:space="preserve">Cosine</w:t>
            </w:r>
          </w:p>
        </w:tc>
        <w:tc>
          <w:tcPr/>
          <w:p>
            <w:pPr>
              <w:pStyle w:val="Compact"/>
              <w:jc w:val="right"/>
            </w:pPr>
            <w:r>
              <w:t xml:space="preserve">Lap_best</w:t>
            </w:r>
          </w:p>
        </w:tc>
        <w:tc>
          <w:tcPr/>
          <w:p>
            <w:pPr>
              <w:pStyle w:val="Compact"/>
              <w:jc w:val="right"/>
            </w:pPr>
            <w:r>
              <w:t xml:space="preserve">token_2s</w:t>
            </w:r>
          </w:p>
        </w:tc>
        <w:tc>
          <w:tcPr/>
          <w:p>
            <w:pPr>
              <w:pStyle w:val="Compact"/>
              <w:jc w:val="right"/>
            </w:pPr>
            <w:r>
              <w:t xml:space="preserve">fusion_07</w:t>
            </w:r>
          </w:p>
        </w:tc>
        <w:tc>
          <w:tcPr/>
          <w:p>
            <w:pPr>
              <w:pStyle w:val="Compact"/>
              <w:jc w:val="right"/>
            </w:pPr>
            <w:r>
              <w:rPr>
                <w:bCs/>
                <w:b/>
              </w:rPr>
              <w:t xml:space="preserve">Best</w:t>
            </w:r>
          </w:p>
        </w:tc>
        <w:tc>
          <w:tcPr/>
          <w:p>
            <w:pPr>
              <w:pStyle w:val="Compact"/>
              <w:jc w:val="right"/>
            </w:pPr>
            <w:r>
              <w:rPr>
                <w:bCs/>
                <w:b/>
              </w:rPr>
              <w:t xml:space="preserve">Gain</w:t>
            </w:r>
          </w:p>
        </w:tc>
      </w:tr>
      <w:tr>
        <w:tc>
          <w:tcPr/>
          <w:p>
            <w:pPr>
              <w:pStyle w:val="Compact"/>
              <w:jc w:val="left"/>
            </w:pPr>
            <w:r>
              <w:t xml:space="preserve">NFCorpus</w:t>
            </w:r>
          </w:p>
        </w:tc>
        <w:tc>
          <w:tcPr/>
          <w:p>
            <w:pPr>
              <w:pStyle w:val="Compact"/>
              <w:jc w:val="right"/>
            </w:pPr>
            <w:r>
              <w:t xml:space="preserve">0.2195</w:t>
            </w:r>
          </w:p>
        </w:tc>
        <w:tc>
          <w:tcPr/>
          <w:p>
            <w:pPr>
              <w:pStyle w:val="Compact"/>
              <w:jc w:val="right"/>
            </w:pPr>
            <w:r>
              <w:t xml:space="preserve">0.2900</w:t>
            </w:r>
          </w:p>
        </w:tc>
        <w:tc>
          <w:tcPr/>
          <w:p>
            <w:pPr>
              <w:pStyle w:val="Compact"/>
              <w:jc w:val="right"/>
            </w:pPr>
            <w:r>
              <w:t xml:space="preserve">0.3220</w:t>
            </w:r>
          </w:p>
        </w:tc>
        <w:tc>
          <w:tcPr/>
          <w:p>
            <w:pPr>
              <w:pStyle w:val="Compact"/>
              <w:jc w:val="right"/>
            </w:pPr>
            <w:r>
              <w:rPr>
                <w:bCs/>
                <w:b/>
              </w:rPr>
              <w:t xml:space="preserve">0.3271</w:t>
            </w:r>
          </w:p>
        </w:tc>
        <w:tc>
          <w:tcPr/>
          <w:p>
            <w:pPr>
              <w:pStyle w:val="Compact"/>
              <w:jc w:val="right"/>
            </w:pPr>
            <w:r>
              <w:t xml:space="preserve">0.3271</w:t>
            </w:r>
          </w:p>
        </w:tc>
        <w:tc>
          <w:tcPr/>
          <w:p>
            <w:pPr>
              <w:pStyle w:val="Compact"/>
              <w:jc w:val="right"/>
            </w:pPr>
            <w:r>
              <w:t xml:space="preserve">+49.0%</w:t>
            </w:r>
          </w:p>
        </w:tc>
      </w:tr>
      <w:tr>
        <w:tc>
          <w:tcPr/>
          <w:p>
            <w:pPr>
              <w:pStyle w:val="Compact"/>
              <w:jc w:val="left"/>
            </w:pPr>
            <w:r>
              <w:t xml:space="preserve">SciFact</w:t>
            </w:r>
          </w:p>
        </w:tc>
        <w:tc>
          <w:tcPr/>
          <w:p>
            <w:pPr>
              <w:pStyle w:val="Compact"/>
              <w:jc w:val="right"/>
            </w:pPr>
            <w:r>
              <w:t xml:space="preserve">0.4483</w:t>
            </w:r>
          </w:p>
        </w:tc>
        <w:tc>
          <w:tcPr/>
          <w:p>
            <w:pPr>
              <w:pStyle w:val="Compact"/>
              <w:jc w:val="right"/>
            </w:pPr>
            <w:r>
              <w:rPr>
                <w:bCs/>
                <w:b/>
              </w:rPr>
              <w:t xml:space="preserve">0.4827</w:t>
            </w:r>
          </w:p>
        </w:tc>
        <w:tc>
          <w:tcPr/>
          <w:p>
            <w:pPr>
              <w:pStyle w:val="Compact"/>
              <w:jc w:val="right"/>
            </w:pPr>
            <w:r>
              <w:t xml:space="preserve">0.4555</w:t>
            </w:r>
          </w:p>
        </w:tc>
        <w:tc>
          <w:tcPr/>
          <w:p>
            <w:pPr>
              <w:pStyle w:val="Compact"/>
              <w:jc w:val="right"/>
            </w:pPr>
            <w:r>
              <w:t xml:space="preserve">0.4689</w:t>
            </w:r>
          </w:p>
        </w:tc>
        <w:tc>
          <w:tcPr/>
          <w:p>
            <w:pPr>
              <w:pStyle w:val="Compact"/>
              <w:jc w:val="right"/>
            </w:pPr>
            <w:r>
              <w:t xml:space="preserve">0.4827</w:t>
            </w:r>
          </w:p>
        </w:tc>
        <w:tc>
          <w:tcPr/>
          <w:p>
            <w:pPr>
              <w:pStyle w:val="Compact"/>
              <w:jc w:val="right"/>
            </w:pPr>
            <w:r>
              <w:t xml:space="preserve">+7.7%</w:t>
            </w:r>
          </w:p>
        </w:tc>
      </w:tr>
      <w:tr>
        <w:tc>
          <w:tcPr/>
          <w:p>
            <w:pPr>
              <w:pStyle w:val="Compact"/>
              <w:jc w:val="left"/>
            </w:pPr>
            <w:r>
              <w:t xml:space="preserve">ArguAna</w:t>
            </w:r>
          </w:p>
        </w:tc>
        <w:tc>
          <w:tcPr/>
          <w:p>
            <w:pPr>
              <w:pStyle w:val="Compact"/>
              <w:jc w:val="right"/>
            </w:pPr>
            <w:r>
              <w:t xml:space="preserve">0.3047</w:t>
            </w:r>
          </w:p>
        </w:tc>
        <w:tc>
          <w:tcPr/>
          <w:p>
            <w:pPr>
              <w:pStyle w:val="Compact"/>
              <w:jc w:val="right"/>
            </w:pPr>
            <w:r>
              <w:t xml:space="preserve">0.3463</w:t>
            </w:r>
          </w:p>
        </w:tc>
        <w:tc>
          <w:tcPr/>
          <w:p>
            <w:pPr>
              <w:pStyle w:val="Compact"/>
              <w:jc w:val="right"/>
            </w:pPr>
            <w:r>
              <w:rPr>
                <w:bCs/>
                <w:b/>
              </w:rPr>
              <w:t xml:space="preserve">0.4417</w:t>
            </w:r>
          </w:p>
        </w:tc>
        <w:tc>
          <w:tcPr/>
          <w:p>
            <w:pPr>
              <w:pStyle w:val="Compact"/>
              <w:jc w:val="right"/>
            </w:pPr>
            <w:r>
              <w:t xml:space="preserve">0.4215</w:t>
            </w:r>
          </w:p>
        </w:tc>
        <w:tc>
          <w:tcPr/>
          <w:p>
            <w:pPr>
              <w:pStyle w:val="Compact"/>
              <w:jc w:val="right"/>
            </w:pPr>
            <w:r>
              <w:t xml:space="preserve">0.4417</w:t>
            </w:r>
          </w:p>
        </w:tc>
        <w:tc>
          <w:tcPr/>
          <w:p>
            <w:pPr>
              <w:pStyle w:val="Compact"/>
              <w:jc w:val="right"/>
            </w:pPr>
            <w:r>
              <w:t xml:space="preserve">+45.0%</w:t>
            </w:r>
          </w:p>
        </w:tc>
      </w:tr>
      <w:tr>
        <w:tc>
          <w:tcPr/>
          <w:p>
            <w:pPr>
              <w:pStyle w:val="Compact"/>
              <w:jc w:val="left"/>
            </w:pPr>
            <w:r>
              <w:t xml:space="preserve">SCIDOCS</w:t>
            </w:r>
          </w:p>
        </w:tc>
        <w:tc>
          <w:tcPr/>
          <w:p>
            <w:pPr>
              <w:pStyle w:val="Compact"/>
              <w:jc w:val="right"/>
            </w:pPr>
            <w:r>
              <w:t xml:space="preserve">0.1110</w:t>
            </w:r>
          </w:p>
        </w:tc>
        <w:tc>
          <w:tcPr/>
          <w:p>
            <w:pPr>
              <w:pStyle w:val="Compact"/>
              <w:jc w:val="right"/>
            </w:pPr>
            <w:r>
              <w:t xml:space="preserve">0.1406</w:t>
            </w:r>
          </w:p>
        </w:tc>
        <w:tc>
          <w:tcPr/>
          <w:p>
            <w:pPr>
              <w:pStyle w:val="Compact"/>
              <w:jc w:val="right"/>
            </w:pPr>
            <w:r>
              <w:t xml:space="preserve">0.2139</w:t>
            </w:r>
          </w:p>
        </w:tc>
        <w:tc>
          <w:tcPr/>
          <w:p>
            <w:pPr>
              <w:pStyle w:val="Compact"/>
              <w:jc w:val="right"/>
            </w:pPr>
            <w:r>
              <w:rPr>
                <w:bCs/>
                <w:b/>
              </w:rPr>
              <w:t xml:space="preserve">0.2147</w:t>
            </w:r>
          </w:p>
        </w:tc>
        <w:tc>
          <w:tcPr/>
          <w:p>
            <w:pPr>
              <w:pStyle w:val="Compact"/>
              <w:jc w:val="right"/>
            </w:pPr>
            <w:r>
              <w:t xml:space="preserve">0.2147</w:t>
            </w:r>
          </w:p>
        </w:tc>
        <w:tc>
          <w:tcPr/>
          <w:p>
            <w:pPr>
              <w:pStyle w:val="Compact"/>
              <w:jc w:val="right"/>
            </w:pPr>
            <w:r>
              <w:t xml:space="preserve">+93.5%</w:t>
            </w:r>
          </w:p>
        </w:tc>
      </w:tr>
      <w:tr>
        <w:tc>
          <w:tcPr/>
          <w:p>
            <w:pPr>
              <w:pStyle w:val="Compact"/>
              <w:jc w:val="left"/>
            </w:pPr>
            <w:r>
              <w:t xml:space="preserve">FiQA</w:t>
            </w:r>
          </w:p>
        </w:tc>
        <w:tc>
          <w:tcPr/>
          <w:p>
            <w:pPr>
              <w:pStyle w:val="Compact"/>
              <w:jc w:val="right"/>
            </w:pPr>
            <w:r>
              <w:t xml:space="preserve">0.1683</w:t>
            </w:r>
          </w:p>
        </w:tc>
        <w:tc>
          <w:tcPr/>
          <w:p>
            <w:pPr>
              <w:pStyle w:val="Compact"/>
              <w:jc w:val="right"/>
            </w:pPr>
            <w:r>
              <w:t xml:space="preserve">0.2426</w:t>
            </w:r>
          </w:p>
        </w:tc>
        <w:tc>
          <w:tcPr/>
          <w:p>
            <w:pPr>
              <w:pStyle w:val="Compact"/>
              <w:jc w:val="right"/>
            </w:pPr>
            <w:r>
              <w:t xml:space="preserve">0.3897</w:t>
            </w:r>
          </w:p>
        </w:tc>
        <w:tc>
          <w:tcPr/>
          <w:p>
            <w:pPr>
              <w:pStyle w:val="Compact"/>
              <w:jc w:val="right"/>
            </w:pPr>
            <w:r>
              <w:rPr>
                <w:bCs/>
                <w:b/>
              </w:rPr>
              <w:t xml:space="preserve">0.3977</w:t>
            </w:r>
          </w:p>
        </w:tc>
        <w:tc>
          <w:tcPr/>
          <w:p>
            <w:pPr>
              <w:pStyle w:val="Compact"/>
              <w:jc w:val="right"/>
            </w:pPr>
            <w:r>
              <w:t xml:space="preserve">0.3977</w:t>
            </w:r>
          </w:p>
        </w:tc>
        <w:tc>
          <w:tcPr/>
          <w:p>
            <w:pPr>
              <w:pStyle w:val="Compact"/>
              <w:jc w:val="right"/>
            </w:pPr>
            <w:r>
              <w:t xml:space="preserve">+136.2%</w:t>
            </w:r>
          </w:p>
        </w:tc>
      </w:tr>
    </w:tbl>
    <w:bookmarkEnd w:id="39"/>
    <w:p>
      <w:pPr>
        <w:pStyle w:val="BodyText"/>
      </w:pPr>
      <w:r>
        <w:t xml:space="preserve">The cross-dataset decomposition confirms the patterns from Table </w:t>
      </w:r>
      <w:hyperlink w:anchor="tab:main">
        <w:r>
          <w:rPr>
            <w:rStyle w:val="Hyperlink"/>
          </w:rPr>
          <w:t xml:space="preserve">2</w:t>
        </w:r>
      </w:hyperlink>
      <w:r>
        <w:t xml:space="preserve">. Token-level matching dominates on 4 of 5 datasets; SciFact is the exception because its strong cosine baseline (0.4483) already captures sufficient discriminative signal. Gains are inversely correlated with baseline strength: weaker baselines see larger improvements. Fusion is not universally beneficial—it helps FiQA, SCIDOCS, and NFCorpus but hurts ArguAna (</w:t>
      </w:r>
      <m:oMath>
        <m:r>
          <m:rPr>
            <m:sty m:val="p"/>
          </m:rPr>
          <m:t>−</m:t>
        </m:r>
        <m:r>
          <m:t>4.6</m:t>
        </m:r>
        <m:r>
          <m:rPr>
            <m:sty m:val="p"/>
          </m:rPr>
          <m:t>%</m:t>
        </m:r>
      </m:oMath>
      <w:r>
        <w:t xml:space="preserve">), and the optimal configuration is dataset-dependent. FiQA’s single-chunk documents, which consist of a single embedding vector each, still benefit from PQ subspace decomposition because PQ creates an implicit point cloud of 64 independent projections.</w:t>
      </w:r>
    </w:p>
    <w:bookmarkEnd w:id="40"/>
    <w:bookmarkEnd w:id="41"/>
    <w:bookmarkStart w:id="42" w:name="subsec:key-findings"/>
    <w:p>
      <w:pPr>
        <w:pStyle w:val="Heading2"/>
      </w:pPr>
      <w:r>
        <w:t xml:space="preserve">Summary of Findings</w:t>
      </w:r>
    </w:p>
    <w:p>
      <w:pPr>
        <w:pStyle w:val="FirstParagraph"/>
      </w:pPr>
      <w:r>
        <w:t xml:space="preserve">Three key findings emerge. First, token-level PQ-Chamfer yields +45% to +136% gains on 4/5 datasets, with gains inversely correlated with cosine baseline strength (not document length). FiQA’s single-vector documents achieve the largest improvement via PQ’s implicit</w:t>
      </w:r>
      <w:r>
        <w:t xml:space="preserve"> </w:t>
      </w:r>
      <w:r>
        <w:t xml:space="preserve">“</w:t>
      </w:r>
      <w:r>
        <w:t xml:space="preserve">virtual token</w:t>
      </w:r>
      <w:r>
        <w:t xml:space="preserve">”</w:t>
      </w:r>
      <w:r>
        <w:t xml:space="preserve"> </w:t>
      </w:r>
      <w:r>
        <w:t xml:space="preserve">decomposition. Second, the two scoring signals are complementary (Kendall</w:t>
      </w:r>
      <w:r>
        <w:t xml:space="preserve"> </w:t>
      </w:r>
      <m:oMath>
        <m:r>
          <m:t>τ</m:t>
        </m:r>
        <m:r>
          <m:rPr>
            <m:sty m:val="p"/>
          </m:rPr>
          <m:t>=</m:t>
        </m:r>
        <m:r>
          <m:t>0.378</m:t>
        </m:r>
      </m:oMath>
      <w:r>
        <w:t xml:space="preserve">), with fusion improving 3/5 datasets. Third, the pipeline surpasses BGE-large-en-v1.5 on FiQA (+8.4%) and SCIDOCS (+32.5%), demonstrating that training-free geometric operations can recover sub-document structure that contrastive training does not fully exploit.</w:t>
      </w:r>
    </w:p>
    <w:bookmarkEnd w:id="42"/>
    <w:bookmarkStart w:id="47" w:name="subsec:falsification"/>
    <w:p>
      <w:pPr>
        <w:pStyle w:val="Heading2"/>
      </w:pPr>
      <w:r>
        <w:t xml:space="preserve">Falsification Analysis</w:t>
      </w:r>
    </w:p>
    <w:p>
      <w:pPr>
        <w:pStyle w:val="FirstParagraph"/>
      </w:pPr>
      <w:r>
        <w:t xml:space="preserve">We tested and rejected 21 approaches during development. We detail two representative failures below; all 21 are summarized in Table </w:t>
      </w:r>
      <w:hyperlink w:anchor="tab:falsification">
        <w:r>
          <w:rPr>
            <w:rStyle w:val="Hyperlink"/>
          </w:rPr>
          <w:t xml:space="preserve">5</w:t>
        </w:r>
      </w:hyperlink>
      <w:r>
        <w:t xml:space="preserve">, with full details in Appendix </w:t>
      </w:r>
      <w:hyperlink w:anchor="app:falsification">
        <w:r>
          <w:rPr>
            <w:rStyle w:val="Hyperlink"/>
          </w:rPr>
          <w:t xml:space="preserve">8</w:t>
        </w:r>
      </w:hyperlink>
      <w:r>
        <w:t xml:space="preserve">.</w:t>
      </w:r>
    </w:p>
    <w:bookmarkStart w:id="43" w:name="Xc16b28608c825fa66843b80c1bdcb60ad3de06f"/>
    <w:p>
      <w:pPr>
        <w:pStyle w:val="Heading3"/>
      </w:pPr>
      <w:r>
        <w:t xml:space="preserve">Convection-Diffusion Equations: Complete Failure</w:t>
      </w:r>
    </w:p>
    <w:p>
      <w:pPr>
        <w:pStyle w:val="FirstParagraph"/>
      </w:pPr>
      <w:r>
        <w:t xml:space="preserve">The original Shape-CFD framework employed the convection-diffusion equation</w:t>
      </w:r>
      <w:r>
        <w:t xml:space="preserve"> </w:t>
      </w:r>
      <m:oMath>
        <m:r>
          <m:rPr>
            <m:sty m:val="p"/>
          </m:rPr>
          <m:t>∂</m:t>
        </m:r>
        <m:r>
          <m:t>C</m:t>
        </m:r>
        <m:r>
          <m:rPr>
            <m:sty m:val="p"/>
          </m:rPr>
          <m:t>/</m:t>
        </m:r>
        <m:r>
          <m:rPr>
            <m:sty m:val="p"/>
          </m:rPr>
          <m:t>∂</m:t>
        </m:r>
        <m:r>
          <m:t>t</m:t>
        </m:r>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 </m:t>
            </m:r>
            <m:r>
              <m:t>C</m:t>
            </m:r>
          </m:e>
        </m:d>
      </m:oMath>
      <w:r>
        <w:t xml:space="preserve">, where advection encodes query-directed momentum. Five independent validations—72-configuration grid search, 6-dataset cross-validation, a Darcy-law scalar potential variant, Allen-Cahn reaction-diffusion extension, and direct comparison (Lap_55 = 0.2900 vs PDE_55 = 0.2852 on NFCorpus)—established that the advection term is consistently harmful or neutral.</w:t>
      </w:r>
    </w:p>
    <w:p>
      <w:pPr>
        <w:pStyle w:val="BodyText"/>
      </w:pPr>
      <w:r>
        <w:rPr>
          <w:bCs/>
          <w:b/>
        </w:rPr>
        <w:t xml:space="preserve">Root cause.</w:t>
      </w:r>
      <w:r>
        <w:t xml:space="preserve"> </w:t>
      </w:r>
      <w:r>
        <w:t xml:space="preserve">In</w:t>
      </w:r>
      <w:r>
        <w:t xml:space="preserve"> </w:t>
      </w:r>
      <m:oMath>
        <m:sSup>
          <m:e>
            <m:r>
              <m:rPr>
                <m:sty m:val="p"/>
                <m:scr m:val="double-struck"/>
              </m:rPr>
              <m:t>R</m:t>
            </m:r>
          </m:e>
          <m:sup>
            <m:r>
              <m:t>4096</m:t>
            </m:r>
          </m:sup>
        </m:sSup>
      </m:oMath>
      <w:r>
        <w:t xml:space="preserve">, inter-document displacement vectors are approximately orthogonal to the query direction (</w:t>
      </w:r>
      <m:oMath>
        <m:r>
          <m:t>σ</m:t>
        </m:r>
        <m:r>
          <m:rPr>
            <m:sty m:val="p"/>
          </m:rPr>
          <m:t>≈</m:t>
        </m:r>
        <m:r>
          <m:t>0.016</m:t>
        </m:r>
      </m:oMath>
      <w:r>
        <w:t xml:space="preserve">). The</w:t>
      </w:r>
      <w:r>
        <w:t xml:space="preserve"> </w:t>
      </w:r>
      <w:r>
        <w:rPr>
          <w:iCs/>
          <w:i/>
        </w:rPr>
        <w:t xml:space="preserve">curse of orthogonality</w:t>
      </w:r>
      <w:r>
        <w:t xml:space="preserve"> </w:t>
      </w:r>
      <w:r>
        <w:t xml:space="preserve">ensures directed transport is ineffective when the directional signal-to-noise ratio is</w:t>
      </w:r>
      <w:r>
        <w:t xml:space="preserve"> </w:t>
      </w:r>
      <m:oMath>
        <m:r>
          <m:t>O</m:t>
        </m:r>
        <m:d>
          <m:dPr>
            <m:begChr m:val="("/>
            <m:endChr m:val=")"/>
            <m:sepChr m:val=""/>
            <m:grow/>
          </m:dPr>
          <m:e>
            <m:r>
              <m:t>1</m:t>
            </m:r>
            <m:r>
              <m:rPr>
                <m:sty m:val="p"/>
              </m:rPr>
              <m:t>/</m:t>
            </m:r>
            <m:rad>
              <m:radPr>
                <m:degHide m:val="on"/>
              </m:radPr>
              <m:deg/>
              <m:e>
                <m:r>
                  <m:t>d</m:t>
                </m:r>
              </m:e>
            </m:rad>
          </m:e>
        </m:d>
      </m:oMath>
      <w:r>
        <w:t xml:space="preserve">.</w:t>
      </w:r>
    </w:p>
    <w:bookmarkEnd w:id="43"/>
    <w:bookmarkStart w:id="44" w:name="X8a244bd397e43ce88824b3368a24da1a8be8bba"/>
    <w:p>
      <w:pPr>
        <w:pStyle w:val="Heading3"/>
      </w:pPr>
      <w:r>
        <w:t xml:space="preserve">Density-Weighted Chamfer Distance: Reversed Intuition</w:t>
      </w:r>
    </w:p>
    <w:p>
      <w:pPr>
        <w:pStyle w:val="FirstParagraph"/>
      </w:pPr>
      <w:r>
        <w:t xml:space="preserve">Weighting Chamfer distance by local point density—motivated by the intuition that dense regions represent important topics—degraded NDCG by</w:t>
      </w:r>
      <w:r>
        <w:t xml:space="preserve"> </w:t>
      </w:r>
      <m:oMath>
        <m:r>
          <m:rPr>
            <m:sty m:val="p"/>
          </m:rPr>
          <m:t>−</m:t>
        </m:r>
        <m:r>
          <m:t>0.9</m:t>
        </m:r>
        <m:r>
          <m:rPr>
            <m:sty m:val="p"/>
          </m:rPr>
          <m:t>%</m:t>
        </m:r>
      </m:oMath>
      <w:r>
        <w:t xml:space="preserve"> </w:t>
      </w:r>
      <w:r>
        <w:t xml:space="preserve">to</w:t>
      </w:r>
      <w:r>
        <w:t xml:space="preserve"> </w:t>
      </w:r>
      <m:oMath>
        <m:r>
          <m:rPr>
            <m:sty m:val="p"/>
          </m:rPr>
          <m:t>−</m:t>
        </m:r>
        <m:r>
          <m:t>1.3</m:t>
        </m:r>
        <m:r>
          <m:rPr>
            <m:sty m:val="p"/>
          </m:rPr>
          <m:t>%</m:t>
        </m:r>
      </m:oMath>
      <w:r>
        <w:t xml:space="preserve">. Dense clusters in embedding space correspond to</w:t>
      </w:r>
      <w:r>
        <w:t xml:space="preserve"> </w:t>
      </w:r>
      <w:r>
        <w:rPr>
          <w:iCs/>
          <w:i/>
        </w:rPr>
        <w:t xml:space="preserve">synonymous redundancy</w:t>
      </w:r>
      <w:r>
        <w:t xml:space="preserve">, not semantic importance; weighting by density amplifies this redundancy and dilutes the discriminative power of rare tokens.</w:t>
      </w:r>
    </w:p>
    <w:bookmarkEnd w:id="44"/>
    <w:bookmarkStart w:id="46" w:name="summary-of-all-21-falsified-approaches"/>
    <w:p>
      <w:pPr>
        <w:pStyle w:val="Heading3"/>
      </w:pPr>
      <w:r>
        <w:t xml:space="preserve">Summary of All 21 Falsified Approaches</w:t>
      </w:r>
    </w:p>
    <w:bookmarkStart w:id="45" w:name="tab:falsification"/>
    <w:p>
      <w:pPr>
        <w:pStyle w:val="TableCaption"/>
      </w:pPr>
      <w:r>
        <w:t xml:space="preserve">Falsification record (21 approaches). Detailed analysis of items 1, 7, 20, 21 above; remainder summarized here.</w:t>
      </w:r>
    </w:p>
    <w:tbl>
      <w:tblPr>
        <w:tblStyle w:val="Table"/>
        <w:tblW w:type="auto" w:w="0"/>
        <w:tblLook w:firstRow="1" w:lastRow="0" w:firstColumn="0" w:lastColumn="0" w:noHBand="0" w:noVBand="0" w:val="0020"/>
        <w:jc w:val="start"/>
        <w:tblCaption w:val="Falsification record (21 approaches). Detailed analysis of items 1, 7, 20, 21 above; remainder summarized here."/>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Approach</w:t>
            </w:r>
          </w:p>
        </w:tc>
        <w:tc>
          <w:tcPr/>
          <w:p>
            <w:pPr>
              <w:pStyle w:val="Compact"/>
              <w:jc w:val="left"/>
            </w:pPr>
            <w:r>
              <w:t xml:space="preserve">Outcome</w:t>
            </w:r>
          </w:p>
        </w:tc>
        <w:tc>
          <w:tcPr/>
          <w:p>
            <w:pPr>
              <w:pStyle w:val="Compact"/>
              <w:jc w:val="left"/>
            </w:pPr>
            <w:r>
              <w:t xml:space="preserve">One-line root cause</w:t>
            </w:r>
          </w:p>
        </w:tc>
      </w:tr>
      <w:tr>
        <w:tc>
          <w:tcPr/>
          <w:p>
            <w:pPr>
              <w:pStyle w:val="Compact"/>
              <w:jc w:val="center"/>
            </w:pPr>
            <w:r>
              <w:t xml:space="preserve">1</w:t>
            </w:r>
          </w:p>
        </w:tc>
        <w:tc>
          <w:tcPr/>
          <w:p>
            <w:pPr>
              <w:pStyle w:val="Compact"/>
              <w:jc w:val="left"/>
            </w:pPr>
            <w:r>
              <w:t xml:space="preserve">Convection-diffusion advection</w:t>
            </w:r>
          </w:p>
        </w:tc>
        <w:tc>
          <w:tcPr/>
          <w:p>
            <w:pPr>
              <w:pStyle w:val="Compact"/>
              <w:jc w:val="left"/>
            </w:pPr>
            <w:r>
              <w:t xml:space="preserve">5/5 harmful</w:t>
            </w:r>
          </w:p>
        </w:tc>
        <w:tc>
          <w:tcPr/>
          <w:p>
            <w:pPr>
              <w:pStyle w:val="Compact"/>
              <w:jc w:val="left"/>
            </w:pPr>
            <w:r>
              <w:t xml:space="preserve">Curse of orthogonality in</w:t>
            </w:r>
            <w:r>
              <w:t xml:space="preserve"> </w:t>
            </w:r>
            <m:oMath>
              <m:sSup>
                <m:e>
                  <m:r>
                    <m:rPr>
                      <m:sty m:val="p"/>
                      <m:scr m:val="double-struck"/>
                    </m:rPr>
                    <m:t>R</m:t>
                  </m:r>
                </m:e>
                <m:sup>
                  <m:r>
                    <m:t>4096</m:t>
                  </m:r>
                </m:sup>
              </m:sSup>
            </m:oMath>
          </w:p>
        </w:tc>
      </w:tr>
      <w:tr>
        <w:tc>
          <w:tcPr/>
          <w:p>
            <w:pPr>
              <w:pStyle w:val="Compact"/>
              <w:jc w:val="center"/>
            </w:pPr>
            <w:r>
              <w:t xml:space="preserve">2</w:t>
            </w:r>
          </w:p>
        </w:tc>
        <w:tc>
          <w:tcPr/>
          <w:p>
            <w:pPr>
              <w:pStyle w:val="Compact"/>
              <w:jc w:val="left"/>
            </w:pPr>
            <w:r>
              <w:t xml:space="preserve">Allen-Cahn reaction term</w:t>
            </w:r>
          </w:p>
        </w:tc>
        <w:tc>
          <w:tcPr/>
          <w:p>
            <w:pPr>
              <w:pStyle w:val="Compact"/>
              <w:jc w:val="left"/>
            </w:pPr>
            <w:r>
              <w:t xml:space="preserve">Dormant</w:t>
            </w:r>
          </w:p>
        </w:tc>
        <w:tc>
          <w:tcPr/>
          <w:p>
            <w:pPr>
              <w:pStyle w:val="Compact"/>
              <w:jc w:val="left"/>
            </w:pPr>
            <m:oMath>
              <m:r>
                <m:t>O</m:t>
              </m:r>
              <m:d>
                <m:dPr>
                  <m:begChr m:val="("/>
                  <m:endChr m:val=")"/>
                  <m:sepChr m:val=""/>
                  <m:grow/>
                </m:dPr>
                <m:e>
                  <m:sSup>
                    <m:e>
                      <m:r>
                        <m:t>Δ</m:t>
                      </m:r>
                    </m:e>
                    <m:sup>
                      <m:r>
                        <m:t>3</m:t>
                      </m:r>
                    </m:sup>
                  </m:sSup>
                </m:e>
              </m:d>
            </m:oMath>
            <w:r>
              <w:t xml:space="preserve">: short-query score range too narrow</w:t>
            </w:r>
          </w:p>
        </w:tc>
      </w:tr>
      <w:tr>
        <w:tc>
          <w:tcPr/>
          <w:p>
            <w:pPr>
              <w:pStyle w:val="Compact"/>
              <w:jc w:val="center"/>
            </w:pPr>
            <w:r>
              <w:t xml:space="preserve">3</w:t>
            </w:r>
          </w:p>
        </w:tc>
        <w:tc>
          <w:tcPr/>
          <w:p>
            <w:pPr>
              <w:pStyle w:val="Compact"/>
              <w:jc w:val="left"/>
            </w:pPr>
            <w:r>
              <w:t xml:space="preserve">Allen-Cahn + normalization</w:t>
            </w:r>
          </w:p>
        </w:tc>
        <w:tc>
          <w:tcPr/>
          <w:p>
            <w:pPr>
              <w:pStyle w:val="Compact"/>
              <w:jc w:val="left"/>
            </w:pPr>
            <m:oMath>
              <m:r>
                <m:rPr>
                  <m:sty m:val="p"/>
                </m:rPr>
                <m:t>−</m:t>
              </m:r>
              <m:r>
                <m:t>12.9</m:t>
              </m:r>
              <m:r>
                <m:rPr>
                  <m:sty m:val="p"/>
                </m:rPr>
                <m:t>%</m:t>
              </m:r>
            </m:oMath>
          </w:p>
        </w:tc>
        <w:tc>
          <w:tcPr/>
          <w:p>
            <w:pPr>
              <w:pStyle w:val="Compact"/>
              <w:jc w:val="left"/>
            </w:pPr>
            <w:r>
              <w:t xml:space="preserve">Rescaling</w:t>
            </w:r>
            <w:r>
              <w:t xml:space="preserve"> </w:t>
            </w:r>
            <m:oMath>
              <m:r>
                <m:rPr>
                  <m:sty m:val="p"/>
                </m:rPr>
                <m:t>⇒</m:t>
              </m:r>
            </m:oMath>
            <w:r>
              <w:t xml:space="preserve"> </w:t>
            </w:r>
            <m:oMath>
              <m:sSub>
                <m:e>
                  <m:r>
                    <m:t>γ</m:t>
                  </m:r>
                </m:e>
                <m:sub>
                  <m:r>
                    <m:rPr>
                      <m:nor/>
                      <m:sty m:val="p"/>
                    </m:rPr>
                    <m:t>eff</m:t>
                  </m:r>
                </m:sub>
              </m:sSub>
              <m:r>
                <m:rPr>
                  <m:sty m:val="p"/>
                </m:rPr>
                <m:t>=</m:t>
              </m:r>
              <m:r>
                <m:t>500</m:t>
              </m:r>
            </m:oMath>
            <w:r>
              <w:t xml:space="preserve">, divergence</w:t>
            </w:r>
          </w:p>
        </w:tc>
      </w:tr>
      <w:tr>
        <w:tc>
          <w:tcPr/>
          <w:p>
            <w:pPr>
              <w:pStyle w:val="Compact"/>
              <w:jc w:val="center"/>
            </w:pPr>
            <w:r>
              <w:t xml:space="preserve">4</w:t>
            </w:r>
          </w:p>
        </w:tc>
        <w:tc>
          <w:tcPr/>
          <w:p>
            <w:pPr>
              <w:pStyle w:val="Compact"/>
              <w:jc w:val="left"/>
            </w:pPr>
            <w:r>
              <w:t xml:space="preserve">JL random projection (4096</w:t>
            </w:r>
            <m:oMath>
              <m:r>
                <m:rPr>
                  <m:sty m:val="p"/>
                </m:rPr>
                <m:t>→</m:t>
              </m:r>
            </m:oMath>
            <w:r>
              <w:t xml:space="preserve">128)</w:t>
            </w:r>
          </w:p>
        </w:tc>
        <w:tc>
          <w:tcPr/>
          <w:p>
            <w:pPr>
              <w:pStyle w:val="Compact"/>
              <w:jc w:val="left"/>
            </w:pPr>
            <m:oMath>
              <m:r>
                <m:rPr>
                  <m:sty m:val="p"/>
                </m:rPr>
                <m:t>−</m:t>
              </m:r>
              <m:r>
                <m:t>7.6</m:t>
              </m:r>
              <m:r>
                <m:rPr>
                  <m:sty m:val="p"/>
                </m:rPr>
                <m:t>%</m:t>
              </m:r>
            </m:oMath>
          </w:p>
        </w:tc>
        <w:tc>
          <w:tcPr/>
          <w:p>
            <w:pPr>
              <w:pStyle w:val="Compact"/>
              <w:jc w:val="left"/>
            </w:pPr>
            <w:r>
              <w:t xml:space="preserve">Information loss</w:t>
            </w:r>
            <w:r>
              <w:t xml:space="preserve"> </w:t>
            </w:r>
            <m:oMath>
              <m:r>
                <m:rPr>
                  <m:sty m:val="p"/>
                </m:rPr>
                <m:t>&gt;</m:t>
              </m:r>
            </m:oMath>
            <w:r>
              <w:t xml:space="preserve"> </w:t>
            </w:r>
            <w:r>
              <w:t xml:space="preserve">noise reduction</w:t>
            </w:r>
          </w:p>
        </w:tc>
      </w:tr>
      <w:tr>
        <w:tc>
          <w:tcPr/>
          <w:p>
            <w:pPr>
              <w:pStyle w:val="Compact"/>
              <w:jc w:val="center"/>
            </w:pPr>
            <w:r>
              <w:t xml:space="preserve">5</w:t>
            </w:r>
          </w:p>
        </w:tc>
        <w:tc>
          <w:tcPr/>
          <w:p>
            <w:pPr>
              <w:pStyle w:val="Compact"/>
              <w:jc w:val="left"/>
            </w:pPr>
            <w:r>
              <w:t xml:space="preserve">“</w:t>
            </w:r>
            <w:r>
              <w:t xml:space="preserve">Flow-field annealing</w:t>
            </w:r>
            <w:r>
              <w:t xml:space="preserve">”</w:t>
            </w:r>
          </w:p>
        </w:tc>
        <w:tc>
          <w:tcPr/>
          <w:p>
            <w:pPr>
              <w:pStyle w:val="Compact"/>
              <w:jc w:val="left"/>
            </w:pPr>
            <w:r>
              <w:t xml:space="preserve">Falsified</w:t>
            </w:r>
          </w:p>
        </w:tc>
        <w:tc>
          <w:tcPr/>
          <w:p>
            <w:pPr>
              <w:pStyle w:val="Compact"/>
              <w:jc w:val="left"/>
            </w:pPr>
            <w:r>
              <w:t xml:space="preserve">JL variance amplification is random noise</w:t>
            </w:r>
          </w:p>
        </w:tc>
      </w:tr>
      <w:tr>
        <w:tc>
          <w:tcPr/>
          <w:p>
            <w:pPr>
              <w:pStyle w:val="Compact"/>
              <w:jc w:val="center"/>
            </w:pPr>
            <w:r>
              <w:t xml:space="preserve">6</w:t>
            </w:r>
          </w:p>
        </w:tc>
        <w:tc>
          <w:tcPr/>
          <w:p>
            <w:pPr>
              <w:pStyle w:val="Compact"/>
              <w:jc w:val="left"/>
            </w:pPr>
            <w:r>
              <w:t xml:space="preserve">Scalar potential (Darcy)</w:t>
            </w:r>
          </w:p>
        </w:tc>
        <w:tc>
          <w:tcPr/>
          <w:p>
            <w:pPr>
              <w:pStyle w:val="Compact"/>
              <w:jc w:val="left"/>
            </w:pPr>
            <w:r>
              <w:t xml:space="preserve">NDCG</w:t>
            </w:r>
            <m:oMath>
              <m:r>
                <m:rPr>
                  <m:sty m:val="p"/>
                </m:rPr>
                <m:t>↓</m:t>
              </m:r>
            </m:oMath>
          </w:p>
        </w:tc>
        <w:tc>
          <w:tcPr/>
          <w:p>
            <w:pPr>
              <w:pStyle w:val="Compact"/>
              <w:jc w:val="left"/>
            </w:pPr>
            <w:r>
              <w:t xml:space="preserve">Collapses to isotropic label propagation</w:t>
            </w:r>
          </w:p>
        </w:tc>
      </w:tr>
      <w:tr>
        <w:tc>
          <w:tcPr/>
          <w:p>
            <w:pPr>
              <w:pStyle w:val="Compact"/>
              <w:jc w:val="center"/>
            </w:pPr>
            <w:r>
              <w:t xml:space="preserve">7</w:t>
            </w:r>
          </w:p>
        </w:tc>
        <w:tc>
          <w:tcPr/>
          <w:p>
            <w:pPr>
              <w:pStyle w:val="Compact"/>
              <w:jc w:val="left"/>
            </w:pPr>
            <w:r>
              <w:t xml:space="preserve">Density-weighted Chamfer</w:t>
            </w:r>
          </w:p>
        </w:tc>
        <w:tc>
          <w:tcPr/>
          <w:p>
            <w:pPr>
              <w:pStyle w:val="Compact"/>
              <w:jc w:val="left"/>
            </w:pPr>
            <m:oMath>
              <m:r>
                <m:rPr>
                  <m:sty m:val="p"/>
                </m:rPr>
                <m:t>−</m:t>
              </m:r>
              <m:r>
                <m:t>1.3</m:t>
              </m:r>
              <m:r>
                <m:rPr>
                  <m:sty m:val="p"/>
                </m:rPr>
                <m:t>%</m:t>
              </m:r>
            </m:oMath>
          </w:p>
        </w:tc>
        <w:tc>
          <w:tcPr/>
          <w:p>
            <w:pPr>
              <w:pStyle w:val="Compact"/>
              <w:jc w:val="left"/>
            </w:pPr>
            <w:r>
              <w:t xml:space="preserve">Dense = redundancy, not importance</w:t>
            </w:r>
          </w:p>
        </w:tc>
      </w:tr>
      <w:tr>
        <w:tc>
          <w:tcPr/>
          <w:p>
            <w:pPr>
              <w:pStyle w:val="Compact"/>
              <w:jc w:val="center"/>
            </w:pPr>
            <w:r>
              <w:t xml:space="preserve">8</w:t>
            </w:r>
          </w:p>
        </w:tc>
        <w:tc>
          <w:tcPr/>
          <w:p>
            <w:pPr>
              <w:pStyle w:val="Compact"/>
              <w:jc w:val="left"/>
            </w:pPr>
            <w:r>
              <w:t xml:space="preserve">PQ code reconstruction</w:t>
            </w:r>
          </w:p>
        </w:tc>
        <w:tc>
          <w:tcPr/>
          <w:p>
            <w:pPr>
              <w:pStyle w:val="Compact"/>
              <w:jc w:val="left"/>
            </w:pPr>
            <m:oMath>
              <m:r>
                <m:rPr>
                  <m:sty m:val="p"/>
                </m:rPr>
                <m:t>−</m:t>
              </m:r>
              <m:r>
                <m:t>34</m:t>
              </m:r>
              <m:r>
                <m:rPr>
                  <m:sty m:val="p"/>
                </m:rPr>
                <m:t>%</m:t>
              </m:r>
            </m:oMath>
          </w:p>
        </w:tc>
        <w:tc>
          <w:tcPr/>
          <w:p>
            <w:pPr>
              <w:pStyle w:val="Compact"/>
              <w:jc w:val="left"/>
            </w:pPr>
            <m:oMath>
              <m:r>
                <m:rPr>
                  <m:sty m:val="p"/>
                </m:rPr>
                <m:t>min</m:t>
              </m:r>
            </m:oMath>
            <w:r>
              <w:t xml:space="preserve"> </w:t>
            </w:r>
            <w:r>
              <w:t xml:space="preserve">amplifies quantization error</w:t>
            </w:r>
          </w:p>
        </w:tc>
      </w:tr>
      <w:tr>
        <w:tc>
          <w:tcPr/>
          <w:p>
            <w:pPr>
              <w:pStyle w:val="Compact"/>
              <w:jc w:val="center"/>
            </w:pPr>
            <w:r>
              <w:t xml:space="preserve">9</w:t>
            </w:r>
          </w:p>
        </w:tc>
        <w:tc>
          <w:tcPr/>
          <w:p>
            <w:pPr>
              <w:pStyle w:val="Compact"/>
              <w:jc w:val="left"/>
            </w:pPr>
            <w:r>
              <w:t xml:space="preserve">PQ-Chamfer initial retrieval</w:t>
            </w:r>
          </w:p>
        </w:tc>
        <w:tc>
          <w:tcPr/>
          <w:p>
            <w:pPr>
              <w:pStyle w:val="Compact"/>
              <w:jc w:val="left"/>
            </w:pPr>
            <m:oMath>
              <m:r>
                <m:rPr>
                  <m:sty m:val="p"/>
                </m:rPr>
                <m:t>−</m:t>
              </m:r>
              <m:r>
                <m:t>4.2</m:t>
              </m:r>
              <m:r>
                <m:rPr>
                  <m:sty m:val="p"/>
                </m:rPr>
                <m:t>%</m:t>
              </m:r>
            </m:oMath>
          </w:p>
        </w:tc>
        <w:tc>
          <w:tcPr/>
          <w:p>
            <w:pPr>
              <w:pStyle w:val="Compact"/>
              <w:jc w:val="left"/>
            </w:pPr>
            <w:r>
              <w:t xml:space="preserve">Chamfer degenerates for single-point query</w:t>
            </w:r>
          </w:p>
        </w:tc>
      </w:tr>
      <w:tr>
        <w:tc>
          <w:tcPr/>
          <w:p>
            <w:pPr>
              <w:pStyle w:val="Compact"/>
              <w:jc w:val="center"/>
            </w:pPr>
            <w:r>
              <w:t xml:space="preserve">10</w:t>
            </w:r>
          </w:p>
        </w:tc>
        <w:tc>
          <w:tcPr/>
          <w:p>
            <w:pPr>
              <w:pStyle w:val="Compact"/>
              <w:jc w:val="left"/>
            </w:pPr>
            <w:r>
              <w:t xml:space="preserve">Global graph diffusion</w:t>
            </w:r>
          </w:p>
        </w:tc>
        <w:tc>
          <w:tcPr/>
          <w:p>
            <w:pPr>
              <w:pStyle w:val="Compact"/>
              <w:jc w:val="left"/>
            </w:pPr>
            <m:oMath>
              <m:r>
                <m:rPr>
                  <m:sty m:val="p"/>
                </m:rPr>
                <m:t>−</m:t>
              </m:r>
              <m:r>
                <m:t>7.6</m:t>
              </m:r>
              <m:r>
                <m:rPr>
                  <m:sty m:val="p"/>
                </m:rPr>
                <m:t>%</m:t>
              </m:r>
            </m:oMath>
          </w:p>
        </w:tc>
        <w:tc>
          <w:tcPr/>
          <w:p>
            <w:pPr>
              <w:pStyle w:val="Compact"/>
              <w:jc w:val="left"/>
            </w:pPr>
            <w:r>
              <w:t xml:space="preserve">BFS noise dilution</w:t>
            </w:r>
            <w:r>
              <w:t xml:space="preserve"> </w:t>
            </w:r>
            <m:oMath>
              <m:r>
                <m:rPr>
                  <m:sty m:val="p"/>
                </m:rPr>
                <m:t>&gt;</m:t>
              </m:r>
            </m:oMath>
            <w:r>
              <w:t xml:space="preserve"> </w:t>
            </w:r>
            <w:r>
              <w:t xml:space="preserve">graph benefit</w:t>
            </w:r>
          </w:p>
        </w:tc>
      </w:tr>
      <w:tr>
        <w:tc>
          <w:tcPr/>
          <w:p>
            <w:pPr>
              <w:pStyle w:val="Compact"/>
              <w:jc w:val="center"/>
            </w:pPr>
            <w:r>
              <w:t xml:space="preserve">11</w:t>
            </w:r>
          </w:p>
        </w:tc>
        <w:tc>
          <w:tcPr/>
          <w:p>
            <w:pPr>
              <w:pStyle w:val="Compact"/>
              <w:jc w:val="left"/>
            </w:pPr>
            <w:r>
              <w:t xml:space="preserve">L3 subspace cross-visit</w:t>
            </w:r>
          </w:p>
        </w:tc>
        <w:tc>
          <w:tcPr/>
          <w:p>
            <w:pPr>
              <w:pStyle w:val="Compact"/>
              <w:jc w:val="left"/>
            </w:pPr>
            <w:r>
              <w:t xml:space="preserve">No gain</w:t>
            </w:r>
          </w:p>
        </w:tc>
        <w:tc>
          <w:tcPr/>
          <w:p>
            <w:pPr>
              <w:pStyle w:val="Compact"/>
              <w:jc w:val="left"/>
            </w:pPr>
            <w:r>
              <w:t xml:space="preserve">LID: Qwen3 dims uniformly distributed</w:t>
            </w:r>
          </w:p>
        </w:tc>
      </w:tr>
      <w:tr>
        <w:tc>
          <w:tcPr/>
          <w:p>
            <w:pPr>
              <w:pStyle w:val="Compact"/>
              <w:jc w:val="center"/>
            </w:pPr>
            <w:r>
              <w:t xml:space="preserve">12</w:t>
            </w:r>
          </w:p>
        </w:tc>
        <w:tc>
          <w:tcPr/>
          <w:p>
            <w:pPr>
              <w:pStyle w:val="Compact"/>
              <w:jc w:val="left"/>
            </w:pPr>
            <w:r>
              <w:t xml:space="preserve">Binary HDC + popcount</w:t>
            </w:r>
          </w:p>
        </w:tc>
        <w:tc>
          <w:tcPr/>
          <w:p>
            <w:pPr>
              <w:pStyle w:val="Compact"/>
              <w:jc w:val="left"/>
            </w:pPr>
            <w:r>
              <w:t xml:space="preserve">N/A</w:t>
            </w:r>
          </w:p>
        </w:tc>
        <w:tc>
          <w:tcPr/>
          <w:p>
            <w:pPr>
              <w:pStyle w:val="Compact"/>
              <w:jc w:val="left"/>
            </w:pPr>
            <w:r>
              <w:t xml:space="preserve">Bottleneck is not distance computation</w:t>
            </w:r>
          </w:p>
        </w:tc>
      </w:tr>
      <w:tr>
        <w:tc>
          <w:tcPr/>
          <w:p>
            <w:pPr>
              <w:pStyle w:val="Compact"/>
              <w:jc w:val="center"/>
            </w:pPr>
            <w:r>
              <w:t xml:space="preserve">13</w:t>
            </w:r>
          </w:p>
        </w:tc>
        <w:tc>
          <w:tcPr/>
          <w:p>
            <w:pPr>
              <w:pStyle w:val="Compact"/>
              <w:jc w:val="left"/>
            </w:pPr>
            <w:r>
              <w:t xml:space="preserve">Turing patterns</w:t>
            </w:r>
          </w:p>
        </w:tc>
        <w:tc>
          <w:tcPr/>
          <w:p>
            <w:pPr>
              <w:pStyle w:val="Compact"/>
              <w:jc w:val="left"/>
            </w:pPr>
            <w:r>
              <w:t xml:space="preserve">Impossible</w:t>
            </w:r>
          </w:p>
        </w:tc>
        <w:tc>
          <w:tcPr/>
          <w:p>
            <w:pPr>
              <w:pStyle w:val="Compact"/>
              <w:jc w:val="left"/>
            </w:pPr>
            <w:r>
              <w:t xml:space="preserve">Requires two coupled species</w:t>
            </w:r>
          </w:p>
        </w:tc>
      </w:tr>
      <w:tr>
        <w:tc>
          <w:tcPr/>
          <w:p>
            <w:pPr>
              <w:pStyle w:val="Compact"/>
              <w:jc w:val="center"/>
            </w:pPr>
            <w:r>
              <w:t xml:space="preserve">14</w:t>
            </w:r>
          </w:p>
        </w:tc>
        <w:tc>
          <w:tcPr/>
          <w:p>
            <w:pPr>
              <w:pStyle w:val="Compact"/>
              <w:jc w:val="left"/>
            </w:pPr>
            <w:r>
              <w:t xml:space="preserve">Tensor diffusion</w:t>
            </w:r>
          </w:p>
        </w:tc>
        <w:tc>
          <w:tcPr/>
          <w:p>
            <w:pPr>
              <w:pStyle w:val="Compact"/>
              <w:jc w:val="left"/>
            </w:pPr>
            <w:r>
              <w:t xml:space="preserve">Infeasible</w:t>
            </w:r>
          </w:p>
        </w:tc>
        <w:tc>
          <w:tcPr/>
          <w:p>
            <w:pPr>
              <w:pStyle w:val="Compact"/>
              <w:jc w:val="left"/>
            </w:pPr>
            <m:oMath>
              <m:sSup>
                <m:e>
                  <m:r>
                    <m:t>4096</m:t>
                  </m:r>
                </m:e>
                <m:sup>
                  <m:r>
                    <m:t>2</m:t>
                  </m:r>
                </m:sup>
              </m:sSup>
            </m:oMath>
            <w:r>
              <w:t xml:space="preserve"> </w:t>
            </w:r>
            <w:r>
              <w:t xml:space="preserve">matrix per edge</w:t>
            </w:r>
            <w:r>
              <w:t xml:space="preserve"> </w:t>
            </w:r>
            <m:oMath>
              <m:r>
                <m:rPr>
                  <m:sty m:val="p"/>
                </m:rPr>
                <m:t>≈</m:t>
              </m:r>
            </m:oMath>
            <w:r>
              <w:t xml:space="preserve"> </w:t>
            </w:r>
            <w:r>
              <w:t xml:space="preserve">6 TB</w:t>
            </w:r>
          </w:p>
        </w:tc>
      </w:tr>
      <w:tr>
        <w:tc>
          <w:tcPr/>
          <w:p>
            <w:pPr>
              <w:pStyle w:val="Compact"/>
              <w:jc w:val="center"/>
            </w:pPr>
            <w:r>
              <w:t xml:space="preserve">15</w:t>
            </w:r>
          </w:p>
        </w:tc>
        <w:tc>
          <w:tcPr/>
          <w:p>
            <w:pPr>
              <w:pStyle w:val="Compact"/>
              <w:jc w:val="left"/>
            </w:pPr>
            <w:r>
              <w:t xml:space="preserve">Mixed initial field</w:t>
            </w:r>
          </w:p>
        </w:tc>
        <w:tc>
          <w:tcPr/>
          <w:p>
            <w:pPr>
              <w:pStyle w:val="Compact"/>
              <w:jc w:val="left"/>
            </w:pPr>
            <w:r>
              <w:t xml:space="preserve">Inconsistent</w:t>
            </w:r>
          </w:p>
        </w:tc>
        <w:tc>
          <w:tcPr/>
          <w:p>
            <w:pPr>
              <w:pStyle w:val="Compact"/>
              <w:jc w:val="left"/>
            </w:pPr>
            <w:r>
              <w:t xml:space="preserve">Domain-dependent: +3.2% /</w:t>
            </w:r>
            <w:r>
              <w:t xml:space="preserve"> </w:t>
            </w:r>
            <m:oMath>
              <m:r>
                <m:rPr>
                  <m:sty m:val="p"/>
                </m:rPr>
                <m:t>−</m:t>
              </m:r>
              <m:r>
                <m:t>1.5</m:t>
              </m:r>
              <m:r>
                <m:rPr>
                  <m:sty m:val="p"/>
                </m:rPr>
                <m:t>%</m:t>
              </m:r>
            </m:oMath>
          </w:p>
        </w:tc>
      </w:tr>
      <w:tr>
        <w:tc>
          <w:tcPr/>
          <w:p>
            <w:pPr>
              <w:pStyle w:val="Compact"/>
              <w:jc w:val="center"/>
            </w:pPr>
            <w:r>
              <w:t xml:space="preserve">16</w:t>
            </w:r>
          </w:p>
        </w:tc>
        <w:tc>
          <w:tcPr/>
          <w:p>
            <w:pPr>
              <w:pStyle w:val="Compact"/>
              <w:jc w:val="left"/>
            </w:pPr>
            <w:r>
              <w:t xml:space="preserve">Temperature-scaled advection</w:t>
            </w:r>
          </w:p>
        </w:tc>
        <w:tc>
          <w:tcPr/>
          <w:p>
            <w:pPr>
              <w:pStyle w:val="Compact"/>
              <w:jc w:val="left"/>
            </w:pPr>
            <w:r>
              <w:t xml:space="preserve">Divergent</w:t>
            </w:r>
          </w:p>
        </w:tc>
        <w:tc>
          <w:tcPr/>
          <w:p>
            <w:pPr>
              <w:pStyle w:val="Compact"/>
              <w:jc w:val="left"/>
            </w:pPr>
            <w:r>
              <w:t xml:space="preserve">Pe=0.604 exceeds stability limit</w:t>
            </w:r>
          </w:p>
        </w:tc>
      </w:tr>
      <w:tr>
        <w:tc>
          <w:tcPr/>
          <w:p>
            <w:pPr>
              <w:pStyle w:val="Compact"/>
              <w:jc w:val="center"/>
            </w:pPr>
            <w:r>
              <w:t xml:space="preserve">17</w:t>
            </w:r>
          </w:p>
        </w:tc>
        <w:tc>
          <w:tcPr/>
          <w:p>
            <w:pPr>
              <w:pStyle w:val="Compact"/>
              <w:jc w:val="left"/>
            </w:pPr>
            <w:r>
              <w:t xml:space="preserve">Multi-dimensional alignment</w:t>
            </w:r>
          </w:p>
        </w:tc>
        <w:tc>
          <w:tcPr/>
          <w:p>
            <w:pPr>
              <w:pStyle w:val="Compact"/>
              <w:jc w:val="left"/>
            </w:pPr>
            <w:r>
              <w:t xml:space="preserve">Unstable</w:t>
            </w:r>
          </w:p>
        </w:tc>
        <w:tc>
          <w:tcPr/>
          <w:p>
            <w:pPr>
              <w:pStyle w:val="Compact"/>
              <w:jc w:val="left"/>
            </w:pPr>
            <w:r>
              <w:t xml:space="preserve">0% convergence, 85.8 ms</w:t>
            </w:r>
          </w:p>
        </w:tc>
      </w:tr>
      <w:tr>
        <w:tc>
          <w:tcPr/>
          <w:p>
            <w:pPr>
              <w:pStyle w:val="Compact"/>
              <w:jc w:val="center"/>
            </w:pPr>
            <w:r>
              <w:t xml:space="preserve">18</w:t>
            </w:r>
          </w:p>
        </w:tc>
        <w:tc>
          <w:tcPr/>
          <w:p>
            <w:pPr>
              <w:pStyle w:val="Compact"/>
              <w:jc w:val="left"/>
            </w:pPr>
            <w:r>
              <w:t xml:space="preserve">Block-aligned attention</w:t>
            </w:r>
          </w:p>
        </w:tc>
        <w:tc>
          <w:tcPr/>
          <w:p>
            <w:pPr>
              <w:pStyle w:val="Compact"/>
              <w:jc w:val="left"/>
            </w:pPr>
            <w:r>
              <w:t xml:space="preserve">Unstable</w:t>
            </w:r>
          </w:p>
        </w:tc>
        <w:tc>
          <w:tcPr/>
          <w:p>
            <w:pPr>
              <w:pStyle w:val="Compact"/>
              <w:jc w:val="left"/>
            </w:pPr>
            <w:r>
              <w:t xml:space="preserve">20% convergence, Pe=0.226</w:t>
            </w:r>
          </w:p>
        </w:tc>
      </w:tr>
      <w:tr>
        <w:tc>
          <w:tcPr/>
          <w:p>
            <w:pPr>
              <w:pStyle w:val="Compact"/>
              <w:jc w:val="center"/>
            </w:pPr>
            <w:r>
              <w:t xml:space="preserve">19</w:t>
            </w:r>
          </w:p>
        </w:tc>
        <w:tc>
          <w:tcPr/>
          <w:p>
            <w:pPr>
              <w:pStyle w:val="Compact"/>
              <w:jc w:val="left"/>
            </w:pPr>
            <w:r>
              <w:t xml:space="preserve">PCA local projection</w:t>
            </w:r>
          </w:p>
        </w:tc>
        <w:tc>
          <w:tcPr/>
          <w:p>
            <w:pPr>
              <w:pStyle w:val="Compact"/>
              <w:jc w:val="left"/>
            </w:pPr>
            <w:r>
              <w:t xml:space="preserve">No net gain</w:t>
            </w:r>
          </w:p>
        </w:tc>
        <w:tc>
          <w:tcPr/>
          <w:p>
            <w:pPr>
              <w:pStyle w:val="Compact"/>
              <w:jc w:val="left"/>
            </w:pPr>
            <w:r>
              <w:t xml:space="preserve">33 ms latency, marginal accuracy</w:t>
            </w:r>
          </w:p>
        </w:tc>
      </w:tr>
      <w:tr>
        <w:tc>
          <w:tcPr/>
          <w:p>
            <w:pPr>
              <w:pStyle w:val="Compact"/>
              <w:jc w:val="center"/>
            </w:pPr>
            <w:r>
              <w:t xml:space="preserve">20</w:t>
            </w:r>
          </w:p>
        </w:tc>
        <w:tc>
          <w:tcPr/>
          <w:p>
            <w:pPr>
              <w:pStyle w:val="Compact"/>
              <w:jc w:val="left"/>
            </w:pPr>
            <w:r>
              <w:t xml:space="preserve">Token on strong baseline</w:t>
            </w:r>
          </w:p>
        </w:tc>
        <w:tc>
          <w:tcPr/>
          <w:p>
            <w:pPr>
              <w:pStyle w:val="Compact"/>
              <w:jc w:val="left"/>
            </w:pPr>
            <m:oMath>
              <m:r>
                <m:rPr>
                  <m:sty m:val="p"/>
                </m:rPr>
                <m:t>−</m:t>
              </m:r>
              <m:r>
                <m:t>3</m:t>
              </m:r>
              <m:r>
                <m:rPr>
                  <m:sty m:val="p"/>
                </m:rPr>
                <m:t>%</m:t>
              </m:r>
            </m:oMath>
          </w:p>
        </w:tc>
        <w:tc>
          <w:tcPr/>
          <w:p>
            <w:pPr>
              <w:pStyle w:val="Compact"/>
              <w:jc w:val="left"/>
            </w:pPr>
            <w:r>
              <w:t xml:space="preserve">Cosine 0.47 already saturated</w:t>
            </w:r>
          </w:p>
        </w:tc>
      </w:tr>
      <w:tr>
        <w:tc>
          <w:tcPr/>
          <w:p>
            <w:pPr>
              <w:pStyle w:val="Compact"/>
              <w:jc w:val="center"/>
            </w:pPr>
            <w:r>
              <w:t xml:space="preserve">21</w:t>
            </w:r>
          </w:p>
        </w:tc>
        <w:tc>
          <w:tcPr/>
          <w:p>
            <w:pPr>
              <w:pStyle w:val="Compact"/>
              <w:jc w:val="left"/>
            </w:pPr>
            <w:r>
              <w:t xml:space="preserve">Multi-emission coarse filter</w:t>
            </w:r>
          </w:p>
        </w:tc>
        <w:tc>
          <w:tcPr/>
          <w:p>
            <w:pPr>
              <w:pStyle w:val="Compact"/>
              <w:jc w:val="left"/>
            </w:pPr>
            <w:r>
              <w:t xml:space="preserve">NDCG unchanged</w:t>
            </w:r>
          </w:p>
        </w:tc>
        <w:tc>
          <w:tcPr/>
          <w:p>
            <w:pPr>
              <w:pStyle w:val="Compact"/>
              <w:jc w:val="left"/>
            </w:pPr>
            <w:r>
              <w:t xml:space="preserve">Recall+22% but marginal documents only</w:t>
            </w:r>
          </w:p>
        </w:tc>
      </w:tr>
    </w:tbl>
    <w:bookmarkEnd w:id="45"/>
    <w:bookmarkEnd w:id="46"/>
    <w:bookmarkEnd w:id="47"/>
    <w:bookmarkStart w:id="49" w:name="subsec:cross-model"/>
    <w:p>
      <w:pPr>
        <w:pStyle w:val="Heading2"/>
      </w:pPr>
      <w:r>
        <w:t xml:space="preserve">Cross-Model Generalization</w:t>
      </w:r>
    </w:p>
    <w:p>
      <w:pPr>
        <w:pStyle w:val="FirstParagraph"/>
      </w:pPr>
      <w:r>
        <w:t xml:space="preserve">A critical question for any post-processing method is whether it generalizes across embedding models, or merely compensates for specific weaknesses of one model. To answer this, we evaluate our graph Laplacian smoothing pipeline on two additional embedding models: BGE-large-en-v1.5 (335M parameters, 1024d) and BGE-M3 (568M parameters, 1024d), both served through the same llama.cpp framework as our primary Qwen3-8B model.</w:t>
      </w:r>
    </w:p>
    <w:bookmarkStart w:id="48" w:name="tab:cross-model"/>
    <w:p>
      <w:pPr>
        <w:pStyle w:val="TableCaption"/>
      </w:pPr>
      <w:r>
        <w:t xml:space="preserve">Cross-model generalization on NFCorpus (323 queries).</w:t>
      </w:r>
    </w:p>
    <w:tbl>
      <w:tblPr>
        <w:tblStyle w:val="Table"/>
        <w:tblW w:type="auto" w:w="0"/>
        <w:tblLook w:firstRow="1" w:lastRow="0" w:firstColumn="0" w:lastColumn="0" w:noHBand="0" w:noVBand="0" w:val="0020"/>
        <w:jc w:val="start"/>
        <w:tblCaption w:val="Cross-model generalization on NFCorpus (323 queries)."/>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right"/>
            </w:pPr>
            <w:r>
              <w:t xml:space="preserve">Dim</w:t>
            </w:r>
          </w:p>
        </w:tc>
        <w:tc>
          <w:tcPr/>
          <w:p>
            <w:pPr>
              <w:pStyle w:val="Compact"/>
              <w:jc w:val="right"/>
            </w:pPr>
            <w:r>
              <w:t xml:space="preserve">Cosine</w:t>
            </w:r>
          </w:p>
        </w:tc>
        <w:tc>
          <w:tcPr/>
          <w:p>
            <w:pPr>
              <w:pStyle w:val="Compact"/>
              <w:jc w:val="right"/>
            </w:pPr>
            <w:r>
              <w:t xml:space="preserve">+Graph Sm.</w:t>
            </w:r>
          </w:p>
        </w:tc>
        <w:tc>
          <w:tcPr/>
          <w:p>
            <w:pPr>
              <w:pStyle w:val="Compact"/>
              <w:jc w:val="right"/>
            </w:pPr>
            <w:r>
              <w:t xml:space="preserve">Rel. Gain</w:t>
            </w:r>
          </w:p>
        </w:tc>
      </w:tr>
      <w:tr>
        <w:tc>
          <w:tcPr/>
          <w:p>
            <w:pPr>
              <w:pStyle w:val="Compact"/>
              <w:jc w:val="left"/>
            </w:pPr>
            <w:r>
              <w:t xml:space="preserve">Qwen3-Embed-8B</w:t>
            </w:r>
          </w:p>
        </w:tc>
        <w:tc>
          <w:tcPr/>
          <w:p>
            <w:pPr>
              <w:pStyle w:val="Compact"/>
              <w:jc w:val="left"/>
            </w:pPr>
            <w:r>
              <w:t xml:space="preserve">8B (Q4)</w:t>
            </w:r>
          </w:p>
        </w:tc>
        <w:tc>
          <w:tcPr/>
          <w:p>
            <w:pPr>
              <w:pStyle w:val="Compact"/>
              <w:jc w:val="right"/>
            </w:pPr>
            <w:r>
              <w:t xml:space="preserve">4096</w:t>
            </w:r>
          </w:p>
        </w:tc>
        <w:tc>
          <w:tcPr/>
          <w:p>
            <w:pPr>
              <w:pStyle w:val="Compact"/>
              <w:jc w:val="right"/>
            </w:pPr>
            <w:r>
              <w:t xml:space="preserve">0.2195</w:t>
            </w:r>
          </w:p>
        </w:tc>
        <w:tc>
          <w:tcPr/>
          <w:p>
            <w:pPr>
              <w:pStyle w:val="Compact"/>
              <w:jc w:val="right"/>
            </w:pPr>
            <w:r>
              <w:t xml:space="preserve">0.2900</w:t>
            </w:r>
          </w:p>
        </w:tc>
        <w:tc>
          <w:tcPr/>
          <w:p>
            <w:pPr>
              <w:pStyle w:val="Compact"/>
              <w:jc w:val="right"/>
            </w:pPr>
            <w:r>
              <w:rPr>
                <w:bCs/>
                <w:b/>
              </w:rPr>
              <w:t xml:space="preserve">+32.1%</w:t>
            </w:r>
          </w:p>
        </w:tc>
      </w:tr>
      <w:tr>
        <w:tc>
          <w:tcPr/>
          <w:p>
            <w:pPr>
              <w:pStyle w:val="Compact"/>
              <w:jc w:val="left"/>
            </w:pPr>
            <w:r>
              <w:t xml:space="preserve">BGE-M3</w:t>
            </w:r>
          </w:p>
        </w:tc>
        <w:tc>
          <w:tcPr/>
          <w:p>
            <w:pPr>
              <w:pStyle w:val="Compact"/>
              <w:jc w:val="left"/>
            </w:pPr>
            <w:r>
              <w:t xml:space="preserve">568M</w:t>
            </w:r>
          </w:p>
        </w:tc>
        <w:tc>
          <w:tcPr/>
          <w:p>
            <w:pPr>
              <w:pStyle w:val="Compact"/>
              <w:jc w:val="right"/>
            </w:pPr>
            <w:r>
              <w:t xml:space="preserve">1024</w:t>
            </w:r>
          </w:p>
        </w:tc>
        <w:tc>
          <w:tcPr/>
          <w:p>
            <w:pPr>
              <w:pStyle w:val="Compact"/>
              <w:jc w:val="right"/>
            </w:pPr>
            <w:r>
              <w:t xml:space="preserve">0.2591</w:t>
            </w:r>
          </w:p>
        </w:tc>
        <w:tc>
          <w:tcPr/>
          <w:p>
            <w:pPr>
              <w:pStyle w:val="Compact"/>
              <w:jc w:val="right"/>
            </w:pPr>
            <w:r>
              <w:t xml:space="preserve">0.2751</w:t>
            </w:r>
          </w:p>
        </w:tc>
        <w:tc>
          <w:tcPr/>
          <w:p>
            <w:pPr>
              <w:pStyle w:val="Compact"/>
              <w:jc w:val="right"/>
            </w:pPr>
            <w:r>
              <w:rPr>
                <w:bCs/>
                <w:b/>
              </w:rPr>
              <w:t xml:space="preserve">+6.2%</w:t>
            </w:r>
          </w:p>
        </w:tc>
      </w:tr>
      <w:tr>
        <w:tc>
          <w:tcPr/>
          <w:p>
            <w:pPr>
              <w:pStyle w:val="Compact"/>
              <w:jc w:val="left"/>
            </w:pPr>
            <w:r>
              <w:t xml:space="preserve">BGE-large-en-v1.5</w:t>
            </w:r>
          </w:p>
        </w:tc>
        <w:tc>
          <w:tcPr/>
          <w:p>
            <w:pPr>
              <w:pStyle w:val="Compact"/>
              <w:jc w:val="left"/>
            </w:pPr>
            <w:r>
              <w:t xml:space="preserve">335M</w:t>
            </w:r>
          </w:p>
        </w:tc>
        <w:tc>
          <w:tcPr/>
          <w:p>
            <w:pPr>
              <w:pStyle w:val="Compact"/>
              <w:jc w:val="right"/>
            </w:pPr>
            <w:r>
              <w:t xml:space="preserve">1024</w:t>
            </w:r>
          </w:p>
        </w:tc>
        <w:tc>
          <w:tcPr/>
          <w:p>
            <w:pPr>
              <w:pStyle w:val="Compact"/>
              <w:jc w:val="right"/>
            </w:pPr>
            <w:r>
              <w:t xml:space="preserve">0.2975</w:t>
            </w:r>
          </w:p>
        </w:tc>
        <w:tc>
          <w:tcPr/>
          <w:p>
            <w:pPr>
              <w:pStyle w:val="Compact"/>
              <w:jc w:val="right"/>
            </w:pPr>
            <w:r>
              <w:t xml:space="preserve">0.3059</w:t>
            </w:r>
          </w:p>
        </w:tc>
        <w:tc>
          <w:tcPr/>
          <w:p>
            <w:pPr>
              <w:pStyle w:val="Compact"/>
              <w:jc w:val="right"/>
            </w:pPr>
            <w:r>
              <w:rPr>
                <w:bCs/>
                <w:b/>
              </w:rPr>
              <w:t xml:space="preserve">+2.8%</w:t>
            </w:r>
          </w:p>
        </w:tc>
      </w:tr>
    </w:tbl>
    <w:bookmarkEnd w:id="48"/>
    <w:p>
      <w:pPr>
        <w:pStyle w:val="BodyText"/>
      </w:pPr>
      <w:r>
        <w:t xml:space="preserve">All three models achieve</w:t>
      </w:r>
      <w:r>
        <w:t xml:space="preserve"> </w:t>
      </w:r>
      <m:oMath>
        <m:r>
          <m:t>p</m:t>
        </m:r>
        <m:r>
          <m:rPr>
            <m:sty m:val="p"/>
          </m:rPr>
          <m:t>&lt;</m:t>
        </m:r>
        <m:r>
          <m:t>0.05</m:t>
        </m:r>
      </m:oMath>
      <w:r>
        <w:t xml:space="preserve"> </w:t>
      </w:r>
      <w:r>
        <w:t xml:space="preserve">(paired bootstrap, 10</w:t>
      </w:r>
      <w:r>
        <w:t xml:space="preserve">,</w:t>
      </w:r>
      <w:r>
        <w:t xml:space="preserve">000 iterations).</w:t>
      </w:r>
    </w:p>
    <w:p>
      <w:pPr>
        <w:pStyle w:val="BodyText"/>
      </w:pPr>
      <w:r>
        <w:t xml:space="preserve">All three models show statistically significant improvement from graph smoothing, confirming that our method functions as a</w:t>
      </w:r>
      <w:r>
        <w:t xml:space="preserve"> </w:t>
      </w:r>
      <w:r>
        <w:rPr>
          <w:bCs/>
          <w:b/>
        </w:rPr>
        <w:t xml:space="preserve">model-agnostic post-processing layer</w:t>
      </w:r>
      <w:r>
        <w:t xml:space="preserve">. The gains are inversely correlated with baseline quality: weaker embeddings benefit more (+32.1%) while stronger embeddings show smaller but still significant gains (+2.8%). This is consistent with our six-dataset finding (Section </w:t>
      </w:r>
      <w:hyperlink w:anchor="subsec:key-findings">
        <w:r>
          <w:rPr>
            <w:rStyle w:val="Hyperlink"/>
          </w:rPr>
          <w:t xml:space="preserve">4.4</w:t>
        </w:r>
      </w:hyperlink>
      <w:r>
        <w:t xml:space="preserve">) that graph smoothing corrects retrieval errors that stronger signals make less frequently.</w:t>
      </w:r>
    </w:p>
    <w:p>
      <w:pPr>
        <w:pStyle w:val="BodyText"/>
      </w:pPr>
      <w:r>
        <w:rPr>
          <w:bCs/>
          <w:b/>
        </w:rPr>
        <w:t xml:space="preserve">Implementation note.</w:t>
      </w:r>
      <w:r>
        <w:t xml:space="preserve"> </w:t>
      </w:r>
      <w:r>
        <w:t xml:space="preserve">BGE-large and BGE-M3 embeddings were extracted using llama.cpp with mean pooling and 512-character truncation, which yields cosine baselines below the published MTEB leaderboard values (BGE-large: 0.2975 vs. published 0.344). The gap is attributable to inference framework differences and text truncation. Our claim is about</w:t>
      </w:r>
      <w:r>
        <w:t xml:space="preserve"> </w:t>
      </w:r>
      <w:r>
        <w:rPr>
          <w:bCs/>
          <w:b/>
        </w:rPr>
        <w:t xml:space="preserve">relative improvement</w:t>
      </w:r>
      <w:r>
        <w:t xml:space="preserve"> </w:t>
      </w:r>
      <w:r>
        <w:t xml:space="preserve">over the same embedding baseline, not absolute scores.</w:t>
      </w:r>
    </w:p>
    <w:p>
      <w:pPr>
        <w:pStyle w:val="BodyText"/>
      </w:pPr>
      <w:r>
        <w:rPr>
          <w:bCs/>
          <w:b/>
        </w:rPr>
        <w:t xml:space="preserve">Parameter sensitivity across models.</w:t>
      </w:r>
      <w:r>
        <w:t xml:space="preserve"> </w:t>
      </w:r>
      <w:r>
        <w:t xml:space="preserve">Stronger models prefer conservative smoothing (</w:t>
      </w:r>
      <m:oMath>
        <m:r>
          <m:t>α</m:t>
        </m:r>
        <m:r>
          <m:rPr>
            <m:sty m:val="p"/>
          </m:rPr>
          <m:t>=</m:t>
        </m:r>
        <m:r>
          <m:t>0.02</m:t>
        </m:r>
      </m:oMath>
      <w:r>
        <w:t xml:space="preserve">, 20 iterations) while weaker models tolerate more aggressive smoothing (</w:t>
      </w:r>
      <m:oMath>
        <m:r>
          <m:t>α</m:t>
        </m:r>
        <m:r>
          <m:rPr>
            <m:sty m:val="p"/>
          </m:rPr>
          <m:t>=</m:t>
        </m:r>
        <m:r>
          <m:t>0.1</m:t>
        </m:r>
      </m:oMath>
      <w:r>
        <w:t xml:space="preserve">, 10 iterations). KNN graph degree</w:t>
      </w:r>
      <w:r>
        <w:t xml:space="preserve"> </w:t>
      </w:r>
      <m:oMath>
        <m:r>
          <m:t>K</m:t>
        </m:r>
        <m:r>
          <m:rPr>
            <m:sty m:val="p"/>
          </m:rPr>
          <m:t>=</m:t>
        </m:r>
        <m:r>
          <m:t>3</m:t>
        </m:r>
      </m:oMath>
      <w:r>
        <w:t xml:space="preserve"> </w:t>
      </w:r>
      <w:r>
        <w:t xml:space="preserve">is universally optimal across all models.</w:t>
      </w:r>
    </w:p>
    <w:bookmarkEnd w:id="49"/>
    <w:bookmarkEnd w:id="50"/>
    <w:bookmarkStart w:id="55" w:name="sec:analysis"/>
    <w:p>
      <w:pPr>
        <w:pStyle w:val="Heading1"/>
      </w:pPr>
      <w:r>
        <w:t xml:space="preserve">Analysis</w:t>
      </w:r>
    </w:p>
    <w:bookmarkStart w:id="51" w:name="subsec:why-methods"/>
    <w:p>
      <w:pPr>
        <w:pStyle w:val="Heading2"/>
      </w:pPr>
      <w:r>
        <w:t xml:space="preserve">Why PQ-Chamfer and Graph Smoothing Work</w:t>
      </w:r>
    </w:p>
    <w:p>
      <w:pPr>
        <w:pStyle w:val="FirstParagraph"/>
      </w:pPr>
      <w:r>
        <w:rPr>
          <w:bCs/>
          <w:b/>
        </w:rPr>
        <w:t xml:space="preserve">Breaking concentration of measure.</w:t>
      </w:r>
      <w:r>
        <w:t xml:space="preserve"> </w:t>
      </w:r>
      <w:r>
        <w:t xml:space="preserve">In</w:t>
      </w:r>
      <w:r>
        <w:t xml:space="preserve"> </w:t>
      </w:r>
      <m:oMath>
        <m:sSup>
          <m:e>
            <m:r>
              <m:rPr>
                <m:sty m:val="p"/>
                <m:scr m:val="double-struck"/>
              </m:rPr>
              <m:t>R</m:t>
            </m:r>
          </m:e>
          <m:sup>
            <m:r>
              <m:t>4096</m:t>
            </m:r>
          </m:sup>
        </m:sSup>
      </m:oMath>
      <w:r>
        <w:t xml:space="preserve">, cosine similarity variance is</w:t>
      </w:r>
      <w:r>
        <w:t xml:space="preserve"> </w:t>
      </w:r>
      <m:oMath>
        <m:r>
          <m:t>σ</m:t>
        </m:r>
        <m:r>
          <m:rPr>
            <m:sty m:val="p"/>
          </m:rPr>
          <m:t>≈</m:t>
        </m:r>
        <m:r>
          <m:t>1</m:t>
        </m:r>
        <m:r>
          <m:rPr>
            <m:sty m:val="p"/>
          </m:rPr>
          <m:t>/</m:t>
        </m:r>
        <m:rad>
          <m:radPr>
            <m:degHide m:val="on"/>
          </m:radPr>
          <m:deg/>
          <m:e>
            <m:r>
              <m:t>4096</m:t>
            </m:r>
          </m:e>
        </m:rad>
        <m:r>
          <m:rPr>
            <m:sty m:val="p"/>
          </m:rPr>
          <m:t>≈</m:t>
        </m:r>
        <m:r>
          <m:t>0.016</m:t>
        </m:r>
      </m:oMath>
      <w:r>
        <w:t xml:space="preserve">, making pairwise distances nearly indistinguishable. PQ decomposition into 64-dimensional subspaces increases the effective</w:t>
      </w:r>
      <w:r>
        <w:t xml:space="preserve"> </w:t>
      </w:r>
      <m:oMath>
        <m:r>
          <m:t>σ</m:t>
        </m:r>
      </m:oMath>
      <w:r>
        <w:t xml:space="preserve"> </w:t>
      </w:r>
      <w:r>
        <w:t xml:space="preserve">to</w:t>
      </w:r>
      <w:r>
        <w:t xml:space="preserve"> </w:t>
      </w:r>
      <m:oMath>
        <m:r>
          <m:t>1</m:t>
        </m:r>
        <m:r>
          <m:rPr>
            <m:sty m:val="p"/>
          </m:rPr>
          <m:t>/</m:t>
        </m:r>
        <m:rad>
          <m:radPr>
            <m:degHide m:val="on"/>
          </m:radPr>
          <m:deg/>
          <m:e>
            <m:r>
              <m:t>64</m:t>
            </m:r>
          </m:e>
        </m:rad>
        <m:r>
          <m:rPr>
            <m:sty m:val="p"/>
          </m:rPr>
          <m:t>=</m:t>
        </m:r>
        <m:r>
          <m:t>0.125</m:t>
        </m:r>
      </m:oMath>
      <w:r>
        <w:t xml:space="preserve"> </w:t>
      </w:r>
      <w:r>
        <w:t xml:space="preserve">(</w:t>
      </w:r>
      <m:oMath>
        <m:r>
          <m:t>7.8</m:t>
        </m:r>
        <m:r>
          <m:rPr>
            <m:sty m:val="p"/>
          </m:rPr>
          <m:t>×</m:t>
        </m:r>
      </m:oMath>
      <w:r>
        <w:t xml:space="preserve"> </w:t>
      </w:r>
      <w:r>
        <w:t xml:space="preserve">better discrimination), while averaging across 64 independent subspace distances reduces estimation variance by</w:t>
      </w:r>
      <w:r>
        <w:t xml:space="preserve"> </w:t>
      </w:r>
      <m:oMath>
        <m:rad>
          <m:radPr>
            <m:degHide m:val="on"/>
          </m:radPr>
          <m:deg/>
          <m:e>
            <m:r>
              <m:t>64</m:t>
            </m:r>
          </m:e>
        </m:rad>
        <m:r>
          <m:rPr>
            <m:sty m:val="p"/>
          </m:rPr>
          <m:t>=</m:t>
        </m:r>
        <m:r>
          <m:t>8</m:t>
        </m:r>
        <m:r>
          <m:rPr>
            <m:sty m:val="p"/>
          </m:rPr>
          <m:t>×</m:t>
        </m:r>
      </m:oMath>
      <w:r>
        <w:t xml:space="preserve">. Unlike random projection (</w:t>
      </w:r>
      <m:oMath>
        <m:r>
          <m:rPr>
            <m:sty m:val="p"/>
          </m:rPr>
          <m:t>−</m:t>
        </m:r>
        <m:r>
          <m:t>7.6</m:t>
        </m:r>
        <m:r>
          <m:rPr>
            <m:sty m:val="p"/>
          </m:rPr>
          <m:t>%</m:t>
        </m:r>
      </m:oMath>
      <w:r>
        <w:t xml:space="preserve"> </w:t>
      </w:r>
      <w:r>
        <w:t xml:space="preserve">NDCG), PQ preserves contiguous dimensional structure. Each vector becomes 64</w:t>
      </w:r>
      <w:r>
        <w:t xml:space="preserve"> </w:t>
      </w:r>
      <w:r>
        <w:t xml:space="preserve">“</w:t>
      </w:r>
      <w:r>
        <w:t xml:space="preserve">virtual tokens,</w:t>
      </w:r>
      <w:r>
        <w:t xml:space="preserve">”</w:t>
      </w:r>
      <w:r>
        <w:t xml:space="preserve"> </w:t>
      </w:r>
      <w:r>
        <w:t xml:space="preserve">enabling fine-grained matching even for single-vector documents (FiQA gains +136.2%).</w:t>
      </w:r>
    </w:p>
    <w:p>
      <w:pPr>
        <w:pStyle w:val="BodyText"/>
      </w:pPr>
      <w:r>
        <w:rPr>
          <w:bCs/>
          <w:b/>
        </w:rPr>
        <w:t xml:space="preserve">Neighborhood consensus.</w:t>
      </w:r>
      <w:r>
        <w:t xml:space="preserve"> </w:t>
      </w:r>
      <w:r>
        <w:t xml:space="preserve">Graph Laplacian smoothing propagates scores to semantically similar neighbors, effectively implementing the cluster hypothesis</w:t>
      </w:r>
      <w:r>
        <w:t xml:space="preserve"> </w:t>
      </w:r>
      <w:r>
        <w:t xml:space="preserve">(Rijsbergen 1979)</w:t>
      </w:r>
      <w:r>
        <w:t xml:space="preserve">: relevant documents that receive low initial scores due to vocabulary mismatch are</w:t>
      </w:r>
      <w:r>
        <w:t xml:space="preserve"> </w:t>
      </w:r>
      <w:r>
        <w:t xml:space="preserve">“</w:t>
      </w:r>
      <w:r>
        <w:t xml:space="preserve">rescued</w:t>
      </w:r>
      <w:r>
        <w:t xml:space="preserve">”</w:t>
      </w:r>
      <w:r>
        <w:t xml:space="preserve"> </w:t>
      </w:r>
      <w:r>
        <w:t xml:space="preserve">by highly-scored neighbors. Cross-model generalization (Section </w:t>
      </w:r>
      <w:hyperlink w:anchor="subsec:cross-model">
        <w:r>
          <w:rPr>
            <w:rStyle w:val="Hyperlink"/>
          </w:rPr>
          <w:t xml:space="preserve">4.6</w:t>
        </w:r>
      </w:hyperlink>
      <w:r>
        <w:t xml:space="preserve">) confirms this exploits a universal property of embedding spaces, not model-specific artifacts.</w:t>
      </w:r>
    </w:p>
    <w:bookmarkEnd w:id="51"/>
    <w:bookmarkStart w:id="53" w:name="subsec:cost"/>
    <w:p>
      <w:pPr>
        <w:pStyle w:val="Heading2"/>
      </w:pPr>
      <w:r>
        <w:t xml:space="preserve">Computational Cost</w:t>
      </w:r>
    </w:p>
    <w:bookmarkStart w:id="52" w:name="tab:cost"/>
    <w:p>
      <w:pPr>
        <w:pStyle w:val="TableCaption"/>
      </w:pPr>
      <w:r>
        <w:t xml:space="preserve">Computational cost comparison.</w:t>
      </w:r>
    </w:p>
    <w:tbl>
      <w:tblPr>
        <w:tblStyle w:val="Table"/>
        <w:tblW w:type="auto" w:w="0"/>
        <w:tblLook w:firstRow="1" w:lastRow="0" w:firstColumn="0" w:lastColumn="0" w:noHBand="0" w:noVBand="0" w:val="0020"/>
        <w:jc w:val="start"/>
        <w:tblCaption w:val="Computational cost comparison."/>
      </w:tblPr>
      <w:tblGrid>
        <w:gridCol w:w="2640"/>
        <w:gridCol w:w="2640"/>
        <w:gridCol w:w="2640"/>
      </w:tblGrid>
      <w:tr>
        <w:trPr>
          <w:tblHeader w:val="true"/>
        </w:trPr>
        <w:tc>
          <w:tcPr/>
          <w:p>
            <w:pPr>
              <w:pStyle w:val="Compact"/>
              <w:jc w:val="left"/>
            </w:pPr>
            <w:r>
              <w:t xml:space="preserve">Resource</w:t>
            </w:r>
          </w:p>
        </w:tc>
        <w:tc>
          <w:tcPr/>
          <w:p>
            <w:pPr>
              <w:pStyle w:val="Compact"/>
              <w:jc w:val="center"/>
            </w:pPr>
            <w:r>
              <w:t xml:space="preserve">Trained Models</w:t>
            </w:r>
          </w:p>
        </w:tc>
        <w:tc>
          <w:tcPr/>
          <w:p>
            <w:pPr>
              <w:pStyle w:val="Compact"/>
              <w:jc w:val="center"/>
            </w:pPr>
            <w:r>
              <w:t xml:space="preserve">Ours</w:t>
            </w:r>
          </w:p>
        </w:tc>
      </w:tr>
      <w:tr>
        <w:tc>
          <w:tcPr/>
          <w:p>
            <w:pPr>
              <w:pStyle w:val="Compact"/>
              <w:jc w:val="left"/>
            </w:pPr>
            <w:r>
              <w:t xml:space="preserve">Training data</w:t>
            </w:r>
          </w:p>
        </w:tc>
        <w:tc>
          <w:tcPr/>
          <w:p>
            <w:pPr>
              <w:pStyle w:val="Compact"/>
              <w:jc w:val="center"/>
            </w:pPr>
            <w:r>
              <w:t xml:space="preserve">100M+ pairs (BGE) / 500K (ColBERTv2)</w:t>
            </w:r>
          </w:p>
        </w:tc>
        <w:tc>
          <w:tcPr/>
          <w:p>
            <w:pPr>
              <w:pStyle w:val="Compact"/>
              <w:jc w:val="center"/>
            </w:pPr>
            <w:r>
              <w:t xml:space="preserve">None</w:t>
            </w:r>
          </w:p>
        </w:tc>
      </w:tr>
      <w:tr>
        <w:tc>
          <w:tcPr/>
          <w:p>
            <w:pPr>
              <w:pStyle w:val="Compact"/>
              <w:jc w:val="left"/>
            </w:pPr>
            <w:r>
              <w:t xml:space="preserve">Training hardware</w:t>
            </w:r>
          </w:p>
        </w:tc>
        <w:tc>
          <w:tcPr/>
          <w:p>
            <w:pPr>
              <w:pStyle w:val="Compact"/>
              <w:jc w:val="center"/>
            </w:pPr>
            <w:r>
              <w:t xml:space="preserve">16–32</w:t>
            </w:r>
            <m:oMath>
              <m:r>
                <m:rPr>
                  <m:sty m:val="p"/>
                </m:rPr>
                <m:t>×</m:t>
              </m:r>
            </m:oMath>
            <w:r>
              <w:t xml:space="preserve"> </w:t>
            </w:r>
            <w:r>
              <w:t xml:space="preserve">A100 (BGE)</w:t>
            </w:r>
          </w:p>
        </w:tc>
        <w:tc>
          <w:tcPr/>
          <w:p>
            <w:pPr>
              <w:pStyle w:val="Compact"/>
              <w:jc w:val="center"/>
            </w:pPr>
            <w:r>
              <w:t xml:space="preserve">None</w:t>
            </w:r>
          </w:p>
        </w:tc>
      </w:tr>
      <w:tr>
        <w:tc>
          <w:tcPr/>
          <w:p>
            <w:pPr>
              <w:pStyle w:val="Compact"/>
              <w:jc w:val="left"/>
            </w:pPr>
            <w:r>
              <w:t xml:space="preserve">Inference</w:t>
            </w:r>
          </w:p>
        </w:tc>
        <w:tc>
          <w:tcPr/>
          <w:p>
            <w:pPr>
              <w:pStyle w:val="Compact"/>
              <w:jc w:val="center"/>
            </w:pPr>
            <w:r>
              <w:t xml:space="preserve">GPU recommended</w:t>
            </w:r>
          </w:p>
        </w:tc>
        <w:tc>
          <w:tcPr/>
          <w:p>
            <w:pPr>
              <w:pStyle w:val="Compact"/>
              <w:jc w:val="center"/>
            </w:pPr>
            <w:r>
              <w:t xml:space="preserve">CPU (50 ms/query)</w:t>
            </w:r>
          </w:p>
        </w:tc>
      </w:tr>
      <w:tr>
        <w:tc>
          <w:tcPr/>
          <w:p>
            <w:pPr>
              <w:pStyle w:val="Compact"/>
              <w:jc w:val="left"/>
            </w:pPr>
            <w:r>
              <w:t xml:space="preserve">Total cost</w:t>
            </w:r>
          </w:p>
        </w:tc>
        <w:tc>
          <w:tcPr/>
          <w:p>
            <w:pPr>
              <w:pStyle w:val="Compact"/>
              <w:jc w:val="center"/>
            </w:pPr>
            <w:r>
              <w:t xml:space="preserve">$1,000–5,000+</w:t>
            </w:r>
          </w:p>
        </w:tc>
        <w:tc>
          <w:tcPr/>
          <w:p>
            <w:pPr>
              <w:pStyle w:val="Compact"/>
              <w:jc w:val="center"/>
            </w:pPr>
            <w:r>
              <w:rPr>
                <w:bCs/>
                <w:b/>
              </w:rPr>
              <w:t xml:space="preserve">$47</w:t>
            </w:r>
          </w:p>
        </w:tc>
      </w:tr>
    </w:tbl>
    <w:bookmarkEnd w:id="52"/>
    <w:p>
      <w:pPr>
        <w:pStyle w:val="BodyText"/>
      </w:pPr>
      <w:r>
        <w:t xml:space="preserve">Our entire experimental pipeline was completed on a single consumer GPU (AMD RX 9070 XT) in three days. LLM-based rerankers such as RankGPT</w:t>
      </w:r>
      <w:r>
        <w:t xml:space="preserve"> </w:t>
      </w:r>
      <w:r>
        <w:t xml:space="preserve">(Sun et al. 2024)</w:t>
      </w:r>
      <w:r>
        <w:t xml:space="preserve"> </w:t>
      </w:r>
      <w:r>
        <w:t xml:space="preserve">and RankLLM</w:t>
      </w:r>
      <w:r>
        <w:t xml:space="preserve"> </w:t>
      </w:r>
      <w:r>
        <w:t xml:space="preserve">(Pradeep, Sharifymoghaddam, and Lin 2025)</w:t>
      </w:r>
      <w:r>
        <w:t xml:space="preserve"> </w:t>
      </w:r>
      <w:r>
        <w:t xml:space="preserve">achieve strong results but require $0.01–0.10 per query in API costs; AFR-Rank</w:t>
      </w:r>
      <w:r>
        <w:t xml:space="preserve"> </w:t>
      </w:r>
      <w:r>
        <w:t xml:space="preserve">(Liu et al. 2025)</w:t>
      </w:r>
      <w:r>
        <w:t xml:space="preserve"> </w:t>
      </w:r>
      <w:r>
        <w:t xml:space="preserve">reduces this cost through noise filtering but still requires LLM inference. Our geometric operations require no API calls and run entirely on CPU.</w:t>
      </w:r>
    </w:p>
    <w:bookmarkEnd w:id="53"/>
    <w:bookmarkStart w:id="54" w:name="subsec:boundaries"/>
    <w:p>
      <w:pPr>
        <w:pStyle w:val="Heading2"/>
      </w:pPr>
      <w:r>
        <w:t xml:space="preserve">Applicability Boundaries</w:t>
      </w:r>
    </w:p>
    <w:p>
      <w:pPr>
        <w:pStyle w:val="FirstParagraph"/>
      </w:pPr>
      <w:r>
        <w:rPr>
          <w:bCs/>
          <w:b/>
        </w:rPr>
        <w:t xml:space="preserve">Token-level PQ-Chamfer</w:t>
      </w:r>
      <w:r>
        <w:t xml:space="preserve"> </w:t>
      </w:r>
      <w:r>
        <w:t xml:space="preserve">is highly effective when cosine baseline is weak (+45% to +136% on 4/5 datasets) but adds noise when the baseline exceeds</w:t>
      </w:r>
      <w:r>
        <w:t xml:space="preserve"> </w:t>
      </w:r>
      <m:oMath>
        <m:r>
          <m:rPr>
            <m:sty m:val="p"/>
          </m:rPr>
          <m:t>∼</m:t>
        </m:r>
      </m:oMath>
      <w:r>
        <w:t xml:space="preserve">0.45 (SciFact:</w:t>
      </w:r>
      <w:r>
        <w:t xml:space="preserve"> </w:t>
      </w:r>
      <m:oMath>
        <m:r>
          <m:rPr>
            <m:sty m:val="p"/>
          </m:rPr>
          <m:t>−</m:t>
        </m:r>
        <m:r>
          <m:t>3.1</m:t>
        </m:r>
        <m:r>
          <m:rPr>
            <m:sty m:val="p"/>
          </m:rPr>
          <m:t>%</m:t>
        </m:r>
      </m:oMath>
      <w:r>
        <w:t xml:space="preserve">).</w:t>
      </w:r>
      <w:r>
        <w:t xml:space="preserve"> </w:t>
      </w:r>
      <w:r>
        <w:rPr>
          <w:bCs/>
          <w:b/>
        </w:rPr>
        <w:t xml:space="preserve">Graph Laplacian smoothing</w:t>
      </w:r>
      <w:r>
        <w:t xml:space="preserve"> </w:t>
      </w:r>
      <w:r>
        <w:t xml:space="preserve">is universally safe (+7.7% to +44.2% on all six datasets).</w:t>
      </w:r>
      <w:r>
        <w:t xml:space="preserve"> </w:t>
      </w:r>
      <w:r>
        <w:rPr>
          <w:bCs/>
          <w:b/>
        </w:rPr>
        <w:t xml:space="preserve">Score fusion</w:t>
      </w:r>
      <w:r>
        <w:t xml:space="preserve"> </w:t>
      </w:r>
      <w:r>
        <w:t xml:space="preserve">helps selectively (3/5 datasets). The pipeline scales to 523K documents (Quora) without degradation.</w:t>
      </w:r>
    </w:p>
    <w:bookmarkEnd w:id="54"/>
    <w:bookmarkEnd w:id="55"/>
    <w:bookmarkStart w:id="60" w:name="sec:discussion"/>
    <w:p>
      <w:pPr>
        <w:pStyle w:val="Heading1"/>
      </w:pPr>
      <w:r>
        <w:t xml:space="preserve">Discussion</w:t>
      </w:r>
    </w:p>
    <w:bookmarkStart w:id="56" w:name="theoretical-implications"/>
    <w:p>
      <w:pPr>
        <w:pStyle w:val="Heading2"/>
      </w:pPr>
      <w:r>
        <w:t xml:space="preserve">Theoretical Implications</w:t>
      </w:r>
    </w:p>
    <w:p>
      <w:pPr>
        <w:pStyle w:val="FirstParagraph"/>
      </w:pPr>
      <w:r>
        <w:t xml:space="preserve">Our results suggest that the geometric structure of LLM hidden states contains retrieval-relevant signal that training only implicitly captures. PQ-Chamfer distance and graph Laplacian smoothing are purely geometric operations—they require no labeled data, no gradient updates, and no task-specific objectives—yet they recover discriminative structure sufficient to surpass BGE-large-en-v1.5 on two benchmarks (Table </w:t>
      </w:r>
      <w:hyperlink w:anchor="tab:main">
        <w:r>
          <w:rPr>
            <w:rStyle w:val="Hyperlink"/>
          </w:rPr>
          <w:t xml:space="preserve">2</w:t>
        </w:r>
      </w:hyperlink>
      <w:r>
        <w:t xml:space="preserve">). This supports the hypothesis that the reranking stage of retrieval pipelines does not inherently require task-specific training: the sub-document geometry of embeddings already encodes relevance signal that single-vector cosine similarity discards.</w:t>
      </w:r>
    </w:p>
    <w:p>
      <w:pPr>
        <w:pStyle w:val="BodyText"/>
      </w:pPr>
      <w:r>
        <w:t xml:space="preserve">The failure of convection-diffusion equations (Section </w:t>
      </w:r>
      <w:hyperlink w:anchor="subsec:falsification">
        <w:r>
          <w:rPr>
            <w:rStyle w:val="Hyperlink"/>
          </w:rPr>
          <w:t xml:space="preserve">4.5</w:t>
        </w:r>
      </w:hyperlink>
      <w:r>
        <w:t xml:space="preserve">) provides a complementary insight: not all physical analogies transfer to high-dimensional embedding spaces. The curse of orthogonality (</w:t>
      </w:r>
      <m:oMath>
        <m:r>
          <m:t>O</m:t>
        </m:r>
        <m:d>
          <m:dPr>
            <m:begChr m:val="("/>
            <m:endChr m:val=")"/>
            <m:sepChr m:val=""/>
            <m:grow/>
          </m:dPr>
          <m:e>
            <m:r>
              <m:t>1</m:t>
            </m:r>
            <m:r>
              <m:rPr>
                <m:sty m:val="p"/>
              </m:rPr>
              <m:t>/</m:t>
            </m:r>
            <m:rad>
              <m:radPr>
                <m:degHide m:val="on"/>
              </m:radPr>
              <m:deg/>
              <m:e>
                <m:r>
                  <m:t>d</m:t>
                </m:r>
              </m:e>
            </m:rad>
          </m:e>
        </m:d>
      </m:oMath>
      <w:r>
        <w:t xml:space="preserve"> </w:t>
      </w:r>
      <w:r>
        <w:t xml:space="preserve">directional signal) fundamentally limits directional transport mechanisms, while isotropic operations (Laplacian smoothing) remain effective because they exploit neighborhood structure without requiring directional alignment.</w:t>
      </w:r>
    </w:p>
    <w:bookmarkEnd w:id="56"/>
    <w:bookmarkStart w:id="57" w:name="practical-implications"/>
    <w:p>
      <w:pPr>
        <w:pStyle w:val="Heading2"/>
      </w:pPr>
      <w:r>
        <w:t xml:space="preserve">Practical Implications</w:t>
      </w:r>
    </w:p>
    <w:p>
      <w:pPr>
        <w:pStyle w:val="FirstParagraph"/>
      </w:pPr>
      <w:r>
        <w:t xml:space="preserve">Any practitioner with access to a general-purpose LLM can apply our pipeline to improve retrieval quality without training data, GPU clusters, or specialized models. The total experimental cost of $47 on a single consumer GPU (Table </w:t>
      </w:r>
      <w:hyperlink w:anchor="tab:cost">
        <w:r>
          <w:rPr>
            <w:rStyle w:val="Hyperlink"/>
          </w:rPr>
          <w:t xml:space="preserve">7</w:t>
        </w:r>
      </w:hyperlink>
      <w:r>
        <w:t xml:space="preserve">) contrasts sharply with the $1,000–5,000+ required for training retrieval-specific models. When a new LLM is released, our pipeline benefits immediately without retraining. LLM-based rerankers such as RankGPT</w:t>
      </w:r>
      <w:r>
        <w:t xml:space="preserve"> </w:t>
      </w:r>
      <w:r>
        <w:t xml:space="preserve">(Sun et al. 2024)</w:t>
      </w:r>
      <w:r>
        <w:t xml:space="preserve"> </w:t>
      </w:r>
      <w:r>
        <w:t xml:space="preserve">and AFR-Rank</w:t>
      </w:r>
      <w:r>
        <w:t xml:space="preserve"> </w:t>
      </w:r>
      <w:r>
        <w:t xml:space="preserve">(Liu et al. 2025)</w:t>
      </w:r>
      <w:r>
        <w:t xml:space="preserve"> </w:t>
      </w:r>
      <w:r>
        <w:t xml:space="preserve">achieve strong results but incur per-query inference costs; our geometric operations run in</w:t>
      </w:r>
      <w:r>
        <w:t xml:space="preserve"> </w:t>
      </w:r>
      <m:oMath>
        <m:r>
          <m:rPr>
            <m:sty m:val="p"/>
          </m:rPr>
          <m:t>∼</m:t>
        </m:r>
      </m:oMath>
      <w:r>
        <w:t xml:space="preserve">50 ms on CPU with no API dependency.</w:t>
      </w:r>
    </w:p>
    <w:bookmarkEnd w:id="57"/>
    <w:bookmarkStart w:id="58" w:name="X9b45a54d91cb264757fb8ec96795ce37451bb5e"/>
    <w:p>
      <w:pPr>
        <w:pStyle w:val="Heading2"/>
      </w:pPr>
      <w:r>
        <w:t xml:space="preserve">When to Use Training-Free vs Trained Models</w:t>
      </w:r>
    </w:p>
    <w:p>
      <w:pPr>
        <w:pStyle w:val="FirstParagraph"/>
      </w:pPr>
      <w:r>
        <w:t xml:space="preserve">Our results establish clear boundaries. Training-free geometric reranking is most effective when (1) the cosine baseline is weak (NDCG@10</w:t>
      </w:r>
      <w:r>
        <w:t xml:space="preserve"> </w:t>
      </w:r>
      <m:oMath>
        <m:r>
          <m:rPr>
            <m:sty m:val="p"/>
          </m:rPr>
          <m:t>&lt;</m:t>
        </m:r>
        <m:r>
          <m:t>0.3</m:t>
        </m:r>
      </m:oMath>
      <w:r>
        <w:t xml:space="preserve">), where gains reach +49% to +136%; (2) training data is unavailable or expensive to curate; and (3) rapid deployment on new models or domains is needed. Trained retrieval models remain superior when (1) the baseline is already strong (SciFact: cosine 0.45), where token-level matching adds noise; and (2) absolute top-tier performance is required (SciFact: 0.483 vs BGE-large 0.738). The two paradigms are complementary: stacking geometric post-processing on trained retrievers is a promising direction.</w:t>
      </w:r>
    </w:p>
    <w:bookmarkEnd w:id="58"/>
    <w:bookmarkStart w:id="59" w:name="limitations"/>
    <w:p>
      <w:pPr>
        <w:pStyle w:val="Heading2"/>
      </w:pPr>
      <w:r>
        <w:t xml:space="preserve">Limitations</w:t>
      </w:r>
    </w:p>
    <w:p>
      <w:pPr>
        <w:pStyle w:val="FirstParagraph"/>
      </w:pPr>
      <w:r>
        <w:t xml:space="preserve">Our method does not reach the absolute performance of retrieval-specialized models on some datasets (SciFact, Quora). Token-level enhancement degrades performance when the cosine baseline exceeds</w:t>
      </w:r>
      <w:r>
        <w:t xml:space="preserve"> </w:t>
      </w:r>
      <m:oMath>
        <m:r>
          <m:rPr>
            <m:sty m:val="p"/>
          </m:rPr>
          <m:t>∼</m:t>
        </m:r>
      </m:oMath>
      <w:r>
        <w:t xml:space="preserve">0.45. Score fusion is not universally beneficial (ArguAna: fusion</w:t>
      </w:r>
      <w:r>
        <w:t xml:space="preserve"> </w:t>
      </w:r>
      <m:oMath>
        <m:r>
          <m:rPr>
            <m:sty m:val="p"/>
          </m:rPr>
          <m:t>&lt;</m:t>
        </m:r>
      </m:oMath>
      <w:r>
        <w:t xml:space="preserve"> </w:t>
      </w:r>
      <w:r>
        <w:t xml:space="preserve">token-only). Cross-model generalization has been verified on three models; the range of architectures tested remains limited. The fusion weight</w:t>
      </w:r>
      <w:r>
        <w:t xml:space="preserve"> </w:t>
      </w:r>
      <m:oMath>
        <m:r>
          <m:t>λ</m:t>
        </m:r>
        <m:r>
          <m:rPr>
            <m:sty m:val="p"/>
          </m:rPr>
          <m:t>=</m:t>
        </m:r>
        <m:r>
          <m:t>0.7</m:t>
        </m:r>
      </m:oMath>
      <w:r>
        <w:t xml:space="preserve"> </w:t>
      </w:r>
      <w:r>
        <w:t xml:space="preserve">was validated across five datasets but may not be optimal for all domains.</w:t>
      </w:r>
    </w:p>
    <w:bookmarkEnd w:id="59"/>
    <w:bookmarkEnd w:id="60"/>
    <w:bookmarkStart w:id="61" w:name="sec:conclusion"/>
    <w:p>
      <w:pPr>
        <w:pStyle w:val="Heading1"/>
      </w:pPr>
      <w:r>
        <w:t xml:space="preserve">Conclusion</w:t>
      </w:r>
    </w:p>
    <w:p>
      <w:pPr>
        <w:pStyle w:val="FirstParagraph"/>
      </w:pPr>
      <w:r>
        <w:t xml:space="preserve">We have shown that purely geometric operations—PQ subspace decomposition, Chamfer distance aggregation, and graph Laplacian smoothing—constitute a model-agnostic post-processing layer that improves dense retrieval across six BEIR datasets (+2.7% to +136.2%) and three embedding models, without any training. The pipeline surpasses BGE-large-en-v1.5 on two benchmarks (FiQA: +8.4%, SCIDOCS: +32.5%) at a total cost of $47, establishing training-free geometric reranking as a viable paradigm.</w:t>
      </w:r>
    </w:p>
    <w:p>
      <w:pPr>
        <w:pStyle w:val="BodyText"/>
      </w:pPr>
      <w:r>
        <w:t xml:space="preserve">Our systematic falsification of 21 approaches yielded insights of independent value: convection-diffusion equations fail due to the curse of orthogonality in high-dimensional spaces, density weighting inverts common intuition, and PQ subspace decomposition benefits even single-vector documents.</w:t>
      </w:r>
    </w:p>
    <w:p>
      <w:pPr>
        <w:pStyle w:val="BodyText"/>
      </w:pPr>
      <w:r>
        <w:rPr>
          <w:bCs/>
          <w:b/>
        </w:rPr>
        <w:t xml:space="preserve">Future work.</w:t>
      </w:r>
      <w:r>
        <w:t xml:space="preserve"> </w:t>
      </w:r>
      <w:r>
        <w:t xml:space="preserve">Key directions include stacking geometric post-processing on trained retrievers (BGE-large, ColBERTv2), adaptive pipeline selection based on cosine baseline strength, extension to multilingual retrieval, and scalability to billion-document corpora through hierarchical PQ indexing.</w:t>
      </w:r>
    </w:p>
    <w:bookmarkEnd w:id="61"/>
    <w:bookmarkStart w:id="71" w:name="acknowledgements"/>
    <w:p>
      <w:pPr>
        <w:pStyle w:val="Heading1"/>
      </w:pPr>
      <w:r>
        <w:t xml:space="preserve">Acknowledgements</w:t>
      </w:r>
    </w:p>
    <w:p>
      <w:pPr>
        <w:pStyle w:val="FirstParagraph"/>
      </w:pPr>
      <w:r>
        <w:rPr>
          <w:bCs/>
          <w:b/>
        </w:rPr>
        <w:t xml:space="preserve">AI assistance.</w:t>
      </w:r>
      <w:r>
        <w:t xml:space="preserve"> </w:t>
      </w:r>
      <w:r>
        <w:t xml:space="preserve">Claude (Anthropic) and Gemini (Google) participated in method discussion, mathematical derivation, and experimental design. Gemini proposed the UOT theoretical framework and Allen-Cahn reaction term; Claude performed experimental validation and diagnosed failure modes. A five-round adversarial review process helped falsify weak ideas.</w:t>
      </w:r>
    </w:p>
    <w:p>
      <w:pPr>
        <w:pStyle w:val="BodyText"/>
      </w:pPr>
      <w:r>
        <w:rPr>
          <w:bCs/>
          <w:b/>
        </w:rPr>
        <w:t xml:space="preserve">Author contributions.</w:t>
      </w:r>
      <w:r>
        <w:t xml:space="preserve"> </w:t>
      </w:r>
      <w:r>
        <w:t xml:space="preserve">The core ideas—documents as point clouds, PQ-Chamfer distance as a distance measure (not compression), VT-Aligned decomposition, the multi-granularity pipeline, and the token-level formulation—originated with the author (Anonymous Author, age 16, independent researcher).</w:t>
      </w:r>
    </w:p>
    <w:p>
      <w:pPr>
        <w:pStyle w:val="CaptionedFigure"/>
      </w:pPr>
      <w:r>
        <w:drawing>
          <wp:inline>
            <wp:extent cx="2667000" cy="3050830"/>
            <wp:effectExtent b="0" l="0" r="0" t="0"/>
            <wp:docPr descr="" title="" id="63" name="Picture"/>
            <a:graphic>
              <a:graphicData uri="http://schemas.openxmlformats.org/drawingml/2006/picture">
                <pic:pic>
                  <pic:nvPicPr>
                    <pic:cNvPr descr="media/fig1_pipeline.png" id="64" name="Picture"/>
                    <pic:cNvPicPr>
                      <a:picLocks noChangeArrowheads="1" noChangeAspect="1"/>
                    </pic:cNvPicPr>
                  </pic:nvPicPr>
                  <pic:blipFill>
                    <a:blip r:embed="rId62"/>
                    <a:stretch>
                      <a:fillRect/>
                    </a:stretch>
                  </pic:blipFill>
                  <pic:spPr bwMode="auto">
                    <a:xfrm>
                      <a:off x="0" y="0"/>
                      <a:ext cx="2667000" cy="3050830"/>
                    </a:xfrm>
                    <a:prstGeom prst="rect">
                      <a:avLst/>
                    </a:prstGeom>
                    <a:noFill/>
                    <a:ln w="9525">
                      <a:noFill/>
                      <a:headEnd/>
                      <a:tailEnd/>
                    </a:ln>
                  </pic:spPr>
                </pic:pic>
              </a:graphicData>
            </a:graphic>
          </wp:inline>
        </w:drawing>
      </w:r>
    </w:p>
    <w:p>
      <w:pPr>
        <w:pStyle w:val="ImageCaption"/>
      </w:pPr>
      <w:r>
        <w:t xml:space="preserve">Overview of the three-stage point cloud retrieval pipeline. Stage 1 performs centroid-based coarse filtering. Stage 2 applies token-level PQ-Chamfer reranking. Stage 3 constructs a KNN graph and applies Laplacian smoothing.</w:t>
      </w:r>
    </w:p>
    <w:p>
      <w:pPr>
        <w:pStyle w:val="CaptionedFigure"/>
      </w:pPr>
      <w:r>
        <w:drawing>
          <wp:inline>
            <wp:extent cx="2667000" cy="2274409"/>
            <wp:effectExtent b="0" l="0" r="0" t="0"/>
            <wp:docPr descr="" title="" id="66" name="Picture"/>
            <a:graphic>
              <a:graphicData uri="http://schemas.openxmlformats.org/drawingml/2006/picture">
                <pic:pic>
                  <pic:nvPicPr>
                    <pic:cNvPr descr="media/fig2_scatter.png" id="67" name="Picture"/>
                    <pic:cNvPicPr>
                      <a:picLocks noChangeArrowheads="1" noChangeAspect="1"/>
                    </pic:cNvPicPr>
                  </pic:nvPicPr>
                  <pic:blipFill>
                    <a:blip r:embed="rId65"/>
                    <a:stretch>
                      <a:fillRect/>
                    </a:stretch>
                  </pic:blipFill>
                  <pic:spPr bwMode="auto">
                    <a:xfrm>
                      <a:off x="0" y="0"/>
                      <a:ext cx="2667000" cy="2274409"/>
                    </a:xfrm>
                    <a:prstGeom prst="rect">
                      <a:avLst/>
                    </a:prstGeom>
                    <a:noFill/>
                    <a:ln w="9525">
                      <a:noFill/>
                      <a:headEnd/>
                      <a:tailEnd/>
                    </a:ln>
                  </pic:spPr>
                </pic:pic>
              </a:graphicData>
            </a:graphic>
          </wp:inline>
        </w:drawing>
      </w:r>
    </w:p>
    <w:p>
      <w:pPr>
        <w:pStyle w:val="ImageCaption"/>
      </w:pPr>
      <w:r>
        <w:t xml:space="preserve">Cosine baseline NDCG@10 (x-axis) versus relative gain from our best pipeline (y-axis) across six BEIR datasets. The strong inverse correlation confirms that our geometric operations recover structural information that becomes redundant as baseline quality improves.</w:t>
      </w:r>
    </w:p>
    <w:p>
      <w:pPr>
        <w:pStyle w:val="CaptionedFigure"/>
      </w:pPr>
      <w:r>
        <w:drawing>
          <wp:inline>
            <wp:extent cx="2667000" cy="2120526"/>
            <wp:effectExtent b="0" l="0" r="0" t="0"/>
            <wp:docPr descr="" title="" id="69" name="Picture"/>
            <a:graphic>
              <a:graphicData uri="http://schemas.openxmlformats.org/drawingml/2006/picture">
                <pic:pic>
                  <pic:nvPicPr>
                    <pic:cNvPr descr="media/fig3_topn.png" id="70" name="Picture"/>
                    <pic:cNvPicPr>
                      <a:picLocks noChangeArrowheads="1" noChangeAspect="1"/>
                    </pic:cNvPicPr>
                  </pic:nvPicPr>
                  <pic:blipFill>
                    <a:blip r:embed="rId68"/>
                    <a:stretch>
                      <a:fillRect/>
                    </a:stretch>
                  </pic:blipFill>
                  <pic:spPr bwMode="auto">
                    <a:xfrm>
                      <a:off x="0" y="0"/>
                      <a:ext cx="2667000" cy="2120526"/>
                    </a:xfrm>
                    <a:prstGeom prst="rect">
                      <a:avLst/>
                    </a:prstGeom>
                    <a:noFill/>
                    <a:ln w="9525">
                      <a:noFill/>
                      <a:headEnd/>
                      <a:tailEnd/>
                    </a:ln>
                  </pic:spPr>
                </pic:pic>
              </a:graphicData>
            </a:graphic>
          </wp:inline>
        </w:drawing>
      </w:r>
    </w:p>
    <w:p>
      <w:pPr>
        <w:pStyle w:val="ImageCaption"/>
      </w:pPr>
      <w:r>
        <w:t xml:space="preserve">Effect of candidate set size (top-</w:t>
      </w:r>
      <m:oMath>
        <m:r>
          <m:t>n</m:t>
        </m:r>
      </m:oMath>
      <w:r>
        <w:t xml:space="preserve">) on NDCG@10 for different pipeline configurations on NFCorpus. Token two-stage and fusion achieve stable performance across a wide range of candidate sizes.</w:t>
      </w:r>
    </w:p>
    <w:bookmarkEnd w:id="71"/>
    <w:bookmarkStart w:id="104" w:name="app:falsification"/>
    <w:p>
      <w:pPr>
        <w:pStyle w:val="Heading1"/>
      </w:pPr>
      <w:r>
        <w:t xml:space="preserve">Complete Falsification Record</w:t>
      </w:r>
    </w:p>
    <w:p>
      <w:pPr>
        <w:pStyle w:val="FirstParagraph"/>
      </w:pPr>
      <w:r>
        <w:t xml:space="preserve">The 21 falsified approaches summarized in Table </w:t>
      </w:r>
      <w:hyperlink w:anchor="tab:falsification">
        <w:r>
          <w:rPr>
            <w:rStyle w:val="Hyperlink"/>
          </w:rPr>
          <w:t xml:space="preserve">5</w:t>
        </w:r>
      </w:hyperlink>
      <w:r>
        <w:t xml:space="preserve"> </w:t>
      </w:r>
      <w:r>
        <w:t xml:space="preserve">are documented in full—including experimental configurations, quantitative results, and root-cause analyses—in the project repository. Each entry records the hypothesis, experimental setup, observed result, and diagnostic explanation.</w:t>
      </w:r>
    </w:p>
    <w:p>
      <w:pPr>
        <w:pStyle w:val="BodyText"/>
      </w:pPr>
      <w:r>
        <w:t xml:space="preserve">Repository:</w:t>
      </w:r>
      <w:r>
        <w:t xml:space="preserve"> </w:t>
      </w:r>
      <w:hyperlink r:id="rId72">
        <w:r>
          <w:rPr>
            <w:rStyle w:val="Hyperlink"/>
          </w:rPr>
          <w:t xml:space="preserve">https://[anonymized for review]</w:t>
        </w:r>
      </w:hyperlink>
      <w:r>
        <w:t xml:space="preserve"> </w:t>
      </w:r>
      <w:r>
        <w:t xml:space="preserve">(to be made public upon publication).</w:t>
      </w:r>
    </w:p>
    <w:p>
      <w:pPr>
        <w:pStyle w:val="BodyText"/>
      </w:pPr>
      <w:r>
        <w:t xml:space="preserve">The falsification log follows a structured format: (1) </w:t>
      </w:r>
      <w:r>
        <w:rPr>
          <w:bCs/>
          <w:b/>
        </w:rPr>
        <w:t xml:space="preserve">Hypothesis</w:t>
      </w:r>
      <w:r>
        <w:t xml:space="preserve"> </w:t>
      </w:r>
      <w:r>
        <w:t xml:space="preserve">stated before the experiment; (2) </w:t>
      </w:r>
      <w:r>
        <w:rPr>
          <w:bCs/>
          <w:b/>
        </w:rPr>
        <w:t xml:space="preserve">Protocol</w:t>
      </w:r>
      <w:r>
        <w:t xml:space="preserve"> </w:t>
      </w:r>
      <w:r>
        <w:t xml:space="preserve">specifying parameters, datasets, and metrics; (3) </w:t>
      </w:r>
      <w:r>
        <w:rPr>
          <w:bCs/>
          <w:b/>
        </w:rPr>
        <w:t xml:space="preserve">Result</w:t>
      </w:r>
      <w:r>
        <w:t xml:space="preserve"> </w:t>
      </w:r>
      <w:r>
        <w:t xml:space="preserve">with quantitative measurements; (4) </w:t>
      </w:r>
      <w:r>
        <w:rPr>
          <w:bCs/>
          <w:b/>
        </w:rPr>
        <w:t xml:space="preserve">Root-cause analysis</w:t>
      </w:r>
      <w:r>
        <w:t xml:space="preserve"> </w:t>
      </w:r>
      <w:r>
        <w:t xml:space="preserve">explaining</w:t>
      </w:r>
      <w:r>
        <w:t xml:space="preserve"> </w:t>
      </w:r>
      <w:r>
        <w:rPr>
          <w:iCs/>
          <w:i/>
        </w:rPr>
        <w:t xml:space="preserve">why</w:t>
      </w:r>
      <w:r>
        <w:t xml:space="preserve"> </w:t>
      </w:r>
      <w:r>
        <w:t xml:space="preserve">the approach failed, not merely</w:t>
      </w:r>
      <w:r>
        <w:t xml:space="preserve"> </w:t>
      </w:r>
      <w:r>
        <w:rPr>
          <w:iCs/>
          <w:i/>
        </w:rPr>
        <w:t xml:space="preserve">that</w:t>
      </w:r>
      <w:r>
        <w:t xml:space="preserve"> </w:t>
      </w:r>
      <w:r>
        <w:t xml:space="preserve">it failed. We believe this level of documentation is valuable for the community: negative results in retrieval are rarely published, yet they constrain the design space and prevent redundant exploration.</w:t>
      </w:r>
    </w:p>
    <w:bookmarkStart w:id="103" w:name="refs"/>
    <w:bookmarkStart w:id="74" w:name="ref-chen2026b"/>
    <w:p>
      <w:pPr>
        <w:pStyle w:val="Bibliography"/>
      </w:pPr>
      <w:r>
        <w:t xml:space="preserve">Anonymous. 2026a.</w:t>
      </w:r>
      <w:r>
        <w:t xml:space="preserve"> </w:t>
      </w:r>
      <w:r>
        <w:t xml:space="preserve">“Shape-</w:t>
      </w:r>
      <w:r>
        <w:t xml:space="preserve">CFD</w:t>
      </w:r>
      <w:r>
        <w:t xml:space="preserve"> </w:t>
      </w:r>
      <w:r>
        <w:t xml:space="preserve">V4:</w:t>
      </w:r>
      <w:r>
        <w:t xml:space="preserve"> </w:t>
      </w:r>
      <w:r>
        <w:t xml:space="preserve">PQ-Chamfer</w:t>
      </w:r>
      <w:r>
        <w:t xml:space="preserve"> </w:t>
      </w:r>
      <w:r>
        <w:t xml:space="preserve">Distance and Adjoint-State Prefetching for Point Cloud Retrieval.”</w:t>
      </w:r>
      <w:r>
        <w:t xml:space="preserve"> </w:t>
      </w:r>
      <w:r>
        <w:rPr>
          <w:iCs/>
          <w:i/>
        </w:rPr>
        <w:t xml:space="preserve">Zenodo</w:t>
      </w:r>
      <w:r>
        <w:t xml:space="preserve">.</w:t>
      </w:r>
      <w:r>
        <w:t xml:space="preserve"> </w:t>
      </w:r>
      <w:hyperlink r:id="rId73">
        <w:r>
          <w:rPr>
            <w:rStyle w:val="Hyperlink"/>
          </w:rPr>
          <w:t xml:space="preserve">https://doi.org/10.5281/zenodo.19233894</w:t>
        </w:r>
      </w:hyperlink>
      <w:r>
        <w:t xml:space="preserve">.</w:t>
      </w:r>
    </w:p>
    <w:bookmarkEnd w:id="74"/>
    <w:bookmarkStart w:id="75" w:name="ref-chen2026a"/>
    <w:p>
      <w:pPr>
        <w:pStyle w:val="Bibliography"/>
      </w:pPr>
      <w:r>
        <w:t xml:space="preserve">———. 2026b.</w:t>
      </w:r>
      <w:r>
        <w:t xml:space="preserve"> </w:t>
      </w:r>
      <w:r>
        <w:t xml:space="preserve">“Shape-</w:t>
      </w:r>
      <w:r>
        <w:t xml:space="preserve">CFD</w:t>
      </w:r>
      <w:r>
        <w:t xml:space="preserve">: Documents Are Not Points, They Are Shapes — Convection-Diffusion Framework for Neural Retrieval Reranking (V1–V3).”</w:t>
      </w:r>
      <w:r>
        <w:t xml:space="preserve"> </w:t>
      </w:r>
      <w:r>
        <w:rPr>
          <w:iCs/>
          <w:i/>
        </w:rPr>
        <w:t xml:space="preserve">arXiv Preprint</w:t>
      </w:r>
      <w:r>
        <w:t xml:space="preserve">.</w:t>
      </w:r>
    </w:p>
    <w:bookmarkEnd w:id="75"/>
    <w:bookmarkStart w:id="76" w:name="ref-dampanaboina2024diffrag"/>
    <w:p>
      <w:pPr>
        <w:pStyle w:val="Bibliography"/>
      </w:pPr>
      <w:r>
        <w:t xml:space="preserve">Dampanaboina, Venktesh et al. 2024.</w:t>
      </w:r>
      <w:r>
        <w:t xml:space="preserve"> </w:t>
      </w:r>
      <w:r>
        <w:t xml:space="preserve">“Diffusion-Aided</w:t>
      </w:r>
      <w:r>
        <w:t xml:space="preserve"> </w:t>
      </w:r>
      <w:r>
        <w:t xml:space="preserve">RAG</w:t>
      </w:r>
      <w:r>
        <w:t xml:space="preserve">: Relevance Propagation via Graph Diffusion for Retrieval-Augmented Generation.”</w:t>
      </w:r>
      <w:r>
        <w:t xml:space="preserve"> </w:t>
      </w:r>
      <w:r>
        <w:rPr>
          <w:iCs/>
          <w:i/>
        </w:rPr>
        <w:t xml:space="preserve">arXiv Preprint</w:t>
      </w:r>
      <w:r>
        <w:t xml:space="preserve">.</w:t>
      </w:r>
    </w:p>
    <w:bookmarkEnd w:id="76"/>
    <w:bookmarkStart w:id="77" w:name="ref-fan2017chamfer"/>
    <w:p>
      <w:pPr>
        <w:pStyle w:val="Bibliography"/>
      </w:pPr>
      <w:r>
        <w:t xml:space="preserve">Fan, Haoqiang, Hao Su, and Leonidas J. Guibas. 2017.</w:t>
      </w:r>
      <w:r>
        <w:t xml:space="preserve"> </w:t>
      </w:r>
      <w:r>
        <w:t xml:space="preserve">“A Point Set Generation Network for</w:t>
      </w:r>
      <w:r>
        <w:t xml:space="preserve"> </w:t>
      </w:r>
      <w:r>
        <w:t xml:space="preserve">3D</w:t>
      </w:r>
      <w:r>
        <w:t xml:space="preserve"> </w:t>
      </w:r>
      <w:r>
        <w:t xml:space="preserve">Object Reconstruction from a Single Image.”</w:t>
      </w:r>
      <w:r>
        <w:t xml:space="preserve"> </w:t>
      </w:r>
      <w:r>
        <w:t xml:space="preserve">In</w:t>
      </w:r>
      <w:r>
        <w:t xml:space="preserve"> </w:t>
      </w:r>
      <w:r>
        <w:rPr>
          <w:iCs/>
          <w:i/>
        </w:rPr>
        <w:t xml:space="preserve">Proceedings of the IEEE Conference on Computer Vision and Pattern Recognition (CVPR)</w:t>
      </w:r>
      <w:r>
        <w:t xml:space="preserve">.</w:t>
      </w:r>
    </w:p>
    <w:bookmarkEnd w:id="77"/>
    <w:bookmarkStart w:id="78" w:name="ref-ge2014opq"/>
    <w:p>
      <w:pPr>
        <w:pStyle w:val="Bibliography"/>
      </w:pPr>
      <w:r>
        <w:t xml:space="preserve">Ge, Tiezheng, Kaiming He, Qifa Ke, and Jian Sun. 2014.</w:t>
      </w:r>
      <w:r>
        <w:t xml:space="preserve"> </w:t>
      </w:r>
      <w:r>
        <w:t xml:space="preserve">“Optimized Product Quantization.”</w:t>
      </w:r>
      <w:r>
        <w:t xml:space="preserve"> </w:t>
      </w:r>
      <w:r>
        <w:rPr>
          <w:iCs/>
          <w:i/>
        </w:rPr>
        <w:t xml:space="preserve">IEEE Transactions on Pattern Analysis and Machine Intelligence</w:t>
      </w:r>
      <w:r>
        <w:t xml:space="preserve"> </w:t>
      </w:r>
      <w:r>
        <w:t xml:space="preserve">36 (4): 744–55.</w:t>
      </w:r>
    </w:p>
    <w:bookmarkEnd w:id="78"/>
    <w:bookmarkStart w:id="79" w:name="ref-glass2024grag"/>
    <w:p>
      <w:pPr>
        <w:pStyle w:val="Bibliography"/>
      </w:pPr>
      <w:r>
        <w:t xml:space="preserve">Glass, Michael et al. 2024.</w:t>
      </w:r>
      <w:r>
        <w:t xml:space="preserve"> </w:t>
      </w:r>
      <w:r>
        <w:t xml:space="preserve">“</w:t>
      </w:r>
      <w:r>
        <w:t xml:space="preserve">G-RAG</w:t>
      </w:r>
      <w:r>
        <w:t xml:space="preserve">: Graph Neural Retrieval Augmented Generation.”</w:t>
      </w:r>
      <w:r>
        <w:t xml:space="preserve"> </w:t>
      </w:r>
      <w:r>
        <w:rPr>
          <w:iCs/>
          <w:i/>
        </w:rPr>
        <w:t xml:space="preserve">arXiv Preprint</w:t>
      </w:r>
      <w:r>
        <w:t xml:space="preserve">.</w:t>
      </w:r>
    </w:p>
    <w:bookmarkEnd w:id="79"/>
    <w:bookmarkStart w:id="80" w:name="ref-guo2020scann"/>
    <w:p>
      <w:pPr>
        <w:pStyle w:val="Bibliography"/>
      </w:pPr>
      <w:r>
        <w:t xml:space="preserve">Guo, Ruiqi, Philip Sun, Erik Lindgren, Quan Geng, David Simcha, Felix Chern, and Sanjiv Kumar. 2020.</w:t>
      </w:r>
      <w:r>
        <w:t xml:space="preserve"> </w:t>
      </w:r>
      <w:r>
        <w:t xml:space="preserve">“Accelerating Large-Scale Inference with Anisotropic Vector Quantization.”</w:t>
      </w:r>
      <w:r>
        <w:t xml:space="preserve"> </w:t>
      </w:r>
      <w:r>
        <w:t xml:space="preserve">In</w:t>
      </w:r>
      <w:r>
        <w:t xml:space="preserve"> </w:t>
      </w:r>
      <w:r>
        <w:rPr>
          <w:iCs/>
          <w:i/>
        </w:rPr>
        <w:t xml:space="preserve">Proceedings of the 37th International Conference on Machine Learning (ICML)</w:t>
      </w:r>
      <w:r>
        <w:t xml:space="preserve">.</w:t>
      </w:r>
    </w:p>
    <w:bookmarkEnd w:id="80"/>
    <w:bookmarkStart w:id="81" w:name="ref-guu2020realm"/>
    <w:p>
      <w:pPr>
        <w:pStyle w:val="Bibliography"/>
      </w:pPr>
      <w:r>
        <w:t xml:space="preserve">Guu, Kelvin, Kenton Lee, Zora Tung, Panupong Pasupat, and Ming-Wei Chang. 2020.</w:t>
      </w:r>
      <w:r>
        <w:t xml:space="preserve"> </w:t>
      </w:r>
      <w:r>
        <w:t xml:space="preserve">“</w:t>
      </w:r>
      <w:r>
        <w:t xml:space="preserve">REALM</w:t>
      </w:r>
      <w:r>
        <w:t xml:space="preserve">: Retrieval-Augmented Language Model Pre-Training.”</w:t>
      </w:r>
      <w:r>
        <w:t xml:space="preserve"> </w:t>
      </w:r>
      <w:r>
        <w:t xml:space="preserve">In</w:t>
      </w:r>
      <w:r>
        <w:t xml:space="preserve"> </w:t>
      </w:r>
      <w:r>
        <w:rPr>
          <w:iCs/>
          <w:i/>
        </w:rPr>
        <w:t xml:space="preserve">Proceedings of the 37th International Conference on Machine Learning (ICML)</w:t>
      </w:r>
      <w:r>
        <w:t xml:space="preserve">.</w:t>
      </w:r>
    </w:p>
    <w:bookmarkEnd w:id="81"/>
    <w:bookmarkStart w:id="82" w:name="ref-jegou2011pq"/>
    <w:p>
      <w:pPr>
        <w:pStyle w:val="Bibliography"/>
      </w:pPr>
      <w:r>
        <w:t xml:space="preserve">Jégou, Hervé, Matthijs Douze, and Cordelia Schmid. 2011.</w:t>
      </w:r>
      <w:r>
        <w:t xml:space="preserve"> </w:t>
      </w:r>
      <w:r>
        <w:t xml:space="preserve">“Product Quantization for Nearest Neighbor Search.”</w:t>
      </w:r>
      <w:r>
        <w:t xml:space="preserve"> </w:t>
      </w:r>
      <w:r>
        <w:rPr>
          <w:iCs/>
          <w:i/>
        </w:rPr>
        <w:t xml:space="preserve">IEEE Transactions on Pattern Analysis and Machine Intelligence</w:t>
      </w:r>
      <w:r>
        <w:t xml:space="preserve"> </w:t>
      </w:r>
      <w:r>
        <w:t xml:space="preserve">33 (1): 117–28.</w:t>
      </w:r>
    </w:p>
    <w:bookmarkEnd w:id="82"/>
    <w:bookmarkStart w:id="83" w:name="ref-johnson2021faiss"/>
    <w:p>
      <w:pPr>
        <w:pStyle w:val="Bibliography"/>
      </w:pPr>
      <w:r>
        <w:t xml:space="preserve">Johnson, Jeff, Matthijs Douze, and Hervé Jégou. 2021.</w:t>
      </w:r>
      <w:r>
        <w:t xml:space="preserve"> </w:t>
      </w:r>
      <w:r>
        <w:t xml:space="preserve">“Billion-Scale Similarity Search with</w:t>
      </w:r>
      <w:r>
        <w:t xml:space="preserve"> </w:t>
      </w:r>
      <w:r>
        <w:t xml:space="preserve">GPUs</w:t>
      </w:r>
      <w:r>
        <w:t xml:space="preserve">.”</w:t>
      </w:r>
      <w:r>
        <w:t xml:space="preserve"> </w:t>
      </w:r>
      <w:r>
        <w:rPr>
          <w:iCs/>
          <w:i/>
        </w:rPr>
        <w:t xml:space="preserve">IEEE Transactions on Big Data</w:t>
      </w:r>
      <w:r>
        <w:t xml:space="preserve"> </w:t>
      </w:r>
      <w:r>
        <w:t xml:space="preserve">7 (3): 535–47.</w:t>
      </w:r>
    </w:p>
    <w:bookmarkEnd w:id="83"/>
    <w:bookmarkStart w:id="84" w:name="ref-khattab2020colbert"/>
    <w:p>
      <w:pPr>
        <w:pStyle w:val="Bibliography"/>
      </w:pPr>
      <w:r>
        <w:t xml:space="preserve">Khattab, Omar, and Matei Zaharia. 2020.</w:t>
      </w:r>
      <w:r>
        <w:t xml:space="preserve"> </w:t>
      </w:r>
      <w:r>
        <w:t xml:space="preserve">“</w:t>
      </w:r>
      <w:r>
        <w:t xml:space="preserve">ColBERT</w:t>
      </w:r>
      <w:r>
        <w:t xml:space="preserve">: Efficient and Effective Passage Search via Contextualized Late Interaction over</w:t>
      </w:r>
      <w:r>
        <w:t xml:space="preserve"> </w:t>
      </w:r>
      <w:r>
        <w:t xml:space="preserve">BERT</w:t>
      </w:r>
      <w:r>
        <w:t xml:space="preserve">.”</w:t>
      </w:r>
      <w:r>
        <w:t xml:space="preserve"> </w:t>
      </w:r>
      <w:r>
        <w:t xml:space="preserve">In</w:t>
      </w:r>
      <w:r>
        <w:t xml:space="preserve"> </w:t>
      </w:r>
      <w:r>
        <w:rPr>
          <w:iCs/>
          <w:i/>
        </w:rPr>
        <w:t xml:space="preserve">Proceedings of the 43rd International ACM SIGIR Conference on Research and Development in Information Retrieval (SIGIR)</w:t>
      </w:r>
      <w:r>
        <w:t xml:space="preserve">.</w:t>
      </w:r>
    </w:p>
    <w:bookmarkEnd w:id="84"/>
    <w:bookmarkStart w:id="85" w:name="ref-kusner2015wmd"/>
    <w:p>
      <w:pPr>
        <w:pStyle w:val="Bibliography"/>
      </w:pPr>
      <w:r>
        <w:t xml:space="preserve">Kusner, Matt J., Yu Sun, Nicholas I. Kolkin, and Kilian Q. Weinberger. 2015.</w:t>
      </w:r>
      <w:r>
        <w:t xml:space="preserve"> </w:t>
      </w:r>
      <w:r>
        <w:t xml:space="preserve">“From Word Embeddings to Document Distances.”</w:t>
      </w:r>
      <w:r>
        <w:t xml:space="preserve"> </w:t>
      </w:r>
      <w:r>
        <w:t xml:space="preserve">In</w:t>
      </w:r>
      <w:r>
        <w:t xml:space="preserve"> </w:t>
      </w:r>
      <w:r>
        <w:rPr>
          <w:iCs/>
          <w:i/>
        </w:rPr>
        <w:t xml:space="preserve">Proceedings of the 32nd International Conference on Machine Learning (ICML)</w:t>
      </w:r>
      <w:r>
        <w:t xml:space="preserve">.</w:t>
      </w:r>
    </w:p>
    <w:bookmarkEnd w:id="85"/>
    <w:bookmarkStart w:id="86" w:name="ref-lewis2020rag"/>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w:t>
      </w:r>
      <w:r>
        <w:t xml:space="preserve"> </w:t>
      </w:r>
      <w:r>
        <w:t xml:space="preserve">NLP</w:t>
      </w:r>
      <w:r>
        <w:t xml:space="preserve"> </w:t>
      </w:r>
      <w:r>
        <w:t xml:space="preserve">Tasks.”</w:t>
      </w:r>
      <w:r>
        <w:t xml:space="preserve"> </w:t>
      </w:r>
      <w:r>
        <w:t xml:space="preserve">In</w:t>
      </w:r>
      <w:r>
        <w:t xml:space="preserve"> </w:t>
      </w:r>
      <w:r>
        <w:rPr>
          <w:iCs/>
          <w:i/>
        </w:rPr>
        <w:t xml:space="preserve">Advances in Neural Information Processing Systems (NeurIPS)</w:t>
      </w:r>
      <w:r>
        <w:t xml:space="preserve">.</w:t>
      </w:r>
    </w:p>
    <w:bookmarkEnd w:id="86"/>
    <w:bookmarkStart w:id="87" w:name="ref-li2025reranking_survey"/>
    <w:p>
      <w:pPr>
        <w:pStyle w:val="Bibliography"/>
      </w:pPr>
      <w:r>
        <w:t xml:space="preserve">Li, Jianghao et al. 2025.</w:t>
      </w:r>
      <w:r>
        <w:t xml:space="preserve"> </w:t>
      </w:r>
      <w:r>
        <w:t xml:space="preserve">“The Evolution of Reranking Models in Information Retrieval: From Heuristic Methods to Large Language Models.”</w:t>
      </w:r>
      <w:r>
        <w:t xml:space="preserve"> </w:t>
      </w:r>
      <w:r>
        <w:rPr>
          <w:iCs/>
          <w:i/>
        </w:rPr>
        <w:t xml:space="preserve">arXiv Preprint arXiv:2512.16236</w:t>
      </w:r>
      <w:r>
        <w:t xml:space="preserve">.</w:t>
      </w:r>
    </w:p>
    <w:bookmarkEnd w:id="87"/>
    <w:bookmarkStart w:id="88" w:name="ref-li2024gte"/>
    <w:p>
      <w:pPr>
        <w:pStyle w:val="Bibliography"/>
      </w:pPr>
      <w:r>
        <w:t xml:space="preserve">Li, Zehan et al. 2024.</w:t>
      </w:r>
      <w:r>
        <w:t xml:space="preserve"> </w:t>
      </w:r>
      <w:r>
        <w:t xml:space="preserve">“</w:t>
      </w:r>
      <w:r>
        <w:t xml:space="preserve">GTE</w:t>
      </w:r>
      <w:r>
        <w:t xml:space="preserve">: General Text Embeddings with Multi-Stage Contrastive Learning.”</w:t>
      </w:r>
      <w:r>
        <w:t xml:space="preserve"> </w:t>
      </w:r>
      <w:r>
        <w:rPr>
          <w:iCs/>
          <w:i/>
        </w:rPr>
        <w:t xml:space="preserve">arXiv Preprint arXiv:2308.03281</w:t>
      </w:r>
      <w:r>
        <w:t xml:space="preserve">.</w:t>
      </w:r>
    </w:p>
    <w:bookmarkEnd w:id="88"/>
    <w:bookmarkStart w:id="89" w:name="ref-afrrank2025"/>
    <w:p>
      <w:pPr>
        <w:pStyle w:val="Bibliography"/>
      </w:pPr>
      <w:r>
        <w:t xml:space="preserve">Liu, Jiongnan et al. 2025.</w:t>
      </w:r>
      <w:r>
        <w:t xml:space="preserve"> </w:t>
      </w:r>
      <w:r>
        <w:t xml:space="preserve">“</w:t>
      </w:r>
      <w:r>
        <w:t xml:space="preserve">AFR-Rank</w:t>
      </w:r>
      <w:r>
        <w:t xml:space="preserve">: An Effective and Highly Efficient</w:t>
      </w:r>
      <w:r>
        <w:t xml:space="preserve"> </w:t>
      </w:r>
      <w:r>
        <w:t xml:space="preserve">LLM</w:t>
      </w:r>
      <w:r>
        <w:t xml:space="preserve">-Based Listwise Reranking Framework via Filtering Noise Documents.”</w:t>
      </w:r>
      <w:r>
        <w:t xml:space="preserve"> </w:t>
      </w:r>
      <w:r>
        <w:rPr>
          <w:iCs/>
          <w:i/>
        </w:rPr>
        <w:t xml:space="preserve">Information Processing &amp; Management</w:t>
      </w:r>
      <w:r>
        <w:t xml:space="preserve"> </w:t>
      </w:r>
      <w:r>
        <w:t xml:space="preserve">62 (4): 104089.</w:t>
      </w:r>
    </w:p>
    <w:bookmarkEnd w:id="89"/>
    <w:bookmarkStart w:id="90" w:name="ref-macavaney2022gar"/>
    <w:p>
      <w:pPr>
        <w:pStyle w:val="Bibliography"/>
      </w:pPr>
      <w:r>
        <w:t xml:space="preserve">MacAvaney, Sean, Nicola Tonellotto, and Craig Macdonald. 2022.</w:t>
      </w:r>
      <w:r>
        <w:t xml:space="preserve"> </w:t>
      </w:r>
      <w:r>
        <w:t xml:space="preserve">“Adaptive Re-Ranking with a Corpus Graph.”</w:t>
      </w:r>
      <w:r>
        <w:t xml:space="preserve"> </w:t>
      </w:r>
      <w:r>
        <w:t xml:space="preserve">In</w:t>
      </w:r>
      <w:r>
        <w:t xml:space="preserve"> </w:t>
      </w:r>
      <w:r>
        <w:rPr>
          <w:iCs/>
          <w:i/>
        </w:rPr>
        <w:t xml:space="preserve">Proceedings of the 31st ACM International Conference on Information and Knowledge Management (CIKM)</w:t>
      </w:r>
      <w:r>
        <w:t xml:space="preserve">.</w:t>
      </w:r>
    </w:p>
    <w:bookmarkEnd w:id="90"/>
    <w:bookmarkStart w:id="91" w:name="ref-page1999pagerank"/>
    <w:p>
      <w:pPr>
        <w:pStyle w:val="Bibliography"/>
      </w:pPr>
      <w:r>
        <w:t xml:space="preserve">Page, Lawrence, Sergey Brin, Rajeev Motwani, and Terry Winograd. 1999.</w:t>
      </w:r>
      <w:r>
        <w:t xml:space="preserve"> </w:t>
      </w:r>
      <w:r>
        <w:t xml:space="preserve">“The</w:t>
      </w:r>
      <w:r>
        <w:t xml:space="preserve"> </w:t>
      </w:r>
      <w:r>
        <w:t xml:space="preserve">PageRank</w:t>
      </w:r>
      <w:r>
        <w:t xml:space="preserve"> </w:t>
      </w:r>
      <w:r>
        <w:t xml:space="preserve">Citation Ranking: Bringing Order to the Web.”</w:t>
      </w:r>
      <w:r>
        <w:t xml:space="preserve"> </w:t>
      </w:r>
      <w:r>
        <w:t xml:space="preserve">Stanford InfoLab.</w:t>
      </w:r>
    </w:p>
    <w:bookmarkEnd w:id="91"/>
    <w:bookmarkStart w:id="92" w:name="ref-pradeep2025rankllm"/>
    <w:p>
      <w:pPr>
        <w:pStyle w:val="Bibliography"/>
      </w:pPr>
      <w:r>
        <w:t xml:space="preserve">Pradeep, Ronak, Sahel Sharifymoghaddam, and Jimmy Lin. 2025.</w:t>
      </w:r>
      <w:r>
        <w:t xml:space="preserve"> </w:t>
      </w:r>
      <w:r>
        <w:t xml:space="preserve">“</w:t>
      </w:r>
      <w:r>
        <w:t xml:space="preserve">RankLLM</w:t>
      </w:r>
      <w:r>
        <w:t xml:space="preserve">: Scalable and Reliable Reranking with Large Language Models.”</w:t>
      </w:r>
      <w:r>
        <w:t xml:space="preserve"> </w:t>
      </w:r>
      <w:r>
        <w:t xml:space="preserve">In</w:t>
      </w:r>
      <w:r>
        <w:t xml:space="preserve"> </w:t>
      </w:r>
      <w:r>
        <w:rPr>
          <w:iCs/>
          <w:i/>
        </w:rPr>
        <w:t xml:space="preserve">Proceedings of the 48th International ACM SIGIR Conference on Research and Development in Information Retrieval (SIGIR)</w:t>
      </w:r>
      <w:r>
        <w:t xml:space="preserve">.</w:t>
      </w:r>
    </w:p>
    <w:bookmarkEnd w:id="92"/>
    <w:bookmarkStart w:id="93" w:name="ref-vanrijsbergen1979ir"/>
    <w:p>
      <w:pPr>
        <w:pStyle w:val="Bibliography"/>
      </w:pPr>
      <w:r>
        <w:t xml:space="preserve">Rijsbergen, Cornelis Joost van. 1979.</w:t>
      </w:r>
      <w:r>
        <w:t xml:space="preserve"> </w:t>
      </w:r>
      <w:r>
        <w:rPr>
          <w:iCs/>
          <w:i/>
        </w:rPr>
        <w:t xml:space="preserve">Information Retrieval</w:t>
      </w:r>
      <w:r>
        <w:t xml:space="preserve">. 2nd ed. Butterworths.</w:t>
      </w:r>
    </w:p>
    <w:bookmarkEnd w:id="93"/>
    <w:bookmarkStart w:id="94" w:name="ref-rubner2000emd"/>
    <w:p>
      <w:pPr>
        <w:pStyle w:val="Bibliography"/>
      </w:pPr>
      <w:r>
        <w:t xml:space="preserve">Rubner, Yossi, Carlo Tomasi, and Leonidas J. Guibas. 2000.</w:t>
      </w:r>
      <w:r>
        <w:t xml:space="preserve"> </w:t>
      </w:r>
      <w:r>
        <w:t xml:space="preserve">“The Earth Mover’s Distance as a Metric for Image Retrieval.”</w:t>
      </w:r>
      <w:r>
        <w:t xml:space="preserve"> </w:t>
      </w:r>
      <w:r>
        <w:rPr>
          <w:iCs/>
          <w:i/>
        </w:rPr>
        <w:t xml:space="preserve">International Journal of Computer Vision</w:t>
      </w:r>
      <w:r>
        <w:t xml:space="preserve"> </w:t>
      </w:r>
      <w:r>
        <w:t xml:space="preserve">40 (2): 99–121.</w:t>
      </w:r>
    </w:p>
    <w:bookmarkEnd w:id="94"/>
    <w:bookmarkStart w:id="95" w:name="ref-santhanam2022plaid"/>
    <w:p>
      <w:pPr>
        <w:pStyle w:val="Bibliography"/>
      </w:pPr>
      <w:r>
        <w:t xml:space="preserve">Santhanam, Keshav, Omar Khattab, Christopher Potts, and Matei Zaharia. 2022.</w:t>
      </w:r>
      <w:r>
        <w:t xml:space="preserve"> </w:t>
      </w:r>
      <w:r>
        <w:t xml:space="preserve">“</w:t>
      </w:r>
      <w:r>
        <w:t xml:space="preserve">PLAID</w:t>
      </w:r>
      <w:r>
        <w:t xml:space="preserve">: An Efficient Engine for Late Interaction Retrieval.”</w:t>
      </w:r>
      <w:r>
        <w:t xml:space="preserve"> </w:t>
      </w:r>
      <w:r>
        <w:t xml:space="preserve">In</w:t>
      </w:r>
      <w:r>
        <w:t xml:space="preserve"> </w:t>
      </w:r>
      <w:r>
        <w:rPr>
          <w:iCs/>
          <w:i/>
        </w:rPr>
        <w:t xml:space="preserve">Proceedings of the 31st ACM International Conference on Information and Knowledge Management (CIKM)</w:t>
      </w:r>
      <w:r>
        <w:t xml:space="preserve">.</w:t>
      </w:r>
    </w:p>
    <w:bookmarkEnd w:id="95"/>
    <w:bookmarkStart w:id="96" w:name="ref-santhanam2022colbertv2"/>
    <w:p>
      <w:pPr>
        <w:pStyle w:val="Bibliography"/>
      </w:pPr>
      <w:r>
        <w:t xml:space="preserve">Santhanam, Keshav, Omar Khattab, Jon Saad-Falcon, Christopher Potts, and Matei Zaharia. 2022.</w:t>
      </w:r>
      <w:r>
        <w:t xml:space="preserve"> </w:t>
      </w:r>
      <w:r>
        <w:t xml:space="preserve">“</w:t>
      </w:r>
      <w:r>
        <w:t xml:space="preserve">ColBERTv2</w:t>
      </w:r>
      <w:r>
        <w:t xml:space="preserve">: Effective and Efficient Retrieval via Lightweight Late Interaction.”</w:t>
      </w:r>
      <w:r>
        <w:t xml:space="preserve"> </w:t>
      </w:r>
      <w:r>
        <w:t xml:space="preserve">In</w:t>
      </w:r>
      <w:r>
        <w:t xml:space="preserve"> </w:t>
      </w:r>
      <w:r>
        <w:rPr>
          <w:iCs/>
          <w:i/>
        </w:rPr>
        <w:t xml:space="preserve">Proceedings of the 2022 Conference of the North American Chapter of the Association for Computational Linguistics (NAACL)</w:t>
      </w:r>
      <w:r>
        <w:t xml:space="preserve">.</w:t>
      </w:r>
    </w:p>
    <w:bookmarkEnd w:id="96"/>
    <w:bookmarkStart w:id="97" w:name="ref-sejourne2023uot"/>
    <w:p>
      <w:pPr>
        <w:pStyle w:val="Bibliography"/>
      </w:pPr>
      <w:r>
        <w:t xml:space="preserve">Séjourné, Thibault, Gabriel Peyré, and François-Xavier Vialard. 2023.</w:t>
      </w:r>
      <w:r>
        <w:t xml:space="preserve"> </w:t>
      </w:r>
      <w:r>
        <w:t xml:space="preserve">“Unbalanced Optimal Transport, from Theory to Numerics.”</w:t>
      </w:r>
      <w:r>
        <w:t xml:space="preserve"> </w:t>
      </w:r>
      <w:r>
        <w:t xml:space="preserve">In</w:t>
      </w:r>
      <w:r>
        <w:t xml:space="preserve"> </w:t>
      </w:r>
      <w:r>
        <w:rPr>
          <w:iCs/>
          <w:i/>
        </w:rPr>
        <w:t xml:space="preserve">Handbook of Numerical Analysis</w:t>
      </w:r>
      <w:r>
        <w:t xml:space="preserve">, 24:407–71. Elsevier.</w:t>
      </w:r>
    </w:p>
    <w:bookmarkEnd w:id="97"/>
    <w:bookmarkStart w:id="98" w:name="ref-sun2024rankgpt"/>
    <w:p>
      <w:pPr>
        <w:pStyle w:val="Bibliography"/>
      </w:pPr>
      <w:r>
        <w:t xml:space="preserve">Sun, Weiwei, Lingyong Yan, Xinyu Ma, Shuaiqiang Wang, Pengjie Ren, Zhumin Chen, Dawei Yin, and Zhaochun Ren. 2024.</w:t>
      </w:r>
      <w:r>
        <w:t xml:space="preserve"> </w:t>
      </w:r>
      <w:r>
        <w:t xml:space="preserve">“Is</w:t>
      </w:r>
      <w:r>
        <w:t xml:space="preserve"> </w:t>
      </w:r>
      <w:r>
        <w:t xml:space="preserve">ChatGPT</w:t>
      </w:r>
      <w:r>
        <w:t xml:space="preserve"> </w:t>
      </w:r>
      <w:r>
        <w:t xml:space="preserve">Good at Search?</w:t>
      </w:r>
      <w:r>
        <w:t xml:space="preserve"> </w:t>
      </w:r>
      <w:r>
        <w:t xml:space="preserve">Investigating</w:t>
      </w:r>
      <w:r>
        <w:t xml:space="preserve"> </w:t>
      </w:r>
      <w:r>
        <w:t xml:space="preserve">Large Language Models as Re-Ranking Agents.”</w:t>
      </w:r>
      <w:r>
        <w:t xml:space="preserve"> </w:t>
      </w:r>
      <w:r>
        <w:t xml:space="preserve">In</w:t>
      </w:r>
      <w:r>
        <w:t xml:space="preserve"> </w:t>
      </w:r>
      <w:r>
        <w:rPr>
          <w:iCs/>
          <w:i/>
        </w:rPr>
        <w:t xml:space="preserve">Proceedings of the 2024 Conference on Empirical Methods in Natural Language Processing (EMNLP)</w:t>
      </w:r>
      <w:r>
        <w:t xml:space="preserve">.</w:t>
      </w:r>
    </w:p>
    <w:bookmarkEnd w:id="98"/>
    <w:bookmarkStart w:id="99" w:name="ref-thakur2021beir"/>
    <w:p>
      <w:pPr>
        <w:pStyle w:val="Bibliography"/>
      </w:pPr>
      <w:r>
        <w:t xml:space="preserve">Thakur, Nandan, Nils Reimers, Andreas Rückschlöß, Abhishek Srivastava, and Iryna Gurevych. 2021.</w:t>
      </w:r>
      <w:r>
        <w:t xml:space="preserve"> </w:t>
      </w:r>
      <w:r>
        <w:t xml:space="preserve">“</w:t>
      </w:r>
      <w:r>
        <w:t xml:space="preserve">BEIR</w:t>
      </w:r>
      <w:r>
        <w:t xml:space="preserve">: A Heterogeneous Benchmark for Zero-Shot Evaluation of Information Retrieval Models.”</w:t>
      </w:r>
      <w:r>
        <w:t xml:space="preserve"> </w:t>
      </w:r>
      <w:r>
        <w:t xml:space="preserve">In</w:t>
      </w:r>
      <w:r>
        <w:t xml:space="preserve"> </w:t>
      </w:r>
      <w:r>
        <w:rPr>
          <w:iCs/>
          <w:i/>
        </w:rPr>
        <w:t xml:space="preserve">Proceedings of the Neural Information Processing Systems Track on Datasets and Benchmarks (NeurIPS)</w:t>
      </w:r>
      <w:r>
        <w:t xml:space="preserve">.</w:t>
      </w:r>
    </w:p>
    <w:bookmarkEnd w:id="99"/>
    <w:bookmarkStart w:id="100" w:name="ref-wang2024e5mistral"/>
    <w:p>
      <w:pPr>
        <w:pStyle w:val="Bibliography"/>
      </w:pPr>
      <w:r>
        <w:t xml:space="preserve">Wang, Liang, Nan Yang, Xiaolong Huang, Linjun Yang, Rangan Majumder, and Furu Wei. 2024.</w:t>
      </w:r>
      <w:r>
        <w:t xml:space="preserve"> </w:t>
      </w:r>
      <w:r>
        <w:t xml:space="preserve">“</w:t>
      </w:r>
      <w:r>
        <w:t xml:space="preserve">E5-Mistral</w:t>
      </w:r>
      <w:r>
        <w:t xml:space="preserve">: Improving Text Embeddings with Large Language Models.”</w:t>
      </w:r>
      <w:r>
        <w:t xml:space="preserve"> </w:t>
      </w:r>
      <w:r>
        <w:rPr>
          <w:iCs/>
          <w:i/>
        </w:rPr>
        <w:t xml:space="preserve">arXiv Preprint arXiv:2401.00368</w:t>
      </w:r>
      <w:r>
        <w:t xml:space="preserve">.</w:t>
      </w:r>
    </w:p>
    <w:bookmarkEnd w:id="100"/>
    <w:bookmarkStart w:id="101" w:name="ref-xiao2023bge"/>
    <w:p>
      <w:pPr>
        <w:pStyle w:val="Bibliography"/>
      </w:pPr>
      <w:r>
        <w:t xml:space="preserve">Xiao, Shitao, Zheng Liu, Peitian Zhang, and Niklas Muennighoff. 2023.</w:t>
      </w:r>
      <w:r>
        <w:t xml:space="preserve"> </w:t>
      </w:r>
      <w:r>
        <w:t xml:space="preserve">“</w:t>
      </w:r>
      <w:r>
        <w:t xml:space="preserve">C-Pack</w:t>
      </w:r>
      <w:r>
        <w:t xml:space="preserve">: Packaged Resources to Advance General Chinese Embedding.”</w:t>
      </w:r>
      <w:r>
        <w:t xml:space="preserve"> </w:t>
      </w:r>
      <w:r>
        <w:rPr>
          <w:iCs/>
          <w:i/>
        </w:rPr>
        <w:t xml:space="preserve">arXiv Preprint arXiv:2309.07597</w:t>
      </w:r>
      <w:r>
        <w:t xml:space="preserve">.</w:t>
      </w:r>
    </w:p>
    <w:bookmarkEnd w:id="101"/>
    <w:bookmarkStart w:id="102" w:name="ref-zhang2020bertscore"/>
    <w:p>
      <w:pPr>
        <w:pStyle w:val="Bibliography"/>
      </w:pPr>
      <w:r>
        <w:t xml:space="preserve">Zhang, Tianyi, Varsha Kishore, Felix Wu, Kilian Q. Weinberger, and Yoav Artzi. 2020.</w:t>
      </w:r>
      <w:r>
        <w:t xml:space="preserve"> </w:t>
      </w:r>
      <w:r>
        <w:t xml:space="preserve">“</w:t>
      </w:r>
      <w:r>
        <w:t xml:space="preserve">BERTScore</w:t>
      </w:r>
      <w:r>
        <w:t xml:space="preserve">: Evaluating Text Generation with</w:t>
      </w:r>
      <w:r>
        <w:t xml:space="preserve"> </w:t>
      </w:r>
      <w:r>
        <w:t xml:space="preserve">BERT</w:t>
      </w:r>
      <w:r>
        <w:t xml:space="preserve">.”</w:t>
      </w:r>
      <w:r>
        <w:t xml:space="preserve"> </w:t>
      </w:r>
      <w:r>
        <w:t xml:space="preserve">In</w:t>
      </w:r>
      <w:r>
        <w:t xml:space="preserve"> </w:t>
      </w:r>
      <w:r>
        <w:rPr>
          <w:iCs/>
          <w:i/>
        </w:rPr>
        <w:t xml:space="preserve">Proceedings of the International Conference on Learning Representations (ICLR)</w:t>
      </w:r>
      <w:r>
        <w:t xml:space="preserve">.</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Chamfer distance is a semimetric; we use</w:t>
      </w:r>
      <w:r>
        <w:t xml:space="preserve"> </w:t>
      </w:r>
      <w:r>
        <w:t xml:space="preserve">“</w:t>
      </w:r>
      <w:r>
        <w:t xml:space="preserve">distance</w:t>
      </w:r>
      <w:r>
        <w:t xml:space="preserve">”</w:t>
      </w:r>
      <w:r>
        <w:t xml:space="preserve"> </w:t>
      </w:r>
      <w:r>
        <w:t xml:space="preserve">following point cloud convention.</w:t>
      </w:r>
    </w:p>
  </w:footnote>
  <w:footnote w:id="38">
    <w:p>
      <w:pPr>
        <w:pStyle w:val="FootnoteText"/>
      </w:pPr>
      <w:r>
        <w:rPr>
          <w:rStyle w:val="FootnoteReference"/>
        </w:rPr>
        <w:footnoteRef/>
      </w:r>
      <w:r>
        <w:t xml:space="preserve"> </w:t>
      </w:r>
      <w:r>
        <w:t xml:space="preserve">This p-value was computed for an earlier fusion configuration (</w:t>
      </w:r>
      <m:oMath>
        <m:r>
          <m:t>λ</m:t>
        </m:r>
        <m:r>
          <m:rPr>
            <m:sty m:val="p"/>
          </m:rPr>
          <m:t>=</m:t>
        </m:r>
        <m:r>
          <m:t>0.7</m:t>
        </m:r>
      </m:oMath>
      <w:r>
        <w:t xml:space="preserve">, fusion</w:t>
      </w:r>
      <m:oMath>
        <m:r>
          <m:t>​</m:t>
        </m:r>
        <m:r>
          <m:rPr>
            <m:sty m:val="p"/>
          </m:rPr>
          <m:t>=</m:t>
        </m:r>
        <m:r>
          <m:t>0.3232</m:t>
        </m:r>
      </m:oMath>
      <w:r>
        <w:t xml:space="preserve">); the current best fusion (0.3271) uses full-candidate graph smoothing but has not been separately tested for significance.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26" Target="media/rId26.png" /><Relationship Type="http://schemas.openxmlformats.org/officeDocument/2006/relationships/hyperlink" Id="rId72" Target="https://[anonymized for review]" TargetMode="External" /><Relationship Type="http://schemas.openxmlformats.org/officeDocument/2006/relationships/hyperlink" Id="rId73" Target="https://doi.org/10.5281/zenodo.19233894" TargetMode="External" /></Relationships>
</file>

<file path=word/_rels/footnotes.xml.rels><?xml version="1.0" encoding="UTF-8"?><Relationships xmlns="http://schemas.openxmlformats.org/package/2006/relationships"><Relationship Type="http://schemas.openxmlformats.org/officeDocument/2006/relationships/hyperlink" Id="rId72" Target="https://[anonymized for review]" TargetMode="External" /><Relationship Type="http://schemas.openxmlformats.org/officeDocument/2006/relationships/hyperlink" Id="rId73" Target="https://doi.org/10.5281/zenodo.192338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Cloud Retrieval with PQ-Chamfer Distance and Graph Regularization: A Training-Free Approach</dc:title>
  <dc:creator>Anonymous Author Anonymous Institution</dc:creator>
  <cp:keywords/>
  <dcterms:created xsi:type="dcterms:W3CDTF">2026-04-04T07:21:59Z</dcterms:created>
  <dcterms:modified xsi:type="dcterms:W3CDTF">2026-04-04T07:21:59Z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propose a training-free geometric reranking pipeline that improves dense retrieval without any task-specific training. Documents are represented as token-level point clouds extracted from a general-purpose LLM, then scored via two complementary mechanisms: (1) PQ-Chamfer distance, which decomposes embeddings into 64 subspaces of 64 dimensions each, breaking the concentration-of-measure effect; and (2) graph Laplacian smoothing, which propagates relevance scores over a KNN document graph. On six BEIR datasets spanning 2,473 to 522,931 documents, the pipeline achieves NDCG@10 gains of +2.7% to +136.2% over cosine baselines, surpassing BGE-large-en-v1.5 on two benchmarks (FiQA: 0.398 vs 0.367; SCIDOCS: 0.215 vs 0.162). Improvements are statistically significant (p &lt; 0.05) across three embedding models (8B, 568M, 335M parameters), with gains inversely proportional to baseline quality. The entire experimental pipeline costs $47 on a single consumer GPU. We document 21 falsified approaches—including the complete failure of convection-diffusion equations—establishing clear applicability boundaries. All code and data are publicly available.</vt:lpwstr>
  </property>
  <property fmtid="{D5CDD505-2E9C-101B-9397-08002B2CF9AE}" pid="3" name="bibliography">
    <vt:lpwstr>references_blind.bib</vt:lpwstr>
  </property>
  <property fmtid="{D5CDD505-2E9C-101B-9397-08002B2CF9AE}" pid="4" name="date">
    <vt:lpwstr>April 2026</vt:lpwstr>
  </property>
</Properties>
</file>