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DE848">
      <w:pPr>
        <w:rPr>
          <w:b/>
          <w:bCs/>
        </w:rPr>
      </w:pPr>
    </w:p>
    <w:p w14:paraId="225CE37C">
      <w:pPr>
        <w:rPr>
          <w:b/>
          <w:bCs/>
        </w:rPr>
      </w:pPr>
      <w:r>
        <w:rPr>
          <w:b/>
          <w:bCs/>
        </w:rPr>
        <w:t>1. Introduction</w:t>
      </w:r>
    </w:p>
    <w:p w14:paraId="608FD387">
      <w:r>
        <w:t>Large language models (LLMs) are increasingly deployed as interactive agents that solve tasks through multi-turn decision making: navigating web pages, manipulating textual environments, calling tools, and coordinating long sequences of actions under environmental feedback. Unlike single-turn generation, these agentic tasks require maintaining long-range intent, decomposing goals into intermediate stages, deciding when to revise plans, and executing low-level actions reliably. Reinforcement learning (RL) is a natural framework for improving such agents, yet long-horizon LLM agent training remains difficult because task rewards are often sparse, delayed, and only observed after many environment interactions. As a result, a single terminal success or failure signal must be propagated across a long trajectory containing heterogeneous decisions, such as planning, navigation, object manipulation, tool selection, and termination.</w:t>
      </w:r>
    </w:p>
    <w:p w14:paraId="08B2C6D3">
      <w:r>
        <w:t>A common approach is to treat the LLM agent as a flat policy that emits an action at every step and to optimize this policy with trajectory-level or step-level variants of policy optimization. While such methods can improve over supervised or prompting-based agents, they face a fundamental credit assignment problem: the same delayed return is used to evaluate decisions operating at very different semantic and temporal scales. Recent methods attempt to densify or refine credit signals through group-based relative advantages, step-level rewards, or learned reward models. However, most of these approaches still evaluate low-level actions primarily by their contribution to the final task outcome. This is problematic when a trajectory contains explicit or implicit subgoals, because the global usefulness of a subgoal and the local usefulness of actions within that subgoal need not agree.</w:t>
      </w:r>
    </w:p>
    <w:p w14:paraId="4D824BE4">
      <w:r>
        <w:t xml:space="preserve">Consider an instruction such as “clean the cup and put it in the cabinet.” Suppose an agent proposes an unnecessary subgoal, “cool the cup in the fridge.” This subgoal is strategically wrong for the global task and should be discouraged by the high-level planner. However, conditional on this subgoal having been chosen, an action such as “put the cup in the fridge” may be a locally appropriate step for completing the subgoal. Penalizing both the subgoal and its locally effective execution actions with the same global failure signal can cause what we call </w:t>
      </w:r>
      <w:r>
        <w:rPr>
          <w:b/>
          <w:bCs/>
        </w:rPr>
        <w:t>credit contagion</w:t>
      </w:r>
      <w:r>
        <w:t>: globally undesirable subgoals may suppress useful low-level skills that should remain available when the same subgoal is appropriate in another task. For example, the ability to cool an object should not be forgotten merely because it was invoked in the wrong global context.</w:t>
      </w:r>
    </w:p>
    <w:p w14:paraId="1AA64F5C">
      <w:r>
        <w:t xml:space="preserve">This observation motivates a different view of hierarchical LLM agent learning. A high-level planner should learn </w:t>
      </w:r>
      <w:r>
        <w:rPr>
          <w:b/>
          <w:bCs/>
        </w:rPr>
        <w:t>which subgoals are worth pursuing for the global task</w:t>
      </w:r>
      <w:r>
        <w:t xml:space="preserve">, while a low-level executor should learn </w:t>
      </w:r>
      <w:r>
        <w:rPr>
          <w:b/>
          <w:bCs/>
        </w:rPr>
        <w:t>how to accomplish a given subgoal safely and efficiently</w:t>
      </w:r>
      <w:r>
        <w:t>. These two learning problems are coupled through the environment but should not be optimized with an identical advantage signal. In particular, the planner should be allowed to assign negative credit to a subgoal, while the executor assigns positive credit to actions that correctly implement that subgoal. This separation is common in spirit to hierarchical reinforcement learning, where high-level policies select temporally extended options and low-level policies execute them. However, in LLM agents, subgoals are open-vocabulary natural-language instructions, and their execution involves language-conditioned action generation rather than a fixed inventory of discrete options.</w:t>
      </w:r>
    </w:p>
    <w:p w14:paraId="793F349D">
      <w:r>
        <w:t xml:space="preserve">Recent work on hierarchical LLM agents, especially HiPER, shows that explicit Plan-Execute structures can improve long-horizon agent training. HiPER prompts the model to output a switch decision, a subgoal, and an action, and introduces hierarchical advantage estimation to align learning signals with this two-level structure. This is an important step toward explicit temporal abstraction. Nevertheless, HiPER’s low-level action learning remains tied to return and value estimation under the global task: low-level advantages are computed within subgoal segments but are coupled to high-level boundary values. Thus, although HiPER separates the representation of planning and execution, it does not fully separate the </w:t>
      </w:r>
      <w:r>
        <w:rPr>
          <w:b/>
          <w:bCs/>
        </w:rPr>
        <w:t>strategic value of selecting a subgoal</w:t>
      </w:r>
      <w:r>
        <w:t xml:space="preserve"> from the </w:t>
      </w:r>
      <w:r>
        <w:rPr>
          <w:b/>
          <w:bCs/>
        </w:rPr>
        <w:t>tactical value of executing that subgoal once selected</w:t>
      </w:r>
      <w:r>
        <w:t xml:space="preserve">. </w:t>
      </w:r>
    </w:p>
    <w:p w14:paraId="08D27415">
      <w:r>
        <w:t xml:space="preserve">We propose </w:t>
      </w:r>
      <w:r>
        <w:rPr>
          <w:rFonts w:hint="eastAsia"/>
          <w:b/>
          <w:bCs/>
          <w:lang w:eastAsia="zh-CN"/>
        </w:rPr>
        <w:t>HSPO</w:t>
      </w:r>
      <w:r>
        <w:t xml:space="preserve">, a hierarchical optimization framework with </w:t>
      </w:r>
      <w:r>
        <w:rPr>
          <w:rFonts w:hint="eastAsia"/>
          <w:b/>
          <w:bCs/>
          <w:lang w:eastAsia="zh-CN"/>
        </w:rPr>
        <w:t>Hierarchical Subgoal-conditioned Process Optimization</w:t>
      </w:r>
      <w:r>
        <w:t xml:space="preserve">. </w:t>
      </w:r>
      <w:r>
        <w:rPr>
          <w:rFonts w:hint="eastAsia"/>
          <w:lang w:eastAsia="zh-CN"/>
        </w:rPr>
        <w:t>HSPO</w:t>
      </w:r>
      <w:r>
        <w:t xml:space="preserve"> keeps the Plan-Execute interface but changes the semantics of credit assignment. The high-level planner is optimized with macro-level reinforcement learning over boundary states and receives rewards reflecting global task success, side effects, and redundant planning. The low-level executor is optimized with a subgoal-conditioned process reward model (PRM) that evaluates whether each action advances the current subgoal while respecting global task constraints. The termination decision is trained separately using the PRM’s subgoal-completion signal. Crucially, these learning signals are applied with token-level masks: planner credit updates only &lt;subgoal&gt; tokens, executor process credit updates only &lt;action&gt; tokens, and termination credit updates only &lt;switch&gt; tokens. This allows the same segment to have negative high-level subgoal credit and positive low-level action credit.</w:t>
      </w:r>
    </w:p>
    <w:p w14:paraId="0CBC05A6">
      <w:r>
        <w:t xml:space="preserve">Our low-level learning objective is deliberately critic-free. Rather than training a low-level value function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(s,g)</m:t>
        </m:r>
      </m:oMath>
      <w:r>
        <w:t xml:space="preserve">, which is difficult in high-dimensional language-conditioned state spaces and may reintroduce global return noise, we compute a segment-internal process </w:t>
      </w:r>
      <m:oMath>
        <m:r>
          <m:rPr/>
          <w:rPr>
            <w:rFonts w:ascii="Cambria Math" w:hAnsi="Cambria Math"/>
          </w:rPr>
          <m:t>λ</m:t>
        </m:r>
      </m:oMath>
      <w:r>
        <w:t>-return from PRM rewards. This return propagates local subgoal completion credit backward to necessary enabling actions within the same segment. For example, in the subgoal “clean the cup,” the action “go to the sink” may not immediately complete the subgoal but should receive positive credit if it enables a later cleaning action. Since this credit is computed only from subgoal-conditioned process rewards, it preserves local execution skills without directly assigning final-task failure to every low-level action.</w:t>
      </w:r>
    </w:p>
    <w:p w14:paraId="243177BD">
      <w:r>
        <w:t>The proposed framework is designed to be practical. It does not require low-level group rollouts, best-of-</w:t>
      </w:r>
      <m:oMath>
        <m:r>
          <m:rPr/>
          <w:rPr>
            <w:rFonts w:ascii="Cambria Math" w:hAnsi="Cambria Math"/>
          </w:rPr>
          <m:t>N</m:t>
        </m:r>
      </m:oMath>
      <w:r>
        <w:t xml:space="preserve"> selected executors, or a learned low-level critic. Its main additional component is a subgoal-conditioned PRM, which can be constructed from a mixture of rule-based environment signals, perturbed negative trajectories, and a small amount of audited supervision. In environments such as ALFWorld and WebShop, many subgoal progress signals can be tied to observable state changes: whether an object is picked up, cleaned, heated, cooled, placed in a target receptacle, whether a product page better matches the instruction, or whether a selected option satisfies user constraints. This makes the method more grounded than relying solely on an LLM-as-judge reward model.</w:t>
      </w:r>
    </w:p>
    <w:p w14:paraId="18CB5D9D">
      <w:r>
        <w:t>We summarize our contributions as follows:</w:t>
      </w:r>
    </w:p>
    <w:p w14:paraId="4CD2FC3E">
      <w:pPr>
        <w:numPr>
          <w:ilvl w:val="0"/>
          <w:numId w:val="1"/>
        </w:numPr>
      </w:pPr>
      <w:r>
        <w:rPr>
          <w:b/>
          <w:bCs/>
        </w:rPr>
        <w:t>Strategic-tactical credit decoupling.</w:t>
      </w:r>
      <w:r>
        <w:t xml:space="preserve"> We identify a failure mode in hierarchical LLM agent training: the global value of a subgoal and the local value of actions that execute it may have opposite signs. We formalize this as a need to decouple high-level strategic credit from low-level tactical process credit. </w:t>
      </w:r>
    </w:p>
    <w:p w14:paraId="5523B6CE">
      <w:pPr>
        <w:numPr>
          <w:ilvl w:val="0"/>
          <w:numId w:val="1"/>
        </w:numPr>
      </w:pPr>
      <w:r>
        <w:rPr>
          <w:b/>
          <w:bCs/>
        </w:rPr>
        <w:t>Subgoal-conditioned process optimization.</w:t>
      </w:r>
      <w:r>
        <w:t xml:space="preserve"> We introduce a low-level training objective that uses a subgoal-conditioned PRM and segment-internal process </w:t>
      </w:r>
      <m:oMath>
        <m:r>
          <m:rPr/>
          <w:rPr>
            <w:rFonts w:ascii="Cambria Math" w:hAnsi="Cambria Math"/>
          </w:rPr>
          <m:t>λ</m:t>
        </m:r>
      </m:oMath>
      <w:r>
        <w:t xml:space="preserve">-returns to optimize action execution without a low-level critic or group rollouts. </w:t>
      </w:r>
    </w:p>
    <w:p w14:paraId="5628E655">
      <w:pPr>
        <w:numPr>
          <w:ilvl w:val="0"/>
          <w:numId w:val="1"/>
        </w:numPr>
      </w:pPr>
      <w:r>
        <w:rPr>
          <w:b/>
          <w:bCs/>
        </w:rPr>
        <w:t>Masked hierarchical policy optimization.</w:t>
      </w:r>
      <w:r>
        <w:t xml:space="preserve"> We implement credit separation through token-level masks over the Plan-Execute output format, ensuring that planner, executor, and termination updates affect only &lt;subgoal&gt;, &lt;action&gt;, and &lt;switch&gt; spans, respectively. </w:t>
      </w:r>
    </w:p>
    <w:p w14:paraId="7A19417D">
      <w:pPr>
        <w:numPr>
          <w:ilvl w:val="0"/>
          <w:numId w:val="1"/>
        </w:numPr>
      </w:pPr>
      <w:r>
        <w:rPr>
          <w:b/>
          <w:bCs/>
        </w:rPr>
        <w:t>A diagnostic evaluation protocol.</w:t>
      </w:r>
      <w:r>
        <w:t xml:space="preserve"> Beyond standard task success, we propose evaluating whether a method can suppress globally harmful subgoals while preserving the executor’s ability to perform those subgoals when they are appropriate, directly testing whether strategic and tactical credit have been successfully decoupled. </w:t>
      </w:r>
    </w:p>
    <w:p w14:paraId="35F246DB"/>
    <w:p w14:paraId="2A950F82">
      <w:pPr>
        <w:rPr>
          <w:b/>
          <w:bCs/>
        </w:rPr>
      </w:pPr>
      <w:r>
        <w:rPr>
          <w:b/>
          <w:bCs/>
        </w:rPr>
        <w:t>2. Related Work</w:t>
      </w:r>
    </w:p>
    <w:p w14:paraId="3380C0CC">
      <w:pPr>
        <w:rPr>
          <w:b/>
          <w:bCs/>
        </w:rPr>
      </w:pPr>
      <w:r>
        <w:rPr>
          <w:b/>
          <w:bCs/>
        </w:rPr>
        <w:t>2.1 Hierarchical Reinforcement Learning and Temporal Abstraction</w:t>
      </w:r>
    </w:p>
    <w:p w14:paraId="6D713264">
      <w:r>
        <w:t xml:space="preserve">Hierarchical reinforcement learning (HRL) addresses long-horizon decision making by introducing temporal abstraction. The options framework formalizes temporally extended actions, where an option consists of an initiation set, an intra-option policy, and a termination condition. Option-Critic further learns option policies and termination functions end-to-end, providing a policy-gradient framework for discovering temporal abstractions without manually specifying subgoals. FeUdal Networks adopt a manager-worker decomposition, where a high-level manager operates at a slower time scale and communicates goals to a low-level worker that emits primitive actions. HIRO and related goal-conditioned HRL methods study how high-level goals can be proposed automatically and how low-level controllers can learn to track them efficiently, while addressing the non-stationarity induced when lower-level behaviors change during high-level training. </w:t>
      </w:r>
    </w:p>
    <w:p w14:paraId="2AA70FD4">
      <w:r>
        <w:t xml:space="preserve">Our work is inspired by the same temporal abstraction principle but differs in two important ways. First, our high-level actions are open-vocabulary natural-language subgoals generated by an LLM, rather than discrete options or continuous goal vectors. Second, our main focus is not only temporal decomposition but also </w:t>
      </w:r>
      <w:r>
        <w:rPr>
          <w:b/>
          <w:bCs/>
        </w:rPr>
        <w:t>credit separation</w:t>
      </w:r>
      <w:r>
        <w:t>: the planner and executor are optimized with different reward semantics. The planner learns whether a subgoal is globally useful, while the executor learns how to accomplish that subgoal once given. This is especially important for LLM agents, where the same natural-language subgoal may be wrong in one task but useful in another.</w:t>
      </w:r>
    </w:p>
    <w:p w14:paraId="66170843">
      <w:pPr>
        <w:rPr>
          <w:b/>
          <w:bCs/>
        </w:rPr>
      </w:pPr>
      <w:r>
        <w:rPr>
          <w:b/>
          <w:bCs/>
        </w:rPr>
        <w:t>2.2 Reinforcement Learning for LLM Agents</w:t>
      </w:r>
    </w:p>
    <w:p w14:paraId="1CA4E0C9">
      <w:r>
        <w:t xml:space="preserve">Recent work has explored applying RL to LLM agents in interactive environments such as ALFWorld, WebShop, browser navigation, tool use, and multi-turn instruction following. Standard actor-critic or policy-gradient methods can improve agent performance, but sparse and delayed rewards make credit assignment difficult. Trajectory-level methods assign outcome rewards to entire episodes, while more recent approaches attempt to obtain finer-grained learning signals. GiGPO, for example, introduces group-in-group policy optimization, using both episode-level relative advantages and step-level anchor-state groupings to provide localized credit while remaining critic-free. Other multi-turn agent RL methods similarly study how to stabilize long-horizon optimization under delayed feedback. </w:t>
      </w:r>
    </w:p>
    <w:p w14:paraId="7C504ED1">
      <w:r>
        <w:rPr>
          <w:rFonts w:hint="eastAsia"/>
          <w:lang w:eastAsia="zh-CN"/>
        </w:rPr>
        <w:t>HSPO</w:t>
      </w:r>
      <w:r>
        <w:t xml:space="preserve"> is complementary to this line of work. Like GiGPO, we aim to provide finer-grained credit to low-level decisions. However, GiGPO constructs relative advantages by grouping actions taken from repeated or anchor states across trajectories, whereas our method assigns low-level credit using a subgoal-conditioned process reward. This distinction is important: our executor is not only learning which action is better at a state, but which action is better </w:t>
      </w:r>
      <w:r>
        <w:rPr>
          <w:b/>
          <w:bCs/>
        </w:rPr>
        <w:t>for the currently active subgoal</w:t>
      </w:r>
      <w:r>
        <w:t>, while the high-level planner separately learns whether that subgoal should have been active at all.</w:t>
      </w:r>
    </w:p>
    <w:p w14:paraId="2FEC92ED">
      <w:pPr>
        <w:rPr>
          <w:b/>
          <w:bCs/>
        </w:rPr>
      </w:pPr>
      <w:r>
        <w:rPr>
          <w:b/>
          <w:bCs/>
        </w:rPr>
        <w:t>2.3 Hierarchical LLM Agents and Plan-Execute Interfaces</w:t>
      </w:r>
    </w:p>
    <w:p w14:paraId="21CD5043">
      <w:r>
        <w:t xml:space="preserve">LLM agents often exhibit implicit hierarchical structure: successful trajectories can be segmented into coherent phases such as locating an object, manipulating it, and placing it in a target location. HiPER makes this structure explicit by prompting the LLM to output a switch decision, a subgoal, and an action at each step. It then introduces Hierarchical Advantage Estimation (HAE), which computes high-level advantages over subgoal segments and low-level advantages within segments. HiPER shows that explicitly aligning advantage estimation with hierarchical structure can improve long-horizon LLM agent performance. </w:t>
      </w:r>
    </w:p>
    <w:p w14:paraId="5C8CDCBA">
      <w:r>
        <w:t xml:space="preserve">Our work builds directly on this insight but targets a different limitation. HiPER’s Plan-Execute interface separates the </w:t>
      </w:r>
      <w:r>
        <w:rPr>
          <w:i/>
          <w:iCs/>
        </w:rPr>
        <w:t>representation</w:t>
      </w:r>
      <w:r>
        <w:t xml:space="preserve"> of planning and execution, while HAE aligns credit assignment with segment boundaries. However, its low-level execution advantage is still derived from return/value estimates tied to the global task, including boundary-level bootstrapping. As a result, actions within a globally poor subgoal may still receive negative learning signals even if they are locally appropriate for that subgoal. </w:t>
      </w:r>
      <w:r>
        <w:rPr>
          <w:rFonts w:hint="eastAsia"/>
          <w:lang w:eastAsia="zh-CN"/>
        </w:rPr>
        <w:t>HSPO</w:t>
      </w:r>
      <w:r>
        <w:t xml:space="preserve"> instead assigns low-level action credit through a subgoal-conditioned process model, enabling high-level and low-level advantages to have different signs. Thus, our method can be viewed as a credit-semantics modification of hierarchical Plan-Execute learning: the interface is similar, but the tactical reward source is different.</w:t>
      </w:r>
    </w:p>
    <w:p w14:paraId="22FCA2DD">
      <w:pPr>
        <w:rPr>
          <w:b/>
          <w:bCs/>
        </w:rPr>
      </w:pPr>
      <w:r>
        <w:rPr>
          <w:b/>
          <w:bCs/>
        </w:rPr>
        <w:t>2.4 Process Reward Models and Step-Level Supervision</w:t>
      </w:r>
    </w:p>
    <w:p w14:paraId="5100C336">
      <w:r>
        <w:t xml:space="preserve">Process reward models (PRMs) provide intermediate supervision for multi-step reasoning or decision making. In mathematical reasoning, process supervision has been shown to provide more informative feedback than outcome-only supervision because it identifies which intermediate steps are correct or incorrect. For LLM agents, process reward modeling is more challenging because actions do not always have a binary notion of correctness. Recent AgentPRM work argues that agent decisions should be evaluated by their promise, progress, or proximity to the final goal, rather than by step-wise correctness alone. IPR similarly provides step-level guidance for LLM agents using Monte Carlo estimates of step-level rewards, and StepAgent explores step-wise reward signals for improving agent policy optimization. </w:t>
      </w:r>
    </w:p>
    <w:p w14:paraId="254DE109">
      <w:r>
        <w:rPr>
          <w:rFonts w:hint="eastAsia"/>
          <w:lang w:eastAsia="zh-CN"/>
        </w:rPr>
        <w:t>HSPO</w:t>
      </w:r>
      <w:r>
        <w:t xml:space="preserve"> adapts process reward modeling to a hierarchical setting. Instead of asking whether an action directly advances the final task, our PRM asks whether it advances the </w:t>
      </w:r>
      <w:r>
        <w:rPr>
          <w:b/>
          <w:bCs/>
        </w:rPr>
        <w:t>current subgoal</w:t>
      </w:r>
      <w:r>
        <w:t>, while also checking task-conditioned side effects. This distinction is central: an action may be locally positive for a subgoal but globally undesirable if the planner should not have selected that subgoal. By conditioning process rewards on both the global task and the active subgoal, our method separates progress evaluation from strategic subgoal selection.</w:t>
      </w:r>
    </w:p>
    <w:p w14:paraId="37BED7C2">
      <w:pPr>
        <w:rPr>
          <w:b/>
          <w:bCs/>
        </w:rPr>
      </w:pPr>
      <w:r>
        <w:rPr>
          <w:b/>
          <w:bCs/>
        </w:rPr>
        <w:t>2.5 Reward Shaping, Side Effects, and Local Myopia</w:t>
      </w:r>
    </w:p>
    <w:p w14:paraId="2F67FDE0">
      <w:r>
        <w:t>Reward shaping can accelerate RL but may also change the optimal policy if shaping rewards are not designed carefully. Potential-based shaping provides conditions under which shaping preserves optimal policies, but arbitrary dense rewards can bias the agent toward behaviors that optimize the shaping signal rather than the original task. This issue is particularly relevant to hierarchical agents: if the high-level planner receives strong rewards for selecting subgoals that are easy for the executor to complete, it may prefer easy but globally irrelevant subgoals. Likewise, a low-level executor optimized only for local subgoal completion may create side effects that harm future task success.</w:t>
      </w:r>
    </w:p>
    <w:p w14:paraId="43835065">
      <w:r>
        <w:rPr>
          <w:rFonts w:hint="eastAsia"/>
          <w:lang w:eastAsia="zh-CN"/>
        </w:rPr>
        <w:t>HSPO</w:t>
      </w:r>
      <w:r>
        <w:t xml:space="preserve"> addresses these concerns by using process rewards primarily at the low level and keeping high-level shaping conservative. In the main planner objective, final task success remains the primary signal, while explicit penalties discourage global side effects and redundant subgoals. The executor’s positive reward is based on subgoal progress, but the PRM is also conditioned on the original task and includes a side-effect term. Thus, low-level training is not purely myopic: it learns to complete the current subgoal subject to task-conditioned safety constraints.</w:t>
      </w:r>
    </w:p>
    <w:p w14:paraId="1FAFFA40">
      <w:pPr>
        <w:rPr>
          <w:b/>
          <w:bCs/>
        </w:rPr>
      </w:pPr>
      <w:r>
        <w:rPr>
          <w:b/>
          <w:bCs/>
        </w:rPr>
        <w:t>2.6 Credit Assignment in Long-Horizon LLM Agents</w:t>
      </w:r>
    </w:p>
    <w:p w14:paraId="3D202EA2">
      <w:r>
        <w:t>Credit assignment is a central challenge in long-horizon LLM agent training. Flat trajectory-level optimization assigns the same outcome to every decision, which is too coarse for long workflows. Step-level methods provide more granular feedback but often do not distinguish between planning errors and execution errors. Hierarchical methods introduce subgoals or options, but if both levels are optimized with the same global return semantics, a globally bad subgoal can still contaminate low-level execution learning.</w:t>
      </w:r>
    </w:p>
    <w:p w14:paraId="16A9DE56">
      <w:r>
        <w:t xml:space="preserve">Our work focuses on this underexplored case: </w:t>
      </w:r>
      <w:r>
        <w:rPr>
          <w:b/>
          <w:bCs/>
        </w:rPr>
        <w:t>the high-level and low-level credit for the same segment may legitimately disagree</w:t>
      </w:r>
      <w:r>
        <w:t xml:space="preserve">. The planner should learn not to invoke an inappropriate subgoal, while the executor should still learn how to carry it out when it is appropriate. </w:t>
      </w:r>
      <w:r>
        <w:rPr>
          <w:rFonts w:hint="eastAsia"/>
          <w:lang w:eastAsia="zh-CN"/>
        </w:rPr>
        <w:t>HSPO</w:t>
      </w:r>
      <w:r>
        <w:t xml:space="preserve"> operationalizes this idea using subgoal-conditioned PRM rewards, segment-internal process returns, and token-level masked optimization. In doing so, it combines insights from hierarchical RL, Plan-Execute LLM agents, process reward modeling, and fine-grained agent credit assignment into a single framework for strategic-tactical credit decoupling.</w:t>
      </w:r>
    </w:p>
    <w:p w14:paraId="76A1B360">
      <w:pPr>
        <w:rPr>
          <w:b/>
          <w:bCs/>
        </w:rPr>
      </w:pPr>
      <w:r>
        <w:rPr>
          <w:b/>
          <w:bCs/>
        </w:rPr>
        <w:t>3. Method</w:t>
      </w:r>
    </w:p>
    <w:p w14:paraId="346B56D2">
      <w:pPr>
        <w:rPr>
          <w:b/>
          <w:bCs/>
        </w:rPr>
      </w:pPr>
      <w:r>
        <w:rPr>
          <w:b/>
          <w:bCs/>
        </w:rPr>
        <w:t>3.1 Overview</w:t>
      </w:r>
    </w:p>
    <w:p w14:paraId="14EE9454">
      <w:r>
        <w:t xml:space="preserve">We propose </w:t>
      </w:r>
      <w:r>
        <w:rPr>
          <w:rFonts w:hint="eastAsia"/>
          <w:b/>
          <w:bCs/>
          <w:lang w:eastAsia="zh-CN"/>
        </w:rPr>
        <w:t>HSPO</w:t>
      </w:r>
      <w:r>
        <w:t xml:space="preserve">, a hierarchical reinforcement learning framework for long-horizon LLM agents with </w:t>
      </w:r>
      <w:r>
        <w:rPr>
          <w:rFonts w:hint="eastAsia"/>
          <w:b/>
          <w:bCs/>
          <w:lang w:eastAsia="zh-CN"/>
        </w:rPr>
        <w:t>Hierarchical Subgoal-conditioned Process Optimization</w:t>
      </w:r>
      <w:r>
        <w:t>. The key idea is to separate two kinds of credit that are often conflated in long-horizon agent training:</w:t>
      </w:r>
    </w:p>
    <w:p w14:paraId="1FBD0C6C">
      <w:r>
        <w:rPr>
          <w:rFonts w:ascii="宋体" w:hAnsi="宋体" w:eastAsia="宋体" w:cs="宋体"/>
          <w:sz w:val="24"/>
          <w:szCs w:val="24"/>
        </w:rPr>
        <w:t xml:space="preserve">strategic credit: whether a subgoal should be selected for the global task, </w:t>
      </w:r>
      <w:r>
        <w:rPr>
          <w:rStyle w:val="40"/>
          <w:rFonts w:ascii="宋体" w:hAnsi="宋体" w:eastAsia="宋体" w:cs="宋体"/>
          <w:sz w:val="24"/>
          <w:szCs w:val="24"/>
        </w:rPr>
        <w:t>tactical credit: whether an action correctly executes the selected subgoal.\textit{tactical credit: whether an action correctly executes the selected subgoal.}</w:t>
      </w:r>
      <w:r>
        <w:rPr>
          <w:rFonts w:ascii="宋体" w:hAnsi="宋体" w:eastAsia="宋体" w:cs="宋体"/>
          <w:sz w:val="24"/>
          <w:szCs w:val="24"/>
        </w:rPr>
        <w:t>tactical credit: whether an action correctly executes the selected subgoal.</w:t>
      </w:r>
      <w:bookmarkStart w:id="0" w:name="_GoBack"/>
      <w:bookmarkEnd w:id="0"/>
    </w:p>
    <w:p w14:paraId="32923DAA">
      <w:r>
        <w:t xml:space="preserve">In many agent trajectories, these two signals may disagree. A subgoal can be globally harmful or unnecessary, while the actions inside that subgoal can still be locally correct. For example, if the global task is “clean the cup and put it in the cabinet,” then the subgoal “cool the cup in the fridge” should be discouraged by the high-level planner. However, conditional on this subgoal being selected, the action “put the cup in the fridge” is a reasonable execution step. A flat reward signal or a single shared advantage may incorrectly penalize both the subgoal and the locally valid action. We refer to this failure mode as </w:t>
      </w:r>
      <w:r>
        <w:rPr>
          <w:b/>
          <w:bCs/>
        </w:rPr>
        <w:t>credit contagion</w:t>
      </w:r>
      <w:r>
        <w:t>.</w:t>
      </w:r>
    </w:p>
    <w:p w14:paraId="2F545F9A">
      <w:r>
        <w:rPr>
          <w:rFonts w:hint="eastAsia"/>
          <w:lang w:eastAsia="zh-CN"/>
        </w:rPr>
        <w:t>HSPO</w:t>
      </w:r>
      <w:r>
        <w:t xml:space="preserve"> addresses this issue by decomposing policy learning into three credit channels:</w:t>
      </w:r>
    </w:p>
    <w:p w14:paraId="52E45D4D">
      <m:oMathPara>
        <m:oMath>
          <m:r>
            <m:rPr>
              <m:nor/>
              <m:sty m:val="p"/>
            </m:rPr>
            <m:t>&lt;subgoal&gt;</m:t>
          </m:r>
          <m:r>
            <m:rPr/>
            <w:rPr>
              <w:rFonts w:ascii="Cambria Math" w:hAnsi="Cambria Math"/>
            </w:rPr>
            <m:t>←</m:t>
          </m:r>
          <m:r>
            <m:rPr>
              <m:nor/>
              <m:sty m:val="p"/>
            </m:rPr>
            <m:t>high-level strategic credit</m:t>
          </m:r>
          <m:r>
            <m:rPr/>
            <w:rPr>
              <w:rFonts w:ascii="Cambria Math" w:hAnsi="Cambria Math"/>
            </w:rPr>
            <m:t>,</m:t>
          </m:r>
          <m:r>
            <w:br w:type="textWrapping"/>
          </m:r>
        </m:oMath>
      </m:oMathPara>
      <m:oMathPara>
        <m:oMath>
          <m:r>
            <m:rPr>
              <m:nor/>
              <m:sty m:val="p"/>
            </m:rPr>
            <m:t>&lt;action&gt;</m:t>
          </m:r>
          <m:r>
            <m:rPr/>
            <w:rPr>
              <w:rFonts w:ascii="Cambria Math" w:hAnsi="Cambria Math"/>
            </w:rPr>
            <m:t>←</m:t>
          </m:r>
          <m:r>
            <m:rPr>
              <m:nor/>
              <m:sty m:val="p"/>
            </m:rPr>
            <m:t>low-level subgoal-conditioned process credit</m:t>
          </m:r>
          <m:r>
            <m:rPr/>
            <w:rPr>
              <w:rFonts w:ascii="Cambria Math" w:hAnsi="Cambria Math"/>
            </w:rPr>
            <m:t>,</m:t>
          </m:r>
          <m:r>
            <w:br w:type="textWrapping"/>
          </m:r>
        </m:oMath>
      </m:oMathPara>
      <m:oMathPara>
        <m:oMath>
          <m:r>
            <m:rPr>
              <m:nor/>
              <m:sty m:val="p"/>
            </m:rPr>
            <m:t>&lt;switch&gt;</m:t>
          </m:r>
          <m:r>
            <m:rPr/>
            <w:rPr>
              <w:rFonts w:ascii="Cambria Math" w:hAnsi="Cambria Math"/>
            </w:rPr>
            <m:t>←</m:t>
          </m:r>
          <m:r>
            <m:rPr>
              <m:nor/>
              <m:sty m:val="p"/>
            </m:rPr>
            <m:t>subgoal termination credit</m:t>
          </m:r>
          <m:r>
            <m:rPr>
              <m:sty m:val="p"/>
            </m:rPr>
            <w:rPr>
              <w:rFonts w:ascii="Cambria Math" w:hAnsi="Cambria Math"/>
            </w:rPr>
            <m:t>.</m:t>
          </m:r>
          <m:r>
            <w:br w:type="textWrapping"/>
          </m:r>
        </m:oMath>
      </m:oMathPara>
    </w:p>
    <w:p w14:paraId="1DDC4252">
      <w:r>
        <w:t xml:space="preserve">The framework is built on a Plan-Execute interface similar to HiPER, where the model emits a switch decision, a subgoal, and an action at each environment step. HiPER uses this structure to align advantage estimation with high-level and low-level decisions; our method keeps the interface but changes the semantics of low-level credit. In particular, low-level actions are not optimized directly with global task return or a learned low-level value critic. Instead, they are optimized using a </w:t>
      </w:r>
      <w:r>
        <w:rPr>
          <w:b/>
          <w:bCs/>
        </w:rPr>
        <w:t>subgoal-conditioned process reward model</w:t>
      </w:r>
      <w:r>
        <w:t xml:space="preserve"> that evaluates whether each action advances the currently active subgoal while avoiding task-relevant side effects. HiPER’s Plan-Execute structure explicitly separates switch, subgoal, and action decisions, which provides the structural basis for our masked credit assignment. </w:t>
      </w:r>
    </w:p>
    <w:p w14:paraId="25E8F41F">
      <w:r>
        <w:t>Our method has four main components:</w:t>
      </w:r>
    </w:p>
    <w:p w14:paraId="74EA02CE">
      <w:pPr>
        <w:numPr>
          <w:ilvl w:val="0"/>
          <w:numId w:val="2"/>
        </w:numPr>
      </w:pPr>
      <w:r>
        <w:rPr>
          <w:b/>
          <w:bCs/>
        </w:rPr>
        <w:t>Plan-Execute policy factorization.</w:t>
      </w:r>
      <w:r>
        <w:t xml:space="preserve"> Each model output contains a switch decision, a subgoal, and an action. </w:t>
      </w:r>
    </w:p>
    <w:p w14:paraId="507A85DB">
      <w:pPr>
        <w:numPr>
          <w:ilvl w:val="0"/>
          <w:numId w:val="2"/>
        </w:numPr>
      </w:pPr>
      <w:r>
        <w:rPr>
          <w:b/>
          <w:bCs/>
        </w:rPr>
        <w:t>Macro-level planner optimization.</w:t>
      </w:r>
      <w:r>
        <w:t xml:space="preserve"> The planner selects natural-language subgoals and is trained with macro-level PPO using global task rewards and conservative penalties. </w:t>
      </w:r>
    </w:p>
    <w:p w14:paraId="076E077E">
      <w:pPr>
        <w:numPr>
          <w:ilvl w:val="0"/>
          <w:numId w:val="2"/>
        </w:numPr>
      </w:pPr>
      <w:r>
        <w:rPr>
          <w:b/>
          <w:bCs/>
        </w:rPr>
        <w:t>Subgoal-conditioned process optimization.</w:t>
      </w:r>
      <w:r>
        <w:t xml:space="preserve"> The executor is trained without a low-level critic, using process rewards and segment-internal </w:t>
      </w:r>
      <m:oMath>
        <m:r>
          <m:rPr/>
          <w:rPr>
            <w:rFonts w:ascii="Cambria Math" w:hAnsi="Cambria Math"/>
          </w:rPr>
          <m:t>λ</m:t>
        </m:r>
      </m:oMath>
      <w:r>
        <w:t xml:space="preserve">-returns. </w:t>
      </w:r>
    </w:p>
    <w:p w14:paraId="23221397">
      <w:pPr>
        <w:numPr>
          <w:ilvl w:val="0"/>
          <w:numId w:val="2"/>
        </w:numPr>
      </w:pPr>
      <w:r>
        <w:rPr>
          <w:b/>
          <w:bCs/>
        </w:rPr>
        <w:t>Token-level credit isolation.</w:t>
      </w:r>
      <w:r>
        <w:t xml:space="preserve"> High-level, low-level, and termination losses are applied only to their corresponding output spans. </w:t>
      </w:r>
    </w:p>
    <w:p w14:paraId="6D563EC7">
      <w:r>
        <w:t>The rest of this section formalizes these components.</w:t>
      </w:r>
    </w:p>
    <w:p w14:paraId="20B3379B">
      <w:r>
        <w:pict>
          <v:rect id="_x0000_i1025" o:spt="1" style="height:1.5pt;width:0pt;" fillcolor="#A0A0A0" filled="t" stroked="f" coordsize="21600,21600" o:hr="t" o:hrstd="t" o:hralign="center">
            <v:path/>
            <v:fill on="t" focussize="0,0"/>
            <v:stroke on="f"/>
            <v:imagedata o:title=""/>
            <o:lock v:ext="edit"/>
            <w10:wrap type="none"/>
            <w10:anchorlock/>
          </v:rect>
        </w:pict>
      </w:r>
    </w:p>
    <w:p w14:paraId="1668EA96">
      <w:pPr>
        <w:rPr>
          <w:b/>
          <w:bCs/>
        </w:rPr>
      </w:pPr>
      <w:r>
        <w:rPr>
          <w:b/>
          <w:bCs/>
        </w:rPr>
        <w:t>3.2 Plan-Execute Policy Interface</w:t>
      </w:r>
    </w:p>
    <w:p w14:paraId="51FC3596">
      <w:r>
        <w:t>We consider an interactive LLM agent solving a task instruction</w:t>
      </w:r>
    </w:p>
    <w:p w14:paraId="53A0A511">
      <m:oMathPara>
        <m:oMath>
          <m:r>
            <m:rPr/>
            <w:rPr>
              <w:rFonts w:ascii="Cambria Math" w:hAnsi="Cambria Math"/>
            </w:rPr>
            <m:t>x∼p(X)</m:t>
          </m:r>
          <m:r>
            <m:rPr>
              <m:sty m:val="p"/>
            </m:rPr>
            <w:rPr>
              <w:rFonts w:ascii="Cambria Math" w:hAnsi="Cambria Math"/>
            </w:rPr>
            <m:t>.</m:t>
          </m:r>
          <m:r>
            <w:br w:type="textWrapping"/>
          </m:r>
        </m:oMath>
      </m:oMathPara>
    </w:p>
    <w:p w14:paraId="54E95464">
      <w:r>
        <w:t xml:space="preserve">At each environment step </w:t>
      </w:r>
      <m:oMath>
        <m:r>
          <m:rPr/>
          <w:rPr>
            <w:rFonts w:ascii="Cambria Math" w:hAnsi="Cambria Math"/>
          </w:rPr>
          <m:t>t</m:t>
        </m:r>
      </m:oMath>
      <w:r>
        <w:t xml:space="preserve">, the agent observes textual state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oMath>
      <w:r>
        <w:t xml:space="preserve">, produces a structured response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 xml:space="preserve">, executes an environment action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t xml:space="preserve">, receives reward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t xml:space="preserve">, and transitions to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t+1</m:t>
            </m:r>
            <m:ctrlPr>
              <w:rPr>
                <w:rFonts w:ascii="Cambria Math" w:hAnsi="Cambria Math"/>
              </w:rPr>
            </m:ctrlPr>
          </m:sub>
        </m:sSub>
      </m:oMath>
      <w:r>
        <w:t>.</w:t>
      </w:r>
    </w:p>
    <w:p w14:paraId="16576AA7">
      <w:r>
        <w:t>The agent response is constrained to the format</w:t>
      </w:r>
    </w:p>
    <w:p w14:paraId="32A358D8">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&lt;switch&gt;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m:nor/>
              <m:sty m:val="p"/>
            </m:rPr>
            <m:t>&lt;/switch&gt;&lt;subgoal&gt;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m:nor/>
              <m:sty m:val="p"/>
            </m:rPr>
            <m:t>&lt;/subgoal&gt;&lt;action&gt;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m:nor/>
              <m:sty m:val="p"/>
            </m:rPr>
            <m:t>&lt;/action&gt;</m:t>
          </m:r>
          <m:r>
            <m:rPr>
              <m:sty m:val="p"/>
            </m:rPr>
            <w:rPr>
              <w:rFonts w:ascii="Cambria Math" w:hAnsi="Cambria Math"/>
            </w:rPr>
            <m:t>.</m:t>
          </m:r>
          <m:r>
            <w:br w:type="textWrapping"/>
          </m:r>
        </m:oMath>
      </m:oMathPara>
    </w:p>
    <w:p w14:paraId="3F941795">
      <w:r>
        <w:t>Here,</w:t>
      </w:r>
    </w:p>
    <w:p w14:paraId="2F59830D">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SWITCH</m:t>
          </m:r>
          <m:r>
            <m:rPr/>
            <w:rPr>
              <w:rFonts w:ascii="Cambria Math" w:hAnsi="Cambria Math"/>
            </w:rPr>
            <m:t>,</m:t>
          </m:r>
          <m:r>
            <m:rPr>
              <m:nor/>
              <m:sty m:val="p"/>
            </m:rPr>
            <m:t>KEEP</m:t>
          </m:r>
          <m:r>
            <m:rPr/>
            <w:rPr>
              <w:rFonts w:ascii="Cambria Math" w:hAnsi="Cambria Math"/>
            </w:rPr>
            <m:t>}</m:t>
          </m:r>
          <m:r>
            <w:br w:type="textWrapping"/>
          </m:r>
        </m:oMath>
      </m:oMathPara>
    </w:p>
    <w:p w14:paraId="18054DFC">
      <w:r>
        <w:t xml:space="preserve">is a boundary-control decision,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oMath>
      <w:r>
        <w:t xml:space="preserve">is a natural-language subgoal, and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t>is a primitive environment action.</w:t>
      </w:r>
    </w:p>
    <w:p w14:paraId="1E8D823C">
      <w:r>
        <w:t xml:space="preserve">If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KEEP</m:t>
        </m:r>
      </m:oMath>
      <w:r>
        <w:t>, the current subgoal is retained:</w:t>
      </w:r>
    </w:p>
    <w:p w14:paraId="35C9E86D">
      <m:oMathPara>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m:t>
              </m:r>
              <m:ctrlPr>
                <w:rPr>
                  <w:rFonts w:ascii="Cambria Math" w:hAnsi="Cambria Math"/>
                </w:rPr>
              </m:ctrlPr>
            </m:sub>
          </m:sSub>
          <m:r>
            <m:rPr>
              <m:sty m:val="p"/>
            </m:rPr>
            <w:rPr>
              <w:rFonts w:ascii="Cambria Math" w:hAnsi="Cambria Math"/>
            </w:rPr>
            <m:t>.</m:t>
          </m:r>
          <m:r>
            <w:br w:type="textWrapping"/>
          </m:r>
        </m:oMath>
      </m:oMathPara>
    </w:p>
    <w:p w14:paraId="1DE67305">
      <w:r>
        <w:t xml:space="preserve">If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SWITCH</m:t>
        </m:r>
      </m:oMath>
      <w:r>
        <w:t>, the current subgoal terminates and the planner generates a new subgoal:</w:t>
      </w:r>
    </w:p>
    <w:p w14:paraId="2CD73CFE">
      <m:oMathPara>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w:p>
    <w:p w14:paraId="584B9C43">
      <w:r>
        <w:t xml:space="preserve">where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t>denotes the interaction history or a compressed history representation. The executor then generates the primitive action:</w:t>
      </w:r>
    </w:p>
    <w:p w14:paraId="67B694D3">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62783E5D">
      <w:r>
        <w:t xml:space="preserve">Although </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L</m:t>
            </m:r>
            <m:ctrlPr>
              <w:rPr>
                <w:rFonts w:ascii="Cambria Math" w:hAnsi="Cambria Math"/>
              </w:rPr>
            </m:ctrlPr>
          </m:sub>
        </m:sSub>
      </m:oMath>
      <w:r>
        <w:t>, and the termination policy may be implemented by the same autoregressive LLM, we conceptually separate their roles:</w:t>
      </w:r>
    </w:p>
    <w:p w14:paraId="39FD5C36">
      <m:oMathPara>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m:oMathPara>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m:oMathPara>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47C76912">
      <w:r>
        <w:t>This decomposition is used only for learning and credit assignment; inference can still be performed with a single structured generation.</w:t>
      </w:r>
    </w:p>
    <w:p w14:paraId="4816AF21">
      <w:r>
        <w:pict>
          <v:rect id="_x0000_i1026" o:spt="1" style="height:1.5pt;width:0pt;" fillcolor="#A0A0A0" filled="t" stroked="f" coordsize="21600,21600" o:hr="t" o:hrstd="t" o:hralign="center">
            <v:path/>
            <v:fill on="t" focussize="0,0"/>
            <v:stroke on="f"/>
            <v:imagedata o:title=""/>
            <o:lock v:ext="edit"/>
            <w10:wrap type="none"/>
            <w10:anchorlock/>
          </v:rect>
        </w:pict>
      </w:r>
    </w:p>
    <w:p w14:paraId="29496BCB">
      <w:pPr>
        <w:rPr>
          <w:b/>
          <w:bCs/>
        </w:rPr>
      </w:pPr>
      <w:r>
        <w:rPr>
          <w:b/>
          <w:bCs/>
        </w:rPr>
        <w:t>3.3 Segment-Induced Semi-MDP</w:t>
      </w:r>
    </w:p>
    <w:p w14:paraId="00B90651">
      <w:r>
        <w:t>The switch decisions induce a segmentation of the trajectory. Let</w:t>
      </w:r>
    </w:p>
    <w:p w14:paraId="55341469">
      <m:oMathPara>
        <m:oMath>
          <m:r>
            <m:rPr/>
            <w:rPr>
              <w:rFonts w:ascii="Cambria Math" w:hAnsi="Cambria Math"/>
            </w:rPr>
            <m:t>0=</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&lt;⋯&lt;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≤T</m:t>
          </m:r>
          <m:r>
            <w:br w:type="textWrapping"/>
          </m:r>
        </m:oMath>
      </m:oMathPara>
    </w:p>
    <w:p w14:paraId="49FFE8D2">
      <w:r>
        <w:t xml:space="preserve">denote boundary indices at which new subgoals are introduced. The </w:t>
      </w:r>
      <m:oMath>
        <m:r>
          <m:rPr/>
          <w:rPr>
            <w:rFonts w:ascii="Cambria Math" w:hAnsi="Cambria Math"/>
          </w:rPr>
          <m:t>k</m:t>
        </m:r>
      </m:oMath>
      <w:r>
        <w:t xml:space="preserve">-th segment starts at boundary state </w:t>
      </w:r>
      <m:oMath>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oMath>
      <w:r>
        <w:t xml:space="preserve">, has active subgoal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 xml:space="preserve">, and ends at </w:t>
      </w:r>
      <m:oMath>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oMath>
      <w:r>
        <w:t>. The segment trajectory is</w:t>
      </w:r>
    </w:p>
    <w:p w14:paraId="79939C13">
      <m:oMathPara>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2ED7724D">
      <w:r>
        <w:t>Thus, the high-level planner induces a semi-MDP over boundary states:</w:t>
      </w:r>
    </w:p>
    <w:p w14:paraId="1A48AEF2">
      <m:oMathPara>
        <m:oMath>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limUpp>
            <m:limUppPr>
              <m:ctrlPr>
                <w:rPr>
                  <w:rFonts w:ascii="Cambria Math" w:hAnsi="Cambria Math"/>
                </w:rPr>
              </m:ctrlPr>
            </m:limUppPr>
            <m:e>
              <m:r>
                <m:rPr/>
                <w:rPr>
                  <w:rFonts w:ascii="Cambria Math" w:hAnsi="Cambria Math"/>
                </w:rPr>
                <m:t>→</m:t>
              </m:r>
              <m:ctrlPr>
                <w:rPr>
                  <w:rFonts w:ascii="Cambria Math" w:hAnsi="Cambria Math"/>
                </w:rPr>
              </m:ctrlPr>
            </m:e>
            <m:lim>
              <m:phant>
                <m:phantPr>
                  <m:ctrlPr>
                    <w:rPr>
                      <w:rFonts w:ascii="Cambria Math" w:hAnsi="Cambria Math"/>
                    </w:rPr>
                  </m:ctrlPr>
                </m:phant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phant>
              <m:ctrlPr>
                <w:rPr>
                  <w:rFonts w:ascii="Cambria Math" w:hAnsi="Cambria Math"/>
                </w:rPr>
              </m:ctrlPr>
            </m:lim>
          </m:limUpp>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r>
            <m:rPr>
              <m:sty m:val="p"/>
            </m:rPr>
            <w:rPr>
              <w:rFonts w:ascii="Cambria Math" w:hAnsi="Cambria Math"/>
            </w:rPr>
            <m:t>.</m:t>
          </m:r>
          <m:r>
            <w:br w:type="textWrapping"/>
          </m:r>
        </m:oMath>
      </m:oMathPara>
    </w:p>
    <w:p w14:paraId="716C2B84">
      <w:r>
        <w:t xml:space="preserve">The duration of segment </w:t>
      </w:r>
      <m:oMath>
        <m:r>
          <m:rPr/>
          <w:rPr>
            <w:rFonts w:ascii="Cambria Math" w:hAnsi="Cambria Math"/>
          </w:rPr>
          <m:t>k</m:t>
        </m:r>
      </m:oMath>
      <w:r>
        <w:t>is</w:t>
      </w:r>
    </w:p>
    <w:p w14:paraId="5DCE4A3B">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w:br w:type="textWrapping"/>
          </m:r>
        </m:oMath>
      </m:oMathPara>
    </w:p>
    <w:p w14:paraId="4E02AD33">
      <w:r>
        <w:t>In this semi-MDP, the planner selects a temporally extended natural-language subgoal, while the executor realizes that subgoal through a sequence of primitive actions.</w:t>
      </w:r>
    </w:p>
    <w:p w14:paraId="57BB495B">
      <w:r>
        <w:pict>
          <v:rect id="_x0000_i1027" o:spt="1" style="height:1.5pt;width:0pt;" fillcolor="#A0A0A0" filled="t" stroked="f" coordsize="21600,21600" o:hr="t" o:hrstd="t" o:hralign="center">
            <v:path/>
            <v:fill on="t" focussize="0,0"/>
            <v:stroke on="f"/>
            <v:imagedata o:title=""/>
            <o:lock v:ext="edit"/>
            <w10:wrap type="none"/>
            <w10:anchorlock/>
          </v:rect>
        </w:pict>
      </w:r>
    </w:p>
    <w:p w14:paraId="46F9FB01">
      <w:pPr>
        <w:rPr>
          <w:b/>
          <w:bCs/>
        </w:rPr>
      </w:pPr>
      <w:r>
        <w:rPr>
          <w:b/>
          <w:bCs/>
        </w:rPr>
        <w:t>3.4 Strategic-Tactical Credit Decoupling</w:t>
      </w:r>
    </w:p>
    <w:p w14:paraId="7F1F321F">
      <w:r>
        <w:t>Standard flat RL and many hierarchical variants optimize all decisions using learning signals derived from the same task-level return. This can be problematic when the global value of a subgoal differs from the local value of actions inside that subgoal.</w:t>
      </w:r>
    </w:p>
    <w:p w14:paraId="6AD2CA84">
      <w:r>
        <w:rPr>
          <w:rFonts w:hint="eastAsia"/>
          <w:lang w:eastAsia="zh-CN"/>
        </w:rPr>
        <w:t>HSPO</w:t>
      </w:r>
      <w:r>
        <w:t xml:space="preserve"> instead allows the high-level and low-level advantages to have different signs:</w:t>
      </w:r>
    </w:p>
    <w:p w14:paraId="33B02284">
      <m:oMathPara>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)&gt;0.</m:t>
          </m:r>
          <m:r>
            <w:br w:type="textWrapping"/>
          </m:r>
        </m:oMath>
      </m:oMathPara>
    </w:p>
    <w:p w14:paraId="0728DF79">
      <w:r>
        <w:t>This means that the planner can learn to avoid a globally harmful subgoal, while the executor can still preserve the ability to execute that subgoal when it is useful in another context.</w:t>
      </w:r>
    </w:p>
    <w:p w14:paraId="4611DD4E">
      <w:r>
        <w:t>We formalize this by optimizing two related but distinct objectives.</w:t>
      </w:r>
    </w:p>
    <w:p w14:paraId="3663C397">
      <w:r>
        <w:t>The high-level objective is</w:t>
      </w:r>
    </w:p>
    <w:p w14:paraId="2C5351EC">
      <m:oMathPara>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r>
            <m:rPr>
              <m:sty m:val="p"/>
              <m:scr m:val="double-struck"/>
            </m:rPr>
            <w:rPr>
              <w:rFonts w:ascii="Cambria Math" w:hAnsi="Cambria Math"/>
            </w:rPr>
            <m:t>E</m:t>
          </m:r>
          <m:d>
            <m:dPr>
              <m:begChr m:val="["/>
              <m:endChr m:val="]"/>
              <m:ctrlPr>
                <w:rPr>
                  <w:rFonts w:ascii="Cambria Math" w:hAnsi="Cambria Math"/>
                </w:rPr>
              </m:ctrlPr>
            </m:dPr>
            <m:e>
              <m:nary>
                <m:naryPr>
                  <m:chr m:val="∑"/>
                  <m:grow m:val="1"/>
                  <m:limLoc m:val="undOvr"/>
                  <m:ctrlPr>
                    <w:rPr>
                      <w:rFonts w:ascii="Cambria Math" w:hAnsi="Cambria Math"/>
                    </w:rPr>
                  </m:ctrlPr>
                </m:naryPr>
                <m:sub>
                  <m:r>
                    <m:rPr/>
                    <w:rPr>
                      <w:rFonts w:ascii="Cambria Math" w:hAnsi="Cambria Math"/>
                    </w:rPr>
                    <m:t>k=0</m:t>
                  </m:r>
                  <m:ctrlPr>
                    <w:rPr>
                      <w:rFonts w:ascii="Cambria Math" w:hAnsi="Cambria Math"/>
                    </w:rPr>
                  </m:ctrlPr>
                </m:sub>
                <m:sup>
                  <m:r>
                    <m:rPr/>
                    <w:rPr>
                      <w:rFonts w:ascii="Cambria Math" w:hAnsi="Cambria Math"/>
                    </w:rPr>
                    <m:t>K−1</m:t>
                  </m:r>
                  <m:ctrlPr>
                    <w:rPr>
                      <w:rFonts w:ascii="Cambria Math" w:hAnsi="Cambria Math"/>
                    </w:rPr>
                  </m:ctrlPr>
                </m:sup>
                <m:e>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up>
                      <m:sSub>
                        <m:sSubPr>
                          <m:ctrlPr>
                            <w:rPr>
                              <w:rFonts w:ascii="Cambria Math" w:hAnsi="Cambria Math"/>
                            </w:rPr>
                          </m:ctrlPr>
                        </m:sSubPr>
                        <m:e>
                          <m:acc>
                            <m:accPr>
                              <m:chr m:val="ˉ"/>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ctrlPr>
                    <w:rPr>
                      <w:rFonts w:ascii="Cambria Math" w:hAnsi="Cambria Math"/>
                    </w:rPr>
                  </m:ctrlPr>
                </m:e>
              </m:nary>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ctrlPr>
                <w:rPr>
                  <w:rFonts w:ascii="Cambria Math" w:hAnsi="Cambria Math"/>
                </w:rPr>
              </m:ctrlPr>
            </m:e>
          </m:d>
          <m:r>
            <m:rPr/>
            <w:rPr>
              <w:rFonts w:ascii="Cambria Math" w:hAnsi="Cambria Math"/>
            </w:rPr>
            <m:t>,</m:t>
          </m:r>
          <m:r>
            <w:br w:type="textWrapping"/>
          </m:r>
        </m:oMath>
      </m:oMathPara>
    </w:p>
    <w:p w14:paraId="137A8AF3">
      <w:r>
        <w:t xml:space="preserve">where </w:t>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oMath>
      <w:r>
        <w:t xml:space="preserve">is a macro-level reward reflecting global task usefulness, and </w:t>
      </w:r>
      <m:oMath>
        <m:sSub>
          <m:sSubPr>
            <m:ctrlPr>
              <w:rPr>
                <w:rFonts w:ascii="Cambria Math" w:hAnsi="Cambria Math"/>
              </w:rPr>
            </m:ctrlPr>
          </m:sSubPr>
          <m:e>
            <m:acc>
              <m:accPr>
                <m:chr m:val="ˉ"/>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oMath>
      <w:r>
        <w:t>is the macro time index or duration-aware accumulated step index.</w:t>
      </w:r>
    </w:p>
    <w:p w14:paraId="5F31594D">
      <w:r>
        <w:t>The low-level objective is</w:t>
      </w:r>
    </w:p>
    <w:p w14:paraId="033BD4B0">
      <m:oMathPara>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r>
            <m:rPr>
              <m:sty m:val="p"/>
              <m:scr m:val="double-struck"/>
            </m:rPr>
            <w:rPr>
              <w:rFonts w:ascii="Cambria Math" w:hAnsi="Cambria Math"/>
            </w:rPr>
            <m:t>E</m:t>
          </m:r>
          <m:d>
            <m:dPr>
              <m:begChr m:val="["/>
              <m:endChr m:val="]"/>
              <m:ctrlPr>
                <w:rPr>
                  <w:rFonts w:ascii="Cambria Math" w:hAnsi="Cambria Math"/>
                </w:rPr>
              </m:ctrlPr>
            </m:dPr>
            <m:e>
              <m:nary>
                <m:naryPr>
                  <m:chr m:val="∑"/>
                  <m:grow m:val="1"/>
                  <m:limLoc m:val="undOvr"/>
                  <m:ctrlPr>
                    <w:rPr>
                      <w:rFonts w:ascii="Cambria Math" w:hAnsi="Cambria Math"/>
                    </w:rPr>
                  </m:ctrlPr>
                </m:naryPr>
                <m:sub>
                  <m:r>
                    <m:rPr/>
                    <w:rPr>
                      <w:rFonts w:ascii="Cambria Math" w:hAnsi="Cambria Math"/>
                    </w:rPr>
                    <m:t>k=0</m:t>
                  </m:r>
                  <m:ctrlPr>
                    <w:rPr>
                      <w:rFonts w:ascii="Cambria Math" w:hAnsi="Cambria Math"/>
                    </w:rPr>
                  </m:ctrlPr>
                </m:sub>
                <m:sup>
                  <m:r>
                    <m:rPr/>
                    <w:rPr>
                      <w:rFonts w:ascii="Cambria Math" w:hAnsi="Cambria Math"/>
                    </w:rPr>
                    <m:t>K−1</m:t>
                  </m:r>
                  <m:ctrlPr>
                    <w:rPr>
                      <w:rFonts w:ascii="Cambria Math" w:hAnsi="Cambria Math"/>
                    </w:rPr>
                  </m:ctrlPr>
                </m:sup>
                <m:e>
                  <m:nary>
                    <m:naryPr>
                      <m:chr m:val="∑"/>
                      <m:grow m:val="1"/>
                      <m:limLoc m:val="undOvr"/>
                      <m:ctrlPr>
                        <w:rPr>
                          <w:rFonts w:ascii="Cambria Math" w:hAnsi="Cambria Math"/>
                        </w:rPr>
                      </m:ctrlPr>
                    </m:naryPr>
                    <m:sub>
                      <m:r>
                        <m:rPr/>
                        <w:rPr>
                          <w:rFonts w:ascii="Cambria Math" w:hAnsi="Cambria Math"/>
                        </w:rPr>
                        <m:t>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−1</m:t>
                      </m:r>
                      <m:ctrlPr>
                        <w:rPr>
                          <w:rFonts w:ascii="Cambria Math" w:hAnsi="Cambria Math"/>
                        </w:rPr>
                      </m:ctrlPr>
                    </m:sup>
                    <m:e>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ctrlPr>
                        <w:rPr>
                          <w:rFonts w:ascii="Cambria Math" w:hAnsi="Cambria Math"/>
                        </w:rPr>
                      </m:ctrlPr>
                    </m:e>
                  </m:nary>
                  <m:ctrlPr>
                    <w:rPr>
                      <w:rFonts w:ascii="Cambria Math" w:hAnsi="Cambria Math"/>
                    </w:rPr>
                  </m:ctrlPr>
                </m:e>
              </m:nary>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rPr>
              </m:ctrlPr>
            </m:e>
          </m:d>
          <m:r>
            <m:rPr/>
            <w:rPr>
              <w:rFonts w:ascii="Cambria Math" w:hAnsi="Cambria Math"/>
            </w:rPr>
            <m:t>,</m:t>
          </m:r>
          <m:r>
            <w:br w:type="textWrapping"/>
          </m:r>
        </m:oMath>
      </m:oMathPara>
    </w:p>
    <w:p w14:paraId="295B2520">
      <w:r>
        <w:t xml:space="preserve">where </w:t>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oMath>
      <w:r>
        <w:t xml:space="preserve">is a process reward conditioned on the active subgoal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w:t>
      </w:r>
    </w:p>
    <w:p w14:paraId="28AC1784">
      <w:r>
        <w:t>This is not an unbiased rewriting of the original task-level RL objective. Instead, it is an intentional hierarchical decomposition: the planner is responsible for global task progress, while the executor is responsible for reusable subgoal execution.</w:t>
      </w:r>
    </w:p>
    <w:p w14:paraId="6D0EFA18">
      <w:r>
        <w:pict>
          <v:rect id="_x0000_i1028" o:spt="1" style="height:1.5pt;width:0pt;" fillcolor="#A0A0A0" filled="t" stroked="f" coordsize="21600,21600" o:hr="t" o:hrstd="t" o:hralign="center">
            <v:path/>
            <v:fill on="t" focussize="0,0"/>
            <v:stroke on="f"/>
            <v:imagedata o:title=""/>
            <o:lock v:ext="edit"/>
            <w10:wrap type="none"/>
            <w10:anchorlock/>
          </v:rect>
        </w:pict>
      </w:r>
    </w:p>
    <w:p w14:paraId="729D4E12">
      <w:pPr>
        <w:rPr>
          <w:b/>
          <w:bCs/>
        </w:rPr>
      </w:pPr>
      <w:r>
        <w:rPr>
          <w:b/>
          <w:bCs/>
        </w:rPr>
        <w:t>3.5 Subgoal-Conditioned Process Reward Model</w:t>
      </w:r>
    </w:p>
    <w:p w14:paraId="17C90359">
      <w:r>
        <w:t>The executor requires feedback at the level of primitive actions inside each subgoal segment. We introduce a subgoal-conditioned process reward model</w:t>
      </w:r>
    </w:p>
    <w:p w14:paraId="15923C16">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r>
            <w:br w:type="textWrapping"/>
          </m:r>
        </m:oMath>
      </m:oMathPara>
    </w:p>
    <w:p w14:paraId="2617C7CC">
      <w:r>
        <w:t xml:space="preserve">where </w:t>
      </w:r>
      <m:oMath>
        <m:r>
          <m:rPr/>
          <w:rPr>
            <w:rFonts w:ascii="Cambria Math" w:hAnsi="Cambria Math"/>
          </w:rPr>
          <m:t>x</m:t>
        </m:r>
      </m:oMath>
      <w:r>
        <w:t xml:space="preserve">is the original task, </w:t>
      </w:r>
      <m:oMath>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oMath>
      <w:r>
        <w:t xml:space="preserve">is the segment boundary state,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 xml:space="preserve">is the active subgoal,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k,≤t</m:t>
            </m:r>
            <m:ctrlPr>
              <w:rPr>
                <w:rFonts w:ascii="Cambria Math" w:hAnsi="Cambria Math"/>
              </w:rPr>
            </m:ctrlPr>
          </m:sub>
        </m:sSub>
      </m:oMath>
      <w:r>
        <w:t xml:space="preserve">is the segment prefix,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oMath>
      <w:r>
        <w:t xml:space="preserve">is the current state,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t xml:space="preserve">is the action, and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t+1</m:t>
            </m:r>
            <m:ctrlPr>
              <w:rPr>
                <w:rFonts w:ascii="Cambria Math" w:hAnsi="Cambria Math"/>
              </w:rPr>
            </m:ctrlPr>
          </m:sub>
        </m:sSub>
      </m:oMath>
      <w:r>
        <w:t>is the next state.</w:t>
      </w:r>
    </w:p>
    <w:p w14:paraId="7958B299">
      <w:r>
        <w:t>The process model outputs four main quantities:</w:t>
      </w:r>
    </w:p>
    <w:p w14:paraId="5AC8A173">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5DE69B02">
      <w:r>
        <w:t>Here,</w:t>
      </w:r>
    </w:p>
    <w:p w14:paraId="72D57A95">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∈[0,1]</m:t>
          </m:r>
          <m:r>
            <w:br w:type="textWrapping"/>
          </m:r>
        </m:oMath>
      </m:oMathPara>
    </w:p>
    <w:p w14:paraId="02CCA4B0">
      <w:r>
        <w:t xml:space="preserve">is a progress score toward completing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w:t>
      </w:r>
    </w:p>
    <w:p w14:paraId="7FD69F78">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∈[0,1]</m:t>
          </m:r>
          <m:r>
            <w:br w:type="textWrapping"/>
          </m:r>
        </m:oMath>
      </m:oMathPara>
    </w:p>
    <w:p w14:paraId="67B0ACE3">
      <w:r>
        <w:t xml:space="preserve">is the probability that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has been completed;</w:t>
      </w:r>
    </w:p>
    <w:p w14:paraId="7FE57FC4">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∈[0,1]</m:t>
          </m:r>
          <m:r>
            <w:br w:type="textWrapping"/>
          </m:r>
        </m:oMath>
      </m:oMathPara>
    </w:p>
    <w:p w14:paraId="22637359">
      <w:r>
        <w:t>is a task-conditioned side-effect score;</w:t>
      </w:r>
    </w:p>
    <w:p w14:paraId="5C4CDB99">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∈[0,1]</m:t>
          </m:r>
          <m:r>
            <w:br w:type="textWrapping"/>
          </m:r>
        </m:oMath>
      </m:oMathPara>
    </w:p>
    <w:p w14:paraId="0B915440">
      <w:r>
        <w:t>is an action validity score.</w:t>
      </w:r>
    </w:p>
    <w:p w14:paraId="6159E2A8">
      <w:r>
        <w:t xml:space="preserve">The model is conditioned on the global task </w:t>
      </w:r>
      <m:oMath>
        <m:r>
          <m:rPr/>
          <w:rPr>
            <w:rFonts w:ascii="Cambria Math" w:hAnsi="Cambria Math"/>
          </w:rPr>
          <m:t>x</m:t>
        </m:r>
      </m:oMath>
      <w:r>
        <w:t xml:space="preserve">, not only on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 This is necessary because side effects are task-dependent. For example, putting an object in a refrigerator may be positive for a cooling subgoal but harmful for a task requiring the object to be placed in a cabinet.</w:t>
      </w:r>
    </w:p>
    <w:p w14:paraId="505924D7">
      <w:r>
        <w:t xml:space="preserve">In our practical implementation, </w:t>
      </w:r>
      <m:oMath>
        <m:r>
          <m:rPr/>
          <w:rPr>
            <w:rFonts w:ascii="Cambria Math" w:hAnsi="Cambria Math"/>
          </w:rPr>
          <m:t>P</m:t>
        </m:r>
      </m:oMath>
      <w:r>
        <w:t xml:space="preserve">and </w:t>
      </w:r>
      <m:oMath>
        <m:r>
          <m:rPr/>
          <w:rPr>
            <w:rFonts w:ascii="Cambria Math" w:hAnsi="Cambria Math"/>
          </w:rPr>
          <m:t>D</m:t>
        </m:r>
      </m:oMath>
      <w:r>
        <w:t xml:space="preserve">are the core PRM outputs. The validity score </w:t>
      </w:r>
      <m:oMath>
        <m:r>
          <m:rPr/>
          <w:rPr>
            <w:rFonts w:ascii="Cambria Math" w:hAnsi="Cambria Math"/>
          </w:rPr>
          <m:t>V</m:t>
        </m:r>
      </m:oMath>
      <w:r>
        <w:t xml:space="preserve">can often be obtained directly from the environment. The side-effect term </w:t>
      </w:r>
      <m:oMath>
        <m:r>
          <m:rPr/>
          <w:rPr>
            <w:rFonts w:ascii="Cambria Math" w:hAnsi="Cambria Math"/>
          </w:rPr>
          <m:t>S</m:t>
        </m:r>
      </m:oMath>
      <w:r>
        <w:t>can be implemented as a minimal rule-based detector in structured environments and extended with learned or judged signals in less structured environments.</w:t>
      </w:r>
    </w:p>
    <w:p w14:paraId="06E735D5">
      <w:r>
        <w:pict>
          <v:rect id="_x0000_i1029" o:spt="1" style="height:1.5pt;width:0pt;" fillcolor="#A0A0A0" filled="t" stroked="f" coordsize="21600,21600" o:hr="t" o:hrstd="t" o:hralign="center">
            <v:path/>
            <v:fill on="t" focussize="0,0"/>
            <v:stroke on="f"/>
            <v:imagedata o:title=""/>
            <o:lock v:ext="edit"/>
            <w10:wrap type="none"/>
            <w10:anchorlock/>
          </v:rect>
        </w:pict>
      </w:r>
    </w:p>
    <w:p w14:paraId="6F08EB2B">
      <w:pPr>
        <w:rPr>
          <w:b/>
          <w:bCs/>
        </w:rPr>
      </w:pPr>
      <w:r>
        <w:rPr>
          <w:b/>
          <w:bCs/>
        </w:rPr>
        <w:t>3.6 Low-Level Process Reward</w:t>
      </w:r>
    </w:p>
    <w:p w14:paraId="4432B2B4">
      <w:r>
        <w:t xml:space="preserve">For each transition inside segment </w:t>
      </w:r>
      <m:oMath>
        <m:r>
          <m:rPr/>
          <w:rPr>
            <w:rFonts w:ascii="Cambria Math" w:hAnsi="Cambria Math"/>
          </w:rPr>
          <m:t>k</m:t>
        </m:r>
      </m:oMath>
      <w:r>
        <w:t>, we define the low-level process reward</w:t>
      </w:r>
    </w:p>
    <w:p w14:paraId="67FE7463">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m:sty m:val="p"/>
                </m:rPr>
                <w:rPr>
                  <w:rFonts w:ascii="Cambria Math" w:hAnsi="Cambria Math"/>
                </w:rPr>
                <m:t>done</m:t>
              </m:r>
              <m:ctrlPr>
                <w:rPr>
                  <w:rFonts w:ascii="Cambria Math" w:hAnsi="Cambria Math"/>
                </w:rPr>
              </m:ctrlPr>
            </m:sub>
          </m:sSub>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side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invalid</m:t>
              </m:r>
              <m:ctrlPr>
                <w:rPr>
                  <w:rFonts w:ascii="Cambria Math" w:hAnsi="Cambria Math"/>
                </w:rPr>
              </m:ctrlPr>
            </m:sub>
          </m:sSub>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step</m:t>
              </m:r>
              <m:ctrlPr>
                <w:rPr>
                  <w:rFonts w:ascii="Cambria Math" w:hAnsi="Cambria Math"/>
                </w:rPr>
              </m:ctrlPr>
            </m:sub>
          </m:sSub>
          <m:r>
            <m:rPr>
              <m:sty m:val="p"/>
            </m:rPr>
            <w:rPr>
              <w:rFonts w:ascii="Cambria Math" w:hAnsi="Cambria Math"/>
            </w:rPr>
            <m:t>.</m:t>
          </m:r>
          <m:r>
            <w:br w:type="textWrapping"/>
          </m:r>
        </m:oMath>
      </m:oMathPara>
    </w:p>
    <w:p w14:paraId="27C3E15E">
      <w:r>
        <w:t>The terms have the following roles:</w:t>
      </w:r>
    </w:p>
    <w:p w14:paraId="20A9A01A">
      <w:pPr>
        <w:numPr>
          <w:ilvl w:val="0"/>
          <w:numId w:val="3"/>
        </w:num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oMath>
      <w:r>
        <w:t xml:space="preserve">rewards incremental progress toward the active subgoal. </w:t>
      </w:r>
    </w:p>
    <w:p w14:paraId="266FCDD4">
      <w:pPr>
        <w:numPr>
          <w:ilvl w:val="0"/>
          <w:numId w:val="3"/>
        </w:numPr>
      </w:pPr>
      <w:r>
        <w:t xml:space="preserve">The done bonus rewards completing the active subgoal. </w:t>
      </w:r>
    </w:p>
    <w:p w14:paraId="2A380353">
      <w:pPr>
        <w:numPr>
          <w:ilvl w:val="0"/>
          <w:numId w:val="3"/>
        </w:numPr>
      </w:pPr>
      <w:r>
        <w:t xml:space="preserve">The side-effect penalty discourages local execution that damages global task-relevant state. </w:t>
      </w:r>
    </w:p>
    <w:p w14:paraId="41E461AA">
      <w:pPr>
        <w:numPr>
          <w:ilvl w:val="0"/>
          <w:numId w:val="3"/>
        </w:numPr>
      </w:pPr>
      <w:r>
        <w:t xml:space="preserve">The invalid penalty discourages malformed or illegal environment actions. </w:t>
      </w:r>
    </w:p>
    <w:p w14:paraId="7183A0C7">
      <w:pPr>
        <w:numPr>
          <w:ilvl w:val="0"/>
          <w:numId w:val="3"/>
        </w:numPr>
      </w:pPr>
      <w:r>
        <w:t xml:space="preserve">The step cost discourages unnecessarily long or repetitive execution. </w:t>
      </w:r>
    </w:p>
    <w:p w14:paraId="61BBF351">
      <w:r>
        <w:t xml:space="preserve">The positive part of this reward is subgoal-conditioned: it evaluates whether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t xml:space="preserve">advances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 xml:space="preserve">, not whether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t>directly improves the final task outcome. This is what enables local skill preservation.</w:t>
      </w:r>
    </w:p>
    <w:p w14:paraId="0272628A">
      <w:r>
        <w:pict>
          <v:rect id="_x0000_i1030" o:spt="1" style="height:1.5pt;width:0pt;" fillcolor="#A0A0A0" filled="t" stroked="f" coordsize="21600,21600" o:hr="t" o:hrstd="t" o:hralign="center">
            <v:path/>
            <v:fill on="t" focussize="0,0"/>
            <v:stroke on="f"/>
            <v:imagedata o:title=""/>
            <o:lock v:ext="edit"/>
            <w10:wrap type="none"/>
            <w10:anchorlock/>
          </v:rect>
        </w:pict>
      </w:r>
    </w:p>
    <w:p w14:paraId="793B0220">
      <w:pPr>
        <w:rPr>
          <w:b/>
          <w:bCs/>
        </w:rPr>
      </w:pPr>
      <w:r>
        <w:rPr>
          <w:b/>
          <w:bCs/>
        </w:rPr>
        <w:t xml:space="preserve">3.7 Critic-Free Process </w:t>
      </w:r>
      <m:oMath>
        <m:r>
          <m:rPr>
            <m:sty m:val="bi"/>
          </m:rPr>
          <w:rPr>
            <w:rFonts w:ascii="Cambria Math" w:hAnsi="Cambria Math"/>
          </w:rPr>
          <m:t>λ</m:t>
        </m:r>
      </m:oMath>
      <w:r>
        <w:rPr>
          <w:b/>
          <w:bCs/>
        </w:rPr>
        <w:t>-Return</w:t>
      </w:r>
    </w:p>
    <w:p w14:paraId="67CD7618">
      <w:r>
        <w:t xml:space="preserve">We do not train a low-level critic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(s,g)</m:t>
        </m:r>
      </m:oMath>
      <w:r>
        <w:t>. Training such a critic in high-dimensional language-conditioned states is difficult, and it risks reintroducing global value noise into low-level action learning.</w:t>
      </w:r>
    </w:p>
    <w:p w14:paraId="503859D9">
      <w:r>
        <w:t>Instead, we compute a critic-free segment-internal process return:</w:t>
      </w:r>
    </w:p>
    <w:p w14:paraId="1CDBBF96">
      <m:oMathPara>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nary>
            <m:naryPr>
              <m:chr m:val="∑"/>
              <m:grow m:val="1"/>
              <m:limLoc m:val="undOvr"/>
              <m:ctrlPr>
                <w:rPr>
                  <w:rFonts w:ascii="Cambria Math" w:hAnsi="Cambria Math"/>
                </w:rPr>
              </m:ctrlPr>
            </m:naryPr>
            <m:sub>
              <m:r>
                <m:rPr>
                  <m:sty m:val="p"/>
                  <m:scr m:val="script"/>
                </m:rPr>
                <w:rPr>
                  <w:rFonts w:ascii="Cambria Math" w:hAnsi="Cambria Math"/>
                </w:rPr>
                <m:t>l</m:t>
              </m:r>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−1</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L</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m:sty m:val="p"/>
                  <m:scr m:val="script"/>
                </m:rPr>
                <w:rPr>
                  <w:rFonts w:ascii="Cambria Math" w:hAnsi="Cambria Math"/>
                </w:rPr>
                <m:t>l</m:t>
              </m:r>
              <m:r>
                <m:rPr/>
                <w:rPr>
                  <w:rFonts w:ascii="Cambria Math" w:hAnsi="Cambria Math"/>
                </w:rPr>
                <m:t>−t</m:t>
              </m:r>
              <m:ctrlPr>
                <w:rPr>
                  <w:rFonts w:ascii="Cambria Math" w:hAnsi="Cambria Math"/>
                </w:rPr>
              </m:ctrlPr>
            </m:sup>
          </m:sSup>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m:t>
              </m:r>
              <m:r>
                <m:rPr>
                  <m:sty m:val="p"/>
                  <m:scr m:val="script"/>
                </m:rPr>
                <w:rPr>
                  <w:rFonts w:ascii="Cambria Math" w:hAnsi="Cambria Math"/>
                </w:rPr>
                <m:t>l</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r>
            <w:br w:type="textWrapping"/>
          </m:r>
        </m:oMath>
      </m:oMathPara>
    </w:p>
    <w:p w14:paraId="3551AA98">
      <w:r>
        <w:t>We normalize these returns within a batch:</w:t>
      </w:r>
    </w:p>
    <w:p w14:paraId="190A5F8A">
      <m:oMathPara>
        <m:oMath>
          <m:sSubSup>
            <m:sSubSupPr>
              <m:ctrlPr>
                <w:rPr>
                  <w:rFonts w:ascii="Cambria Math" w:hAnsi="Cambria Math"/>
                </w:rPr>
              </m:ctrlPr>
            </m:sSubSup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−μ(</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L</m:t>
                  </m:r>
                  <m:ctrlPr>
                    <w:rPr>
                      <w:rFonts w:ascii="Cambria Math" w:hAnsi="Cambria Math"/>
                    </w:rPr>
                  </m:ctrlPr>
                </m:sup>
              </m:sSup>
              <m:r>
                <m:rPr/>
                <w:rPr>
                  <w:rFonts w:ascii="Cambria Math" w:hAnsi="Cambria Math"/>
                </w:rPr>
                <m:t>)</m:t>
              </m:r>
              <m:ctrlPr>
                <w:rPr>
                  <w:rFonts w:ascii="Cambria Math" w:hAnsi="Cambria Math"/>
                </w:rPr>
              </m:ctrlPr>
            </m:num>
            <m:den>
              <m:r>
                <m:rPr/>
                <w:rPr>
                  <w:rFonts w:ascii="Cambria Math" w:hAnsi="Cambria Math"/>
                </w:rPr>
                <m:t>σ(</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L</m:t>
                  </m:r>
                  <m:ctrlPr>
                    <w:rPr>
                      <w:rFonts w:ascii="Cambria Math" w:hAnsi="Cambria Math"/>
                    </w:rPr>
                  </m:ctrlPr>
                </m:sup>
              </m:sSup>
              <m:r>
                <m:rPr/>
                <w:rPr>
                  <w:rFonts w:ascii="Cambria Math" w:hAnsi="Cambria Math"/>
                </w:rPr>
                <m:t>)+ϵ</m:t>
              </m:r>
              <m:ctrlPr>
                <w:rPr>
                  <w:rFonts w:ascii="Cambria Math" w:hAnsi="Cambria Math"/>
                </w:rPr>
              </m:ctrlPr>
            </m:den>
          </m:f>
          <m:r>
            <m:rPr>
              <m:sty m:val="p"/>
            </m:rPr>
            <w:rPr>
              <w:rFonts w:ascii="Cambria Math" w:hAnsi="Cambria Math"/>
            </w:rPr>
            <m:t>.</m:t>
          </m:r>
          <m:r>
            <w:br w:type="textWrapping"/>
          </m:r>
        </m:oMath>
      </m:oMathPara>
    </w:p>
    <w:p w14:paraId="3DFFEE33">
      <w:r>
        <w:t>This process return propagates local subgoal completion credit backward to necessary enabling actions. For example, under the subgoal “clean the cup,” the action “go to the sink” may not complete the subgoal by itself, but it can receive positive credit if a later action cleans the cup.</w:t>
      </w:r>
    </w:p>
    <w:p w14:paraId="1E61F5CB">
      <w:r>
        <w:t>The return is restricted to the segment. Thus, low-level actions are credited for their contribution to the current subgoal rather than directly receiving the entire downstream task outcome.</w:t>
      </w:r>
    </w:p>
    <w:p w14:paraId="2F1F295D">
      <w:r>
        <w:pict>
          <v:rect id="_x0000_i1031" o:spt="1" style="height:1.5pt;width:0pt;" fillcolor="#A0A0A0" filled="t" stroked="f" coordsize="21600,21600" o:hr="t" o:hrstd="t" o:hralign="center">
            <v:path/>
            <v:fill on="t" focussize="0,0"/>
            <v:stroke on="f"/>
            <v:imagedata o:title=""/>
            <o:lock v:ext="edit"/>
            <w10:wrap type="none"/>
            <w10:anchorlock/>
          </v:rect>
        </w:pict>
      </w:r>
    </w:p>
    <w:p w14:paraId="5982AC9A">
      <w:pPr>
        <w:rPr>
          <w:b/>
          <w:bCs/>
        </w:rPr>
      </w:pPr>
      <w:r>
        <w:rPr>
          <w:b/>
          <w:bCs/>
        </w:rPr>
        <w:t>3.8 Low-Level Executor Update</w:t>
      </w:r>
    </w:p>
    <w:p w14:paraId="0524654B">
      <w:r>
        <w:t>The executor is optimized using a PPO-style clipped objective over action tokens:</w:t>
      </w:r>
    </w:p>
    <w:p w14:paraId="604E9D73">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(θ)=−</m:t>
          </m:r>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k,t</m:t>
              </m:r>
              <m:ctrlPr>
                <w:rPr>
                  <w:rFonts w:ascii="Cambria Math" w:hAnsi="Cambria Math"/>
                </w:rPr>
              </m:ctrlPr>
            </m:sub>
          </m:sSub>
          <m:d>
            <m:dPr>
              <m:begChr m:val="["/>
              <m:sepChr m:val="⁡"/>
              <m:endChr m:val="]"/>
              <m:ctrlPr>
                <w:rPr>
                  <w:rFonts w:ascii="Cambria Math" w:hAnsi="Cambria Math"/>
                </w:rPr>
              </m:ctrlPr>
            </m:dPr>
            <m:e>
              <m:r>
                <m:rPr>
                  <m:sty m:val="p"/>
                </m:rPr>
                <w:rPr>
                  <w:rFonts w:ascii="Cambria Math" w:hAnsi="Cambria Math"/>
                </w:rPr>
                <m:t>min</m:t>
              </m:r>
              <m:ctrlPr>
                <w:rPr>
                  <w:rFonts w:ascii="Cambria Math" w:hAnsi="Cambria Math"/>
                </w:rPr>
              </m:ctrlPr>
            </m:e>
            <m:e>
              <m:d>
                <m:dPr>
                  <m:ctrlPr>
                    <w:rPr>
                      <w:rFonts w:ascii="Cambria Math" w:hAnsi="Cambria Math"/>
                    </w:rPr>
                  </m:ctrlPr>
                </m:dPr>
                <m:e>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sSubSup>
                    <m:sSubSupPr>
                      <m:ctrlPr>
                        <w:rPr>
                          <w:rFonts w:ascii="Cambria Math" w:hAnsi="Cambria Math"/>
                        </w:rPr>
                      </m:ctrlPr>
                    </m:sSubSup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r>
                    <m:rPr>
                      <m:sty m:val="p"/>
                    </m:rPr>
                    <w:rPr>
                      <w:rFonts w:ascii="Cambria Math" w:hAnsi="Cambria Math"/>
                    </w:rPr>
                    <m:t>clip</m:t>
                  </m:r>
                  <m:r>
                    <m:rPr/>
                    <w:rPr>
                      <w:rFonts w:ascii="Cambria Math" w:hAnsi="Cambria Math"/>
                    </w:rPr>
                    <m:t>⁡(</m:t>
                  </m:r>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,1−ϵ,1+ϵ)</m:t>
                  </m:r>
                  <m:sSubSup>
                    <m:sSubSupPr>
                      <m:ctrlPr>
                        <w:rPr>
                          <w:rFonts w:ascii="Cambria Math" w:hAnsi="Cambria Math"/>
                        </w:rPr>
                      </m:ctrlPr>
                    </m:sSubSup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rPr>
                  </m:ctrlPr>
                </m:e>
              </m:d>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KL</m:t>
          </m:r>
          <m:r>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ref</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r>
            <m:rPr>
              <m:sty m:val="p"/>
            </m:rPr>
            <w:rPr>
              <w:rFonts w:ascii="Cambria Math" w:hAnsi="Cambria Math"/>
            </w:rPr>
            <m:t>.</m:t>
          </m:r>
          <m:r>
            <w:br w:type="textWrapping"/>
          </m:r>
        </m:oMath>
      </m:oMathPara>
    </w:p>
    <w:p w14:paraId="42FB2F40">
      <w:r>
        <w:t>The action likelihood ratio is</w:t>
      </w:r>
    </w:p>
    <w:p w14:paraId="3950885C">
      <m:oMathPara>
        <m:oMath>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num>
            <m:den>
              <m:sSub>
                <m:sSubPr>
                  <m:ctrlPr>
                    <w:rPr>
                      <w:rFonts w:ascii="Cambria Math" w:hAnsi="Cambria Math"/>
                    </w:rPr>
                  </m:ctrlPr>
                </m:sSubPr>
                <m:e>
                  <m:r>
                    <m:rPr/>
                    <w:rPr>
                      <w:rFonts w:ascii="Cambria Math" w:hAnsi="Cambria Math"/>
                    </w:rPr>
                    <m:t>π</m:t>
                  </m:r>
                  <m:ctrlPr>
                    <w:rPr>
                      <w:rFonts w:ascii="Cambria Math" w:hAnsi="Cambria Math"/>
                    </w:rPr>
                  </m:ctrlPr>
                </m:e>
                <m:sub>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old</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den>
          </m:f>
          <m:r>
            <m:rPr>
              <m:sty m:val="p"/>
            </m:rPr>
            <w:rPr>
              <w:rFonts w:ascii="Cambria Math" w:hAnsi="Cambria Math"/>
            </w:rPr>
            <m:t>.</m:t>
          </m:r>
          <m:r>
            <w:br w:type="textWrapping"/>
          </m:r>
        </m:oMath>
      </m:oMathPara>
    </w:p>
    <w:p w14:paraId="618C10A7">
      <w:r>
        <w:t xml:space="preserve">This loss is applied only to the &lt;action&gt;...&lt;/action&gt; token span. It does not update the &lt;subgoal&gt; tokens. This masked update is essential: a low-level action can be reinforced as a good execution step under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 xml:space="preserve">even if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itself later receives negative high-level credit.</w:t>
      </w:r>
    </w:p>
    <w:p w14:paraId="5567D1B3">
      <w:r>
        <w:pict>
          <v:rect id="_x0000_i1032" o:spt="1" style="height:1.5pt;width:0pt;" fillcolor="#A0A0A0" filled="t" stroked="f" coordsize="21600,21600" o:hr="t" o:hrstd="t" o:hralign="center">
            <v:path/>
            <v:fill on="t" focussize="0,0"/>
            <v:stroke on="f"/>
            <v:imagedata o:title=""/>
            <o:lock v:ext="edit"/>
            <w10:wrap type="none"/>
            <w10:anchorlock/>
          </v:rect>
        </w:pict>
      </w:r>
    </w:p>
    <w:p w14:paraId="0AE4A39C">
      <w:pPr>
        <w:rPr>
          <w:b/>
          <w:bCs/>
        </w:rPr>
      </w:pPr>
      <w:r>
        <w:rPr>
          <w:b/>
          <w:bCs/>
        </w:rPr>
        <w:t>3.9 Termination Learning for SWITCH/KEEP</w:t>
      </w:r>
    </w:p>
    <w:p w14:paraId="00655A83">
      <w:r>
        <w:t>The switch decision controls whether the current subgoal should continue or terminate. We treat &lt;switch&gt; as a termination policy, separate from the planner that generates the next subgoal.</w:t>
      </w:r>
    </w:p>
    <w:p w14:paraId="4B4E07F7">
      <w:r>
        <w:t xml:space="preserve">The PRM done score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oMath>
      <w:r>
        <w:t>provides a natural supervision signal. We define a binary termination target</w:t>
      </w:r>
    </w:p>
    <w:p w14:paraId="0B94674D">
      <m:oMathPara>
        <m:oMath>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m:t>
          </m:r>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574BAB4B">
      <w:r>
        <w:t>In the main implementation, we train the switch decision with a supervised cross-entropy loss:</w:t>
      </w:r>
    </w:p>
    <w:p w14:paraId="0CF7508A">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(θ)=−</m:t>
          </m:r>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k,t</m:t>
              </m:r>
              <m:ctrlPr>
                <w:rPr>
                  <w:rFonts w:ascii="Cambria Math" w:hAnsi="Cambria Math"/>
                </w:rPr>
              </m:ctrlPr>
            </m:sub>
          </m:sSub>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T</m:t>
                  </m:r>
                  <m:ctrlPr>
                    <w:rPr>
                      <w:rFonts w:ascii="Cambria Math" w:hAnsi="Cambria Math"/>
                    </w:rPr>
                  </m:ctrlPr>
                </m:sup>
              </m:sSubSup>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SWITCH</m:t>
              </m:r>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m:t>
              </m:r>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KEEP</m:t>
              </m:r>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e>
          </m:d>
          <m:r>
            <m:rPr>
              <m:sty m:val="p"/>
            </m:rPr>
            <w:rPr>
              <w:rFonts w:ascii="Cambria Math" w:hAnsi="Cambria Math"/>
            </w:rPr>
            <m:t>.</m:t>
          </m:r>
          <m:r>
            <w:br w:type="textWrapping"/>
          </m:r>
        </m:oMath>
      </m:oMathPara>
    </w:p>
    <w:p w14:paraId="06D96E04">
      <w:r>
        <w:t>This loss is applied only to the &lt;switch&gt;...&lt;/switch&gt; token span.</w:t>
      </w:r>
    </w:p>
    <w:p w14:paraId="5E5E458D">
      <w:r>
        <w:t>This supervised termination loss is more stable than early-stage RL over switch decisions. During initial executor training, segment boundaries can also be determined by PRM completion, environment success signals, or a maximum segment length. This avoids relying on an unstable learned switch policy before it has been trained.</w:t>
      </w:r>
    </w:p>
    <w:p w14:paraId="619F119B">
      <w:r>
        <w:t>Optionally, after the switch policy stabilizes, one can refine it with a reinforcement objective using termination reward:</w:t>
      </w:r>
    </w:p>
    <w:p w14:paraId="2E7349EA">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rPr>
                      <m:t>+1,</m:t>
                    </m:r>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SWITCH</m:t>
                    </m:r>
                    <m:r>
                      <m:rPr/>
                      <w:rPr>
                        <w:rFonts w:ascii="Cambria Math" w:hAnsi="Cambria Math"/>
                      </w:rPr>
                      <m:t>,</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ctrlPr>
                      <w:rPr>
                        <w:rFonts w:ascii="Cambria Math" w:hAnsi="Cambria Math"/>
                      </w:rPr>
                    </m:ctrlPr>
                  </m:e>
                </m:mr>
                <m:mr>
                  <m:e>
                    <m:r>
                      <m:rPr/>
                      <w:rPr>
                        <w:rFonts w:ascii="Cambria Math" w:hAnsi="Cambria Math"/>
                      </w:rPr>
                      <m:t>−1,</m:t>
                    </m:r>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SWITCH</m:t>
                    </m:r>
                    <m:r>
                      <m:rPr/>
                      <w:rPr>
                        <w:rFonts w:ascii="Cambria Math" w:hAnsi="Cambria Math"/>
                      </w:rPr>
                      <m:t>,</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ctrlPr>
                      <w:rPr>
                        <w:rFonts w:ascii="Cambria Math" w:hAnsi="Cambria Math"/>
                      </w:rPr>
                    </m:ctrlPr>
                  </m:e>
                </m:mr>
                <m:mr>
                  <m:e>
                    <m:r>
                      <m:rPr/>
                      <w:rPr>
                        <w:rFonts w:ascii="Cambria Math" w:hAnsi="Cambria Math"/>
                      </w:rPr>
                      <m:t>−1,</m:t>
                    </m:r>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KEEP</m:t>
                    </m:r>
                    <m:r>
                      <m:rPr/>
                      <w:rPr>
                        <w:rFonts w:ascii="Cambria Math" w:hAnsi="Cambria Math"/>
                      </w:rPr>
                      <m:t>,</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ctrlPr>
                      <w:rPr>
                        <w:rFonts w:ascii="Cambria Math" w:hAnsi="Cambria Math"/>
                      </w:rPr>
                    </m:ctrlPr>
                  </m:e>
                </m:mr>
                <m:mr>
                  <m:e>
                    <m:r>
                      <m:rPr/>
                      <w:rPr>
                        <w:rFonts w:ascii="Cambria Math" w:hAnsi="Cambria Math"/>
                      </w:rPr>
                      <m:t>+ξ,</m:t>
                    </m:r>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KEEP</m:t>
                    </m:r>
                    <m:r>
                      <m:rPr/>
                      <w:rPr>
                        <w:rFonts w:ascii="Cambria Math" w:hAnsi="Cambria Math"/>
                      </w:rPr>
                      <m:t>,</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r>
            <w:br w:type="textWrapping"/>
          </m:r>
        </m:oMath>
      </m:oMathPara>
    </w:p>
    <w:p w14:paraId="17E77159">
      <w:r>
        <w:t>However, we do not use this RL refinement in the main method.</w:t>
      </w:r>
    </w:p>
    <w:p w14:paraId="24F426EB">
      <w:r>
        <w:pict>
          <v:rect id="_x0000_i1033" o:spt="1" style="height:1.5pt;width:0pt;" fillcolor="#A0A0A0" filled="t" stroked="f" coordsize="21600,21600" o:hr="t" o:hrstd="t" o:hralign="center">
            <v:path/>
            <v:fill on="t" focussize="0,0"/>
            <v:stroke on="f"/>
            <v:imagedata o:title=""/>
            <o:lock v:ext="edit"/>
            <w10:wrap type="none"/>
            <w10:anchorlock/>
          </v:rect>
        </w:pict>
      </w:r>
    </w:p>
    <w:p w14:paraId="4585D911">
      <w:pPr>
        <w:rPr>
          <w:b/>
          <w:bCs/>
        </w:rPr>
      </w:pPr>
      <w:r>
        <w:rPr>
          <w:b/>
          <w:bCs/>
        </w:rPr>
        <w:t>3.10 Macro-Level Planner</w:t>
      </w:r>
    </w:p>
    <w:p w14:paraId="3AE536E5">
      <w:r>
        <w:t xml:space="preserve">The planner operates only at segment boundaries. At boundary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oMath>
      <w:r>
        <w:t>, it generates a subgoal</w:t>
      </w:r>
    </w:p>
    <w:p w14:paraId="0677C13E">
      <m:oMathPara>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3B3D1707">
      <w:r>
        <w:t xml:space="preserve">The executor then rolls out one real on-policy segment under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t>until the next boundary. The resulting macro transition is</w:t>
      </w:r>
    </w:p>
    <w:p w14:paraId="31A94787">
      <m:oMathPara>
        <m:oMath>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4629D3AB">
      <w:r>
        <w:t>A key design decision is that the environment is advanced by the same single trajectory sampled during training. We do not sample multiple candidate low-level rollouts and select the best one. This avoids optimizing a selected-executor process that would differ from single-sample deployment.</w:t>
      </w:r>
    </w:p>
    <w:p w14:paraId="4DAA27DA">
      <w:r>
        <w:pict>
          <v:rect id="_x0000_i1034" o:spt="1" style="height:1.5pt;width:0pt;" fillcolor="#A0A0A0" filled="t" stroked="f" coordsize="21600,21600" o:hr="t" o:hrstd="t" o:hralign="center">
            <v:path/>
            <v:fill on="t" focussize="0,0"/>
            <v:stroke on="f"/>
            <v:imagedata o:title=""/>
            <o:lock v:ext="edit"/>
            <w10:wrap type="none"/>
            <w10:anchorlock/>
          </v:rect>
        </w:pict>
      </w:r>
    </w:p>
    <w:p w14:paraId="13C7C325">
      <w:pPr>
        <w:rPr>
          <w:b/>
          <w:bCs/>
        </w:rPr>
      </w:pPr>
      <w:r>
        <w:rPr>
          <w:b/>
          <w:bCs/>
        </w:rPr>
        <w:t>3.11 Conservative Macro Reward</w:t>
      </w:r>
    </w:p>
    <w:p w14:paraId="719619F6">
      <w:r>
        <w:t>The high-level reward should measure global strategic usefulness, not simply whether a subgoal is easy for the executor to complete. Therefore, the main macro reward does not include a positive executor-quality shaping term.</w:t>
      </w:r>
    </w:p>
    <w:p w14:paraId="266EE310">
      <w:r>
        <w:t>We define</w:t>
      </w:r>
    </w:p>
    <w:p w14:paraId="0709977C">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r>
            <m:rPr>
              <m:sty m:val="b"/>
            </m:rPr>
            <w:rPr>
              <w:rFonts w:ascii="Cambria Math" w:hAnsi="Cambria Math"/>
            </w:rPr>
            <m:t>1</m:t>
          </m:r>
          <m:r>
            <m:rPr/>
            <w:rPr>
              <w:rFonts w:ascii="Cambria Math" w:hAnsi="Cambria Math"/>
            </w:rPr>
            <m:t>[k=K−1]</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task</m:t>
              </m:r>
              <m:ctrlPr>
                <w:rPr>
                  <w:rFonts w:ascii="Cambria Math" w:hAnsi="Cambria Math"/>
                </w:rPr>
              </m:ctrlPr>
            </m:sub>
          </m:sSub>
          <m:r>
            <m:rPr/>
            <w:rPr>
              <w:rFonts w:ascii="Cambria Math" w:hAnsi="Cambria Math"/>
            </w:rPr>
            <m:t>−β</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side</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r>
            <m:rPr/>
            <w:rPr>
              <w:rFonts w:ascii="Cambria Math" w:hAnsi="Cambria Math"/>
            </w:rPr>
            <m:t>)−η</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red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16052C24">
      <w:r>
        <w:t>Here:</w:t>
      </w:r>
    </w:p>
    <w:p w14:paraId="5F7B2E7A">
      <w:pPr>
        <w:numPr>
          <w:ilvl w:val="0"/>
          <w:numId w:val="4"/>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task</m:t>
            </m:r>
            <m:ctrlPr>
              <w:rPr>
                <w:rFonts w:ascii="Cambria Math" w:hAnsi="Cambria Math"/>
              </w:rPr>
            </m:ctrlPr>
          </m:sub>
        </m:sSub>
      </m:oMath>
      <w:r>
        <w:t xml:space="preserve">is the final task success reward or final task score. </w:t>
      </w:r>
    </w:p>
    <w:p w14:paraId="13B2F084">
      <w:pPr>
        <w:numPr>
          <w:ilvl w:val="0"/>
          <w:numId w:val="4"/>
        </w:numPr>
      </w:pP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side</m:t>
            </m:r>
            <m:ctrlPr>
              <w:rPr>
                <w:rFonts w:ascii="Cambria Math" w:hAnsi="Cambria Math"/>
              </w:rPr>
            </m:ctrlPr>
          </m:sub>
        </m:sSub>
      </m:oMath>
      <w:r>
        <w:t xml:space="preserve">penalizes global side effects. </w:t>
      </w:r>
    </w:p>
    <w:p w14:paraId="52C1A489">
      <w:pPr>
        <w:numPr>
          <w:ilvl w:val="0"/>
          <w:numId w:val="4"/>
        </w:numPr>
      </w:pP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red</m:t>
            </m:r>
            <m:ctrlPr>
              <w:rPr>
                <w:rFonts w:ascii="Cambria Math" w:hAnsi="Cambria Math"/>
              </w:rPr>
            </m:ctrlPr>
          </m:sub>
        </m:sSub>
      </m:oMath>
      <w:r>
        <w:t xml:space="preserve">penalizes redundant or repetitive subgoals. </w:t>
      </w:r>
    </w:p>
    <w:p w14:paraId="69D1F887">
      <w:r>
        <w:t xml:space="preserve">We intentionally avoid a positive term such as </w:t>
      </w:r>
      <m:oMath>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exec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t>in the main method. Such a term can bias the planner toward easy but globally irrelevant subgoals. Executor-quality shaping may be studied as an ablation, but it is not part of the default objective.</w:t>
      </w:r>
    </w:p>
    <w:p w14:paraId="37384E4D">
      <w:r>
        <w:pict>
          <v:rect id="_x0000_i1035" o:spt="1" style="height:1.5pt;width:0pt;" fillcolor="#A0A0A0" filled="t" stroked="f" coordsize="21600,21600" o:hr="t" o:hrstd="t" o:hralign="center">
            <v:path/>
            <v:fill on="t" focussize="0,0"/>
            <v:stroke on="f"/>
            <v:imagedata o:title=""/>
            <o:lock v:ext="edit"/>
            <w10:wrap type="none"/>
            <w10:anchorlock/>
          </v:rect>
        </w:pict>
      </w:r>
    </w:p>
    <w:p w14:paraId="0620B219">
      <w:pPr>
        <w:rPr>
          <w:b/>
          <w:bCs/>
        </w:rPr>
      </w:pPr>
      <w:r>
        <w:rPr>
          <w:b/>
          <w:bCs/>
        </w:rPr>
        <w:t>3.12 Macro Advantage Estimation</w:t>
      </w:r>
    </w:p>
    <w:p w14:paraId="2F5D1F8E">
      <w:r>
        <w:t xml:space="preserve">We train a macro critic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(s)</m:t>
        </m:r>
      </m:oMath>
      <w:r>
        <w:t>over boundary states. In the default version, we use a fixed macro discount:</w:t>
      </w:r>
    </w:p>
    <w:p w14:paraId="22906673">
      <m:oMathPara>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18B717C8">
      <w:r>
        <w:t>The macro advantage is computed recursively:</w:t>
      </w:r>
    </w:p>
    <w:p w14:paraId="43180A81">
      <m:oMathPara>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Sub>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H</m:t>
              </m:r>
              <m:ctrlPr>
                <w:rPr>
                  <w:rFonts w:ascii="Cambria Math" w:hAnsi="Cambria Math"/>
                </w:rPr>
              </m:ctrlPr>
            </m:sub>
          </m:sSub>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H</m:t>
              </m:r>
              <m:ctrlPr>
                <w:rPr>
                  <w:rFonts w:ascii="Cambria Math" w:hAnsi="Cambria Math"/>
                </w:rPr>
              </m:ctrlPr>
            </m:sup>
          </m:sSubSup>
          <m:r>
            <m:rPr>
              <m:sty m:val="p"/>
            </m:rPr>
            <w:rPr>
              <w:rFonts w:ascii="Cambria Math" w:hAnsi="Cambria Math"/>
            </w:rPr>
            <m:t>.</m:t>
          </m:r>
          <m:r>
            <w:br w:type="textWrapping"/>
          </m:r>
        </m:oMath>
      </m:oMathPara>
    </w:p>
    <w:p w14:paraId="0C57CF35">
      <w:r>
        <w:t>Equivalently,</w:t>
      </w:r>
    </w:p>
    <w:p w14:paraId="1FB4DDA7">
      <m:oMathPara>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nary>
            <m:naryPr>
              <m:chr m:val="∑"/>
              <m:grow m:val="1"/>
              <m:limLoc m:val="undOvr"/>
              <m:ctrlPr>
                <w:rPr>
                  <w:rFonts w:ascii="Cambria Math" w:hAnsi="Cambria Math"/>
                </w:rPr>
              </m:ctrlPr>
            </m:naryPr>
            <m:sub>
              <m:r>
                <m:rPr/>
                <w:rPr>
                  <w:rFonts w:ascii="Cambria Math" w:hAnsi="Cambria Math"/>
                </w:rPr>
                <m:t>j=k</m:t>
              </m:r>
              <m:ctrlPr>
                <w:rPr>
                  <w:rFonts w:ascii="Cambria Math" w:hAnsi="Cambria Math"/>
                </w:rPr>
              </m:ctrlPr>
            </m:sub>
            <m:sup>
              <m:r>
                <m:rPr/>
                <w:rPr>
                  <w:rFonts w:ascii="Cambria Math" w:hAnsi="Cambria Math"/>
                </w:rPr>
                <m:t>K−1</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Sub>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H</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j−k</m:t>
              </m:r>
              <m:ctrlPr>
                <w:rPr>
                  <w:rFonts w:ascii="Cambria Math" w:hAnsi="Cambria Math"/>
                </w:rPr>
              </m:ctrlPr>
            </m:sup>
          </m:sSup>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H</m:t>
              </m:r>
              <m:ctrlPr>
                <w:rPr>
                  <w:rFonts w:ascii="Cambria Math" w:hAnsi="Cambria Math"/>
                </w:rPr>
              </m:ctrlPr>
            </m:sup>
          </m:sSubSup>
          <m:r>
            <m:rPr>
              <m:sty m:val="p"/>
            </m:rPr>
            <w:rPr>
              <w:rFonts w:ascii="Cambria Math" w:hAnsi="Cambria Math"/>
            </w:rPr>
            <m:t>.</m:t>
          </m:r>
          <m:r>
            <w:br w:type="textWrapping"/>
          </m:r>
        </m:oMath>
      </m:oMathPara>
    </w:p>
    <w:p w14:paraId="78A80863">
      <w:r>
        <w:t xml:space="preserve">A duration-aware variant can replace </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Sub>
      </m:oMath>
      <w:r>
        <w:t xml:space="preserve">with </w:t>
      </w: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oMath>
      <w:r>
        <w:t xml:space="preserve">, where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oMath>
      <w:r>
        <w:t>. We treat this as an optional variant, since fixed macro discount is simpler and often more stable during early experiments.</w:t>
      </w:r>
    </w:p>
    <w:p w14:paraId="6156AB0F">
      <w:r>
        <w:t>The macro critic is trained with</w:t>
      </w:r>
    </w:p>
    <w:p w14:paraId="54ED4A45">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r>
            <m:rPr/>
            <w:rPr>
              <w:rFonts w:ascii="Cambria Math" w:hAnsi="Cambria Math"/>
            </w:rPr>
            <m:t>,</m:t>
          </m:r>
          <m:r>
            <w:br w:type="textWrapping"/>
          </m:r>
        </m:oMath>
      </m:oMathPara>
    </w:p>
    <w:p w14:paraId="2E472185">
      <w:r>
        <w:t xml:space="preserve">where </w:t>
      </w:r>
      <m:oMath>
        <m:sSubSup>
          <m:sSubSupPr>
            <m:ctrlPr>
              <w:rPr>
                <w:rFonts w:ascii="Cambria Math" w:hAnsi="Cambria Math"/>
              </w:rPr>
            </m:ctrlPr>
          </m:sSubSup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oMath>
      <w:r>
        <w:t>is the bootstrapped macro return.</w:t>
      </w:r>
    </w:p>
    <w:p w14:paraId="79DDA6BB">
      <w:r>
        <w:pict>
          <v:rect id="_x0000_i1036" o:spt="1" style="height:1.5pt;width:0pt;" fillcolor="#A0A0A0" filled="t" stroked="f" coordsize="21600,21600" o:hr="t" o:hrstd="t" o:hralign="center">
            <v:path/>
            <v:fill on="t" focussize="0,0"/>
            <v:stroke on="f"/>
            <v:imagedata o:title=""/>
            <o:lock v:ext="edit"/>
            <w10:wrap type="none"/>
            <w10:anchorlock/>
          </v:rect>
        </w:pict>
      </w:r>
    </w:p>
    <w:p w14:paraId="475255B6">
      <w:pPr>
        <w:rPr>
          <w:b/>
          <w:bCs/>
        </w:rPr>
      </w:pPr>
      <w:r>
        <w:rPr>
          <w:b/>
          <w:bCs/>
        </w:rPr>
        <w:t>3.13 Planner Update</w:t>
      </w:r>
    </w:p>
    <w:p w14:paraId="3CAEF1AC">
      <w:r>
        <w:t>The planner is optimized with PPO over subgoal tokens:</w:t>
      </w:r>
    </w:p>
    <w:p w14:paraId="1E7A2310">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(θ)=−</m:t>
          </m:r>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d>
            <m:dPr>
              <m:begChr m:val="["/>
              <m:sepChr m:val="⁡"/>
              <m:endChr m:val="]"/>
              <m:ctrlPr>
                <w:rPr>
                  <w:rFonts w:ascii="Cambria Math" w:hAnsi="Cambria Math"/>
                </w:rPr>
              </m:ctrlPr>
            </m:dPr>
            <m:e>
              <m:r>
                <m:rPr>
                  <m:sty m:val="p"/>
                </m:rPr>
                <w:rPr>
                  <w:rFonts w:ascii="Cambria Math" w:hAnsi="Cambria Math"/>
                </w:rPr>
                <m:t>min</m:t>
              </m:r>
              <m:ctrlPr>
                <w:rPr>
                  <w:rFonts w:ascii="Cambria Math" w:hAnsi="Cambria Math"/>
                </w:rPr>
              </m:ctrlPr>
            </m:e>
            <m:e>
              <m:d>
                <m:dPr>
                  <m:ctrlPr>
                    <w:rPr>
                      <w:rFonts w:ascii="Cambria Math" w:hAnsi="Cambria Math"/>
                    </w:rPr>
                  </m:ctrlPr>
                </m:dPr>
                <m:e>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r>
                    <m:rPr>
                      <m:sty m:val="p"/>
                    </m:rPr>
                    <w:rPr>
                      <w:rFonts w:ascii="Cambria Math" w:hAnsi="Cambria Math"/>
                    </w:rPr>
                    <m:t>clip</m:t>
                  </m:r>
                  <m:r>
                    <m:rPr/>
                    <w:rPr>
                      <w:rFonts w:ascii="Cambria Math" w:hAnsi="Cambria Math"/>
                    </w:rPr>
                    <m:t>⁡(</m:t>
                  </m:r>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,1−ϵ,1+ϵ)</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ctrlPr>
                    <w:rPr>
                      <w:rFonts w:ascii="Cambria Math" w:hAnsi="Cambria Math"/>
                    </w:rPr>
                  </m:ctrlPr>
                </m:e>
              </m:d>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KL</m:t>
          </m:r>
          <m:r>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up>
              <m:r>
                <m:rPr/>
                <w:rPr>
                  <w:rFonts w:ascii="Cambria Math" w:hAnsi="Cambria Math"/>
                </w:rPr>
                <m:t>H</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ref</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r>
            <m:rPr>
              <m:sty m:val="p"/>
            </m:rPr>
            <w:rPr>
              <w:rFonts w:ascii="Cambria Math" w:hAnsi="Cambria Math"/>
            </w:rPr>
            <m:t>.</m:t>
          </m:r>
          <m:r>
            <w:br w:type="textWrapping"/>
          </m:r>
        </m:oMath>
      </m:oMathPara>
    </w:p>
    <w:p w14:paraId="4E9FCC8B">
      <w:r>
        <w:t>The subgoal likelihood ratio is</w:t>
      </w:r>
    </w:p>
    <w:p w14:paraId="6376BF05">
      <m:oMathPara>
        <m:oMath>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ctrlPr>
                <w:rPr>
                  <w:rFonts w:ascii="Cambria Math" w:hAnsi="Cambria Math"/>
                </w:rPr>
              </m:ctrlPr>
            </m:num>
            <m:den>
              <m:sSub>
                <m:sSubPr>
                  <m:ctrlPr>
                    <w:rPr>
                      <w:rFonts w:ascii="Cambria Math" w:hAnsi="Cambria Math"/>
                    </w:rPr>
                  </m:ctrlPr>
                </m:sSubPr>
                <m:e>
                  <m:r>
                    <m:rPr/>
                    <w:rPr>
                      <w:rFonts w:ascii="Cambria Math" w:hAnsi="Cambria Math"/>
                    </w:rPr>
                    <m:t>π</m:t>
                  </m:r>
                  <m:ctrlPr>
                    <w:rPr>
                      <w:rFonts w:ascii="Cambria Math" w:hAnsi="Cambria Math"/>
                    </w:rPr>
                  </m:ctrlPr>
                </m:e>
                <m:sub>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old</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s</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ctrlPr>
                <w:rPr>
                  <w:rFonts w:ascii="Cambria Math" w:hAnsi="Cambria Math"/>
                </w:rPr>
              </m:ctrlPr>
            </m:den>
          </m:f>
          <m:r>
            <m:rPr>
              <m:sty m:val="p"/>
            </m:rPr>
            <w:rPr>
              <w:rFonts w:ascii="Cambria Math" w:hAnsi="Cambria Math"/>
            </w:rPr>
            <m:t>.</m:t>
          </m:r>
          <m:r>
            <w:br w:type="textWrapping"/>
          </m:r>
        </m:oMath>
      </m:oMathPara>
    </w:p>
    <w:p w14:paraId="5D8B0A71">
      <w:r>
        <w:t>This loss is applied only to the &lt;subgoal&gt;...&lt;/subgoal&gt; span. It does not update action tokens or switch tokens.</w:t>
      </w:r>
    </w:p>
    <w:p w14:paraId="3A1C72E8">
      <w:r>
        <w:pict>
          <v:rect id="_x0000_i1037" o:spt="1" style="height:1.5pt;width:0pt;" fillcolor="#A0A0A0" filled="t" stroked="f" coordsize="21600,21600" o:hr="t" o:hrstd="t" o:hralign="center">
            <v:path/>
            <v:fill on="t" focussize="0,0"/>
            <v:stroke on="f"/>
            <v:imagedata o:title=""/>
            <o:lock v:ext="edit"/>
            <w10:wrap type="none"/>
            <w10:anchorlock/>
          </v:rect>
        </w:pict>
      </w:r>
    </w:p>
    <w:p w14:paraId="707110A9">
      <w:pPr>
        <w:rPr>
          <w:b/>
          <w:bCs/>
        </w:rPr>
      </w:pPr>
      <w:r>
        <w:rPr>
          <w:b/>
          <w:bCs/>
        </w:rPr>
        <w:t>3.14 Token-Level Credit Masks</w:t>
      </w:r>
    </w:p>
    <w:p w14:paraId="3C991031">
      <w:r>
        <w:t>Although the three policies can be implemented by one LLM, we prevent credit interference using token-level masks.</w:t>
      </w:r>
    </w:p>
    <w:p w14:paraId="570EF7C0">
      <w:r>
        <w:t xml:space="preserve">For each generated sequence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 define</w:t>
      </w:r>
    </w:p>
    <w:p w14:paraId="74435351">
      <m:oMathPara>
        <m:oMath>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m:t>
          </m:r>
          <m:r>
            <m:rPr>
              <m:sty m:val="b"/>
            </m:rPr>
            <w:rPr>
              <w:rFonts w:ascii="Cambria Math" w:hAnsi="Cambria Math"/>
            </w:rPr>
            <m:t>1</m:t>
          </m:r>
          <m:r>
            <m:rPr/>
            <w:rPr>
              <w:rFonts w:ascii="Cambria Math" w:hAnsi="Cambria Math"/>
            </w:rPr>
            <m:t>[</m:t>
          </m:r>
          <m:r>
            <m:rPr>
              <m:nor/>
              <m:sty m:val="p"/>
            </m:rPr>
            <m:t xml:space="preserve">token </m:t>
          </m:r>
          <m:r>
            <m:rPr/>
            <w:rPr>
              <w:rFonts w:ascii="Cambria Math" w:hAnsi="Cambria Math"/>
            </w:rPr>
            <m:t>i</m:t>
          </m:r>
          <m:r>
            <m:rPr>
              <m:nor/>
              <m:sty m:val="p"/>
            </m:rPr>
            <m:t xml:space="preserve"> belongs to the switch span</m:t>
          </m:r>
          <m:r>
            <m:rPr/>
            <w:rPr>
              <w:rFonts w:ascii="Cambria Math" w:hAnsi="Cambria Math"/>
            </w:rPr>
            <m:t>],</m:t>
          </m:r>
          <m:r>
            <w:br w:type="textWrapping"/>
          </m:r>
        </m:oMath>
      </m:oMathPara>
      <m:oMathPara>
        <m:oMath>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r>
            <m:rPr>
              <m:sty m:val="b"/>
            </m:rPr>
            <w:rPr>
              <w:rFonts w:ascii="Cambria Math" w:hAnsi="Cambria Math"/>
            </w:rPr>
            <m:t>1</m:t>
          </m:r>
          <m:r>
            <m:rPr/>
            <w:rPr>
              <w:rFonts w:ascii="Cambria Math" w:hAnsi="Cambria Math"/>
            </w:rPr>
            <m:t>[</m:t>
          </m:r>
          <m:r>
            <m:rPr>
              <m:nor/>
              <m:sty m:val="p"/>
            </m:rPr>
            <m:t xml:space="preserve">token </m:t>
          </m:r>
          <m:r>
            <m:rPr/>
            <w:rPr>
              <w:rFonts w:ascii="Cambria Math" w:hAnsi="Cambria Math"/>
            </w:rPr>
            <m:t>i</m:t>
          </m:r>
          <m:r>
            <m:rPr>
              <m:nor/>
              <m:sty m:val="p"/>
            </m:rPr>
            <m:t xml:space="preserve"> belongs to the subgoal span</m:t>
          </m:r>
          <m:r>
            <m:rPr/>
            <w:rPr>
              <w:rFonts w:ascii="Cambria Math" w:hAnsi="Cambria Math"/>
            </w:rPr>
            <m:t>],</m:t>
          </m:r>
          <m:r>
            <w:br w:type="textWrapping"/>
          </m:r>
        </m:oMath>
      </m:oMathPara>
      <m:oMathPara>
        <m:oMath>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r>
            <m:rPr>
              <m:sty m:val="b"/>
            </m:rPr>
            <w:rPr>
              <w:rFonts w:ascii="Cambria Math" w:hAnsi="Cambria Math"/>
            </w:rPr>
            <m:t>1</m:t>
          </m:r>
          <m:r>
            <m:rPr/>
            <w:rPr>
              <w:rFonts w:ascii="Cambria Math" w:hAnsi="Cambria Math"/>
            </w:rPr>
            <m:t>[</m:t>
          </m:r>
          <m:r>
            <m:rPr>
              <m:nor/>
              <m:sty m:val="p"/>
            </m:rPr>
            <m:t xml:space="preserve">token </m:t>
          </m:r>
          <m:r>
            <m:rPr/>
            <w:rPr>
              <w:rFonts w:ascii="Cambria Math" w:hAnsi="Cambria Math"/>
            </w:rPr>
            <m:t>i</m:t>
          </m:r>
          <m:r>
            <m:rPr>
              <m:nor/>
              <m:sty m:val="p"/>
            </m:rPr>
            <m:t xml:space="preserve"> belongs to the action span</m:t>
          </m:r>
          <m:r>
            <m:rPr/>
            <w:rPr>
              <w:rFonts w:ascii="Cambria Math" w:hAnsi="Cambria Math"/>
            </w:rPr>
            <m:t>]</m:t>
          </m:r>
          <m:r>
            <m:rPr>
              <m:sty m:val="p"/>
            </m:rPr>
            <w:rPr>
              <w:rFonts w:ascii="Cambria Math" w:hAnsi="Cambria Math"/>
            </w:rPr>
            <m:t>.</m:t>
          </m:r>
          <m:r>
            <w:br w:type="textWrapping"/>
          </m:r>
        </m:oMath>
      </m:oMathPara>
    </w:p>
    <w:p w14:paraId="55E05112">
      <w:r>
        <w:t>The masked log-probabilities are</w:t>
      </w:r>
    </w:p>
    <w:p w14:paraId="1993091E">
      <m:oMathPara>
        <m:oMath>
          <m:r>
            <m:rPr>
              <m:sty m:val="p"/>
            </m:rPr>
            <w:rPr>
              <w:rFonts w:ascii="Cambria Math" w:hAnsi="Cambria Math"/>
            </w:rPr>
            <m:t>log</m:t>
          </m:r>
          <m:r>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m:t>
                  </m:r>
                  <m:ctrlPr>
                    <w:rPr>
                      <w:rFonts w:ascii="Cambria Math" w:hAnsi="Cambria Math"/>
                    </w:rPr>
                  </m:ctrlPr>
                </m:sup>
              </m:sSubSup>
              <m:ctrlPr>
                <w:rPr>
                  <w:rFonts w:ascii="Cambria Math" w:hAnsi="Cambria Math"/>
                </w:rPr>
              </m:ctrlPr>
            </m:e>
          </m:nary>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d>
                <m:dPr>
                  <m:begChr m:val="&lt;"/>
                  <m:endChr m:val=""/>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m:oMathPara>
        <m:oMath>
          <m:r>
            <m:rPr>
              <m:sty m:val="p"/>
            </m:rPr>
            <w:rPr>
              <w:rFonts w:ascii="Cambria Math" w:hAnsi="Cambria Math"/>
            </w:rPr>
            <m:t>log</m:t>
          </m:r>
          <m:r>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H</m:t>
                  </m:r>
                  <m:ctrlPr>
                    <w:rPr>
                      <w:rFonts w:ascii="Cambria Math" w:hAnsi="Cambria Math"/>
                    </w:rPr>
                  </m:ctrlPr>
                </m:sup>
              </m:sSubSup>
              <m:ctrlPr>
                <w:rPr>
                  <w:rFonts w:ascii="Cambria Math" w:hAnsi="Cambria Math"/>
                </w:rPr>
              </m:ctrlPr>
            </m:e>
          </m:nary>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d>
                <m:dPr>
                  <m:begChr m:val="&lt;"/>
                  <m:endChr m:val=""/>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m:oMathPara>
        <m:oMath>
          <m:r>
            <m:rPr>
              <m:sty m:val="p"/>
            </m:rPr>
            <w:rPr>
              <w:rFonts w:ascii="Cambria Math" w:hAnsi="Cambria Math"/>
            </w:rPr>
            <m:t>log</m:t>
          </m:r>
          <m:r>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rPr>
              </m:ctrlPr>
            </m:e>
          </m:nary>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d>
                <m:dPr>
                  <m:begChr m:val="&lt;"/>
                  <m:endChr m:val=""/>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w:br w:type="textWrapping"/>
          </m:r>
        </m:oMath>
      </m:oMathPara>
    </w:p>
    <w:p w14:paraId="38D174C1">
      <w:r>
        <w:t xml:space="preserve">where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oMath>
      <w:r>
        <w:t>denotes the full prompt context.</w:t>
      </w:r>
    </w:p>
    <w:p w14:paraId="5678D412">
      <w:r>
        <w:t>The total loss is</w:t>
      </w:r>
    </w:p>
    <w:p w14:paraId="746CAD13">
      <m:oMathPara>
        <m:oMath>
          <m:r>
            <m:rPr>
              <m:scr m:val="script"/>
            </m:rPr>
            <w:rPr>
              <w:rFonts w:ascii="Cambria Math" w:hAnsi="Cambria Math"/>
            </w:rPr>
            <m:t>ℒ=</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m:scr m:val="script"/>
                </m:rPr>
                <w:rPr>
                  <w:rFonts w:ascii="Cambria Math" w:hAnsi="Cambria Math"/>
                </w:rPr>
                <m:t>ℒ</m:t>
              </m:r>
              <m:ctrlPr>
                <w:rPr>
                  <w:rFonts w:ascii="Cambria Math" w:hAnsi="Cambria Math"/>
                </w:rPr>
              </m:ctrlPr>
            </m:e>
            <m: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BC</m:t>
              </m:r>
              <m:ctrlPr>
                <w:rPr>
                  <w:rFonts w:ascii="Cambria Math" w:hAnsi="Cambria Math"/>
                </w:rPr>
              </m:ctrlPr>
            </m:sub>
          </m:sSub>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BC</m:t>
              </m:r>
              <m:ctrlPr>
                <w:rPr>
                  <w:rFonts w:ascii="Cambria Math" w:hAnsi="Cambria Math"/>
                </w:rPr>
              </m:ctrlPr>
            </m:sub>
          </m:sSub>
          <m:r>
            <m:rPr>
              <m:sty m:val="p"/>
            </m:rPr>
            <w:rPr>
              <w:rFonts w:ascii="Cambria Math" w:hAnsi="Cambria Math"/>
            </w:rPr>
            <m:t>.</m:t>
          </m:r>
          <m:r>
            <w:br w:type="textWrapping"/>
          </m:r>
        </m:oMath>
      </m:oMathPara>
    </w:p>
    <w:p w14:paraId="08389962">
      <w:r>
        <w:t>In practice, these components are not optimized from scratch simultaneously. We use the staged training curriculum described below.</w:t>
      </w:r>
    </w:p>
    <w:p w14:paraId="7E60F23B">
      <w:r>
        <w:pict>
          <v:rect id="_x0000_i1038" o:spt="1" style="height:1.5pt;width:0pt;" fillcolor="#A0A0A0" filled="t" stroked="f" coordsize="21600,21600" o:hr="t" o:hrstd="t" o:hralign="center">
            <v:path/>
            <v:fill on="t" focussize="0,0"/>
            <v:stroke on="f"/>
            <v:imagedata o:title=""/>
            <o:lock v:ext="edit"/>
            <w10:wrap type="none"/>
            <w10:anchorlock/>
          </v:rect>
        </w:pict>
      </w:r>
    </w:p>
    <w:p w14:paraId="6839B306">
      <w:pPr>
        <w:rPr>
          <w:b/>
          <w:bCs/>
        </w:rPr>
      </w:pPr>
      <w:r>
        <w:rPr>
          <w:b/>
          <w:bCs/>
        </w:rPr>
        <w:t>3.15 Process Reward Model Construction</w:t>
      </w:r>
    </w:p>
    <w:p w14:paraId="0895D51C">
      <w:r>
        <w:t>The process reward model is trained before RL and is frozen during the main training phases. We construct supervision from successful trajectories, perturbed negative trajectories, and a small audited validation set.</w:t>
      </w:r>
    </w:p>
    <w:p w14:paraId="771D442C">
      <w:pPr>
        <w:rPr>
          <w:b/>
          <w:bCs/>
        </w:rPr>
      </w:pPr>
      <w:r>
        <w:rPr>
          <w:b/>
          <w:bCs/>
        </w:rPr>
        <w:t>Positive examples.</w:t>
      </w:r>
    </w:p>
    <w:p w14:paraId="38CD443F">
      <w:r>
        <w:t>Positive examples are extracted from successful subgoal segments. In structured environments, progress can be derived from state changes. For example, in ALFWorld-style tasks:</w:t>
      </w:r>
    </w:p>
    <w:p w14:paraId="35BFECE5">
      <w:pPr>
        <w:numPr>
          <w:ilvl w:val="0"/>
          <w:numId w:val="5"/>
        </w:numPr>
      </w:pPr>
      <w:r>
        <w:t xml:space="preserve">pick progress depends on whether the target object is visible or held; </w:t>
      </w:r>
    </w:p>
    <w:p w14:paraId="1EEFD606">
      <w:pPr>
        <w:numPr>
          <w:ilvl w:val="0"/>
          <w:numId w:val="5"/>
        </w:numPr>
      </w:pPr>
      <w:r>
        <w:t xml:space="preserve">clean progress depends on whether the object is held, whether the agent is near a sink, and whether the object becomes clean; </w:t>
      </w:r>
    </w:p>
    <w:p w14:paraId="71F26CEF">
      <w:pPr>
        <w:numPr>
          <w:ilvl w:val="0"/>
          <w:numId w:val="5"/>
        </w:numPr>
      </w:pPr>
      <w:r>
        <w:t xml:space="preserve">heat progress depends on microwave-related preconditions and the heated state; </w:t>
      </w:r>
    </w:p>
    <w:p w14:paraId="7C49F4F9">
      <w:pPr>
        <w:numPr>
          <w:ilvl w:val="0"/>
          <w:numId w:val="5"/>
        </w:numPr>
      </w:pPr>
      <w:r>
        <w:t xml:space="preserve">cool progress depends on refrigerator-related preconditions and the cooled state; </w:t>
      </w:r>
    </w:p>
    <w:p w14:paraId="3C47E0E1">
      <w:pPr>
        <w:numPr>
          <w:ilvl w:val="0"/>
          <w:numId w:val="5"/>
        </w:numPr>
      </w:pPr>
      <w:r>
        <w:t xml:space="preserve">put progress depends on whether the target object is placed in the desired receptacle. </w:t>
      </w:r>
    </w:p>
    <w:p w14:paraId="2C8AEB49">
      <w:pPr>
        <w:rPr>
          <w:b/>
          <w:bCs/>
        </w:rPr>
      </w:pPr>
      <w:r>
        <w:rPr>
          <w:b/>
          <w:bCs/>
        </w:rPr>
        <w:t>Negative examples.</w:t>
      </w:r>
    </w:p>
    <w:p w14:paraId="6871174C">
      <w:r>
        <w:t>Negative examples are created by perturbing successful segments:</w:t>
      </w:r>
    </w:p>
    <w:p w14:paraId="5597BF43">
      <w:pPr>
        <w:numPr>
          <w:ilvl w:val="0"/>
          <w:numId w:val="6"/>
        </w:numPr>
      </w:pPr>
      <w:r>
        <w:t xml:space="preserve">replacing the target object; </w:t>
      </w:r>
    </w:p>
    <w:p w14:paraId="39914276">
      <w:pPr>
        <w:numPr>
          <w:ilvl w:val="0"/>
          <w:numId w:val="6"/>
        </w:numPr>
      </w:pPr>
      <w:r>
        <w:t xml:space="preserve">replacing the destination; </w:t>
      </w:r>
    </w:p>
    <w:p w14:paraId="14AF6989">
      <w:pPr>
        <w:numPr>
          <w:ilvl w:val="0"/>
          <w:numId w:val="6"/>
        </w:numPr>
      </w:pPr>
      <w:r>
        <w:t xml:space="preserve">deleting a necessary action; </w:t>
      </w:r>
    </w:p>
    <w:p w14:paraId="287056E2">
      <w:pPr>
        <w:numPr>
          <w:ilvl w:val="0"/>
          <w:numId w:val="6"/>
        </w:numPr>
      </w:pPr>
      <w:r>
        <w:t xml:space="preserve">inserting irrelevant repetitive actions; </w:t>
      </w:r>
    </w:p>
    <w:p w14:paraId="78C1D2B9">
      <w:pPr>
        <w:numPr>
          <w:ilvl w:val="0"/>
          <w:numId w:val="6"/>
        </w:numPr>
      </w:pPr>
      <w:r>
        <w:t xml:space="preserve">swapping the order of required actions; </w:t>
      </w:r>
    </w:p>
    <w:p w14:paraId="3EBDED02">
      <w:pPr>
        <w:numPr>
          <w:ilvl w:val="0"/>
          <w:numId w:val="6"/>
        </w:numPr>
      </w:pPr>
      <w:r>
        <w:t xml:space="preserve">switching too early; </w:t>
      </w:r>
    </w:p>
    <w:p w14:paraId="173A2B7D">
      <w:pPr>
        <w:numPr>
          <w:ilvl w:val="0"/>
          <w:numId w:val="6"/>
        </w:numPr>
      </w:pPr>
      <w:r>
        <w:t xml:space="preserve">keeping after completion; </w:t>
      </w:r>
    </w:p>
    <w:p w14:paraId="2DA31202">
      <w:pPr>
        <w:numPr>
          <w:ilvl w:val="0"/>
          <w:numId w:val="6"/>
        </w:numPr>
      </w:pPr>
      <w:r>
        <w:t xml:space="preserve">generating invalid actions; </w:t>
      </w:r>
    </w:p>
    <w:p w14:paraId="63F6A806">
      <w:pPr>
        <w:numPr>
          <w:ilvl w:val="0"/>
          <w:numId w:val="6"/>
        </w:numPr>
      </w:pPr>
      <w:r>
        <w:t xml:space="preserve">creating task-relevant side effects. </w:t>
      </w:r>
    </w:p>
    <w:p w14:paraId="0898CB18">
      <w:r>
        <w:t>This yields supervised examples for progress, completion, validity, and side-effect detection.</w:t>
      </w:r>
    </w:p>
    <w:p w14:paraId="68B4142F">
      <w:pPr>
        <w:rPr>
          <w:b/>
          <w:bCs/>
        </w:rPr>
      </w:pPr>
      <w:r>
        <w:rPr>
          <w:b/>
          <w:bCs/>
        </w:rPr>
        <w:t>PRM objective.</w:t>
      </w:r>
    </w:p>
    <w:p w14:paraId="5F773F51">
      <w:r>
        <w:t>The PRM is trained with</w:t>
      </w:r>
    </w:p>
    <w:p w14:paraId="7CC4E402">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PRM</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progress</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done</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side</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valid</m:t>
              </m:r>
              <m:ctrlPr>
                <w:rPr>
                  <w:rFonts w:ascii="Cambria Math" w:hAnsi="Cambria Math"/>
                </w:rPr>
              </m:ctrlPr>
            </m:sub>
          </m:sSub>
          <m:r>
            <m:rPr>
              <m:sty m:val="p"/>
            </m:rPr>
            <w:rPr>
              <w:rFonts w:ascii="Cambria Math" w:hAnsi="Cambria Math"/>
            </w:rPr>
            <m:t>.</m:t>
          </m:r>
          <m:r>
            <w:br w:type="textWrapping"/>
          </m:r>
        </m:oMath>
      </m:oMathPara>
    </w:p>
    <w:p w14:paraId="286C1BE9">
      <w:r>
        <w:t>For progress, we use either regression to rule-derived scores or pairwise ranking:</w:t>
      </w:r>
    </w:p>
    <w:p w14:paraId="567784CC">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r>
            <m:rPr/>
            <w:rPr>
              <w:rFonts w:ascii="Cambria Math" w:hAnsi="Cambria Math"/>
            </w:rPr>
            <m:t>(s,g,</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)&gt;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r>
            <m:rPr/>
            <w:rPr>
              <w:rFonts w:ascii="Cambria Math" w:hAnsi="Cambria Math"/>
            </w:rPr>
            <m:t>(s,g,</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
            <w:br w:type="textWrapping"/>
          </m:r>
        </m:oMath>
      </m:oMathPara>
    </w:p>
    <w:p w14:paraId="422E6711">
      <w:r>
        <w:t xml:space="preserve">where </w:t>
      </w:r>
      <m:oMath>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oMath>
      <w:r>
        <w:t xml:space="preserve">makes more progress toward </w:t>
      </w:r>
      <m:oMath>
        <m:r>
          <m:rPr/>
          <w:rPr>
            <w:rFonts w:ascii="Cambria Math" w:hAnsi="Cambria Math"/>
          </w:rPr>
          <m:t>g</m:t>
        </m:r>
      </m:oMath>
      <w:r>
        <w:t xml:space="preserve">than </w:t>
      </w:r>
      <m:oMath>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oMath>
      <w:r>
        <w:t>. Pairwise ranking is useful when absolute progress scores are difficult to calibrate.</w:t>
      </w:r>
    </w:p>
    <w:p w14:paraId="0934D2AB">
      <w:r>
        <w:t xml:space="preserve">During the main RL phases,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oMath>
      <w:r>
        <w:t>remains fixed. A stage-wise hard-negative refresh can be performed between phases, but online PRM updates are not required by the main algorithm.</w:t>
      </w:r>
    </w:p>
    <w:p w14:paraId="4A829548">
      <w:r>
        <w:pict>
          <v:rect id="_x0000_i1039" o:spt="1" style="height:1.5pt;width:0pt;" fillcolor="#A0A0A0" filled="t" stroked="f" coordsize="21600,21600" o:hr="t" o:hrstd="t" o:hralign="center">
            <v:path/>
            <v:fill on="t" focussize="0,0"/>
            <v:stroke on="f"/>
            <v:imagedata o:title=""/>
            <o:lock v:ext="edit"/>
            <w10:wrap type="none"/>
            <w10:anchorlock/>
          </v:rect>
        </w:pict>
      </w:r>
    </w:p>
    <w:p w14:paraId="0EA5B69D">
      <w:pPr>
        <w:rPr>
          <w:b/>
          <w:bCs/>
        </w:rPr>
      </w:pPr>
      <w:r>
        <w:rPr>
          <w:b/>
          <w:bCs/>
        </w:rPr>
        <w:t>3.16 Subgoal Distribution Curriculum</w:t>
      </w:r>
    </w:p>
    <w:p w14:paraId="065B5525">
      <w:r>
        <w:t>A potential issue is that the executor may be trained only on subgoals from demonstrations, while the RL planner later generates different subgoal distributions. To reduce this distribution shift, executor training uses a curriculum over subgoal sources.</w:t>
      </w:r>
    </w:p>
    <w:p w14:paraId="78DE1114">
      <w:r>
        <w:t xml:space="preserve">Let </w:t>
      </w:r>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subgoal</m:t>
            </m:r>
            <m:ctrlPr>
              <w:rPr>
                <w:rFonts w:ascii="Cambria Math" w:hAnsi="Cambria Math"/>
              </w:rPr>
            </m:ctrlPr>
          </m:sub>
        </m:sSub>
      </m:oMath>
      <w:r>
        <w:t>denote the low-level training subgoal distribution. We construct it as a mixture:</w:t>
      </w:r>
    </w:p>
    <w:p w14:paraId="7A4225A5">
      <m:oMathPara>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subgoal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demo</m:t>
              </m:r>
              <m:ctrlPr>
                <w:rPr>
                  <w:rFonts w:ascii="Cambria Math" w:hAnsi="Cambria Math"/>
                </w:rPr>
              </m:ctrlPr>
            </m:sub>
          </m:sSub>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demo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heur</m:t>
              </m:r>
              <m:ctrlPr>
                <w:rPr>
                  <w:rFonts w:ascii="Cambria Math" w:hAnsi="Cambria Math"/>
                </w:rPr>
              </m:ctrlPr>
            </m:sub>
          </m:sSub>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heur</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sft</m:t>
              </m:r>
              <m:ctrlPr>
                <w:rPr>
                  <w:rFonts w:ascii="Cambria Math" w:hAnsi="Cambria Math"/>
                </w:rPr>
              </m:ctrlPr>
            </m:sub>
          </m:sSub>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sft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aug</m:t>
              </m:r>
              <m:ctrlPr>
                <w:rPr>
                  <w:rFonts w:ascii="Cambria Math" w:hAnsi="Cambria Math"/>
                </w:rPr>
              </m:ctrlPr>
            </m:sub>
          </m:sSub>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aug</m:t>
              </m:r>
              <m:ctrlPr>
                <w:rPr>
                  <w:rFonts w:ascii="Cambria Math" w:hAnsi="Cambria Math"/>
                </w:rPr>
              </m:ctrlPr>
            </m:sub>
          </m:sSub>
          <m:r>
            <m:rPr>
              <m:sty m:val="p"/>
            </m:rPr>
            <w:rPr>
              <w:rFonts w:ascii="Cambria Math" w:hAnsi="Cambria Math"/>
            </w:rPr>
            <m:t>.</m:t>
          </m:r>
          <m:r>
            <w:br w:type="textWrapping"/>
          </m:r>
        </m:oMath>
      </m:oMathPara>
    </w:p>
    <w:p w14:paraId="56AB3508">
      <w:r>
        <w:t>Here:</w:t>
      </w:r>
    </w:p>
    <w:p w14:paraId="011E6B1F">
      <w:pPr>
        <w:numPr>
          <w:ilvl w:val="0"/>
          <w:numId w:val="7"/>
        </w:numPr>
      </w:pPr>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demo</m:t>
            </m:r>
            <m:ctrlPr>
              <w:rPr>
                <w:rFonts w:ascii="Cambria Math" w:hAnsi="Cambria Math"/>
              </w:rPr>
            </m:ctrlPr>
          </m:sub>
        </m:sSub>
      </m:oMath>
      <w:r>
        <w:t xml:space="preserve">contains subgoals from annotated successful trajectories; </w:t>
      </w:r>
    </w:p>
    <w:p w14:paraId="0700375E">
      <w:pPr>
        <w:numPr>
          <w:ilvl w:val="0"/>
          <w:numId w:val="7"/>
        </w:numPr>
      </w:pPr>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heur</m:t>
            </m:r>
            <m:ctrlPr>
              <w:rPr>
                <w:rFonts w:ascii="Cambria Math" w:hAnsi="Cambria Math"/>
              </w:rPr>
            </m:ctrlPr>
          </m:sub>
        </m:sSub>
      </m:oMath>
      <w:r>
        <w:t xml:space="preserve">contains rule-generated task decompositions; </w:t>
      </w:r>
    </w:p>
    <w:p w14:paraId="2E58BFFB">
      <w:pPr>
        <w:numPr>
          <w:ilvl w:val="0"/>
          <w:numId w:val="7"/>
        </w:numPr>
      </w:pPr>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sft</m:t>
            </m:r>
            <m:ctrlPr>
              <w:rPr>
                <w:rFonts w:ascii="Cambria Math" w:hAnsi="Cambria Math"/>
              </w:rPr>
            </m:ctrlPr>
          </m:sub>
        </m:sSub>
      </m:oMath>
      <w:r>
        <w:t xml:space="preserve">contains subgoals generated by the SFT planner; </w:t>
      </w:r>
    </w:p>
    <w:p w14:paraId="1DC9D352">
      <w:pPr>
        <w:numPr>
          <w:ilvl w:val="0"/>
          <w:numId w:val="7"/>
        </w:numPr>
      </w:pPr>
      <m:oMath>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m:sty m:val="p"/>
              </m:rPr>
              <w:rPr>
                <w:rFonts w:ascii="Cambria Math" w:hAnsi="Cambria Math"/>
              </w:rPr>
              <m:t>aug</m:t>
            </m:r>
            <m:ctrlPr>
              <w:rPr>
                <w:rFonts w:ascii="Cambria Math" w:hAnsi="Cambria Math"/>
              </w:rPr>
            </m:ctrlPr>
          </m:sub>
        </m:sSub>
      </m:oMath>
      <w:r>
        <w:t xml:space="preserve">contains paraphrased, perturbed, or hard subgoals. </w:t>
      </w:r>
    </w:p>
    <w:p w14:paraId="62BCA56D">
      <w:r>
        <w:t>After an initial planner training phase, we can refresh the executor using a small set of subgoals generated by the current planner. This improves robustness to planner drift without requiring complex natural-language goal relabeling.</w:t>
      </w:r>
    </w:p>
    <w:p w14:paraId="7A23245E">
      <w:r>
        <w:pict>
          <v:rect id="_x0000_i1040" o:spt="1" style="height:1.5pt;width:0pt;" fillcolor="#A0A0A0" filled="t" stroked="f" coordsize="21600,21600" o:hr="t" o:hrstd="t" o:hralign="center">
            <v:path/>
            <v:fill on="t" focussize="0,0"/>
            <v:stroke on="f"/>
            <v:imagedata o:title=""/>
            <o:lock v:ext="edit"/>
            <w10:wrap type="none"/>
            <w10:anchorlock/>
          </v:rect>
        </w:pict>
      </w:r>
    </w:p>
    <w:p w14:paraId="31372389">
      <w:pPr>
        <w:rPr>
          <w:b/>
          <w:bCs/>
        </w:rPr>
      </w:pPr>
      <w:r>
        <w:rPr>
          <w:b/>
          <w:bCs/>
        </w:rPr>
        <w:t>3.17 Training Curriculum</w:t>
      </w:r>
    </w:p>
    <w:p w14:paraId="2B5AFC23">
      <w:r>
        <w:rPr>
          <w:rFonts w:hint="eastAsia"/>
          <w:lang w:eastAsia="zh-CN"/>
        </w:rPr>
        <w:t>HSPO</w:t>
      </w:r>
      <w:r>
        <w:t xml:space="preserve"> uses staged training to reduce non-stationarity.</w:t>
      </w:r>
    </w:p>
    <w:p w14:paraId="5C879B7C">
      <w:pPr>
        <w:rPr>
          <w:b/>
          <w:bCs/>
        </w:rPr>
      </w:pPr>
      <w:r>
        <w:rPr>
          <w:b/>
          <w:bCs/>
        </w:rPr>
        <w:t>Phase I: Structured SFT Warm-up</w:t>
      </w:r>
    </w:p>
    <w:p w14:paraId="5964DCE8">
      <w:r>
        <w:t>We first train the model on successful trajectories formatted with the Plan-Execute interface. This stage teaches valid output formatting, basic action syntax, reasonable subgoal granularity, and initial switch behavior.</w:t>
      </w:r>
    </w:p>
    <w:p w14:paraId="0D7B8999">
      <w:r>
        <w:t>The supervised behavior cloning loss is</w:t>
      </w:r>
    </w:p>
    <w:p w14:paraId="575A79D6">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BC</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m:sty m:val="p"/>
                </m:rPr>
                <w:rPr>
                  <w:rFonts w:ascii="Cambria Math" w:hAnsi="Cambria Math"/>
                </w:rPr>
                <m:t>log</m:t>
              </m:r>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d>
                <m:dPr>
                  <m:begChr m:val="&lt;"/>
                  <m:endChr m:val=""/>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Sub>
          <m:r>
            <m:rPr/>
            <w:rPr>
              <w:rFonts w:ascii="Cambria Math" w:hAnsi="Cambria Math"/>
            </w:rPr>
            <m:t>,c)</m:t>
          </m:r>
          <m:r>
            <m:rPr>
              <m:sty m:val="p"/>
            </m:rPr>
            <w:rPr>
              <w:rFonts w:ascii="Cambria Math" w:hAnsi="Cambria Math"/>
            </w:rPr>
            <m:t>.</m:t>
          </m:r>
          <m:r>
            <w:br w:type="textWrapping"/>
          </m:r>
        </m:oMath>
      </m:oMathPara>
    </w:p>
    <w:p w14:paraId="4500FCFB">
      <w:r>
        <w:t>When possible, we use separate subsets for executor SFT and planner SFT.</w:t>
      </w:r>
    </w:p>
    <w:p w14:paraId="51F5F4C9">
      <w:pPr>
        <w:rPr>
          <w:b/>
          <w:bCs/>
        </w:rPr>
      </w:pPr>
      <w:r>
        <w:rPr>
          <w:b/>
          <w:bCs/>
        </w:rPr>
        <w:t>Phase II: PRM Training</w:t>
      </w:r>
    </w:p>
    <w:p w14:paraId="63BCA76C">
      <w:r>
        <w:t xml:space="preserve">We train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ω</m:t>
            </m:r>
            <m:ctrlPr>
              <w:rPr>
                <w:rFonts w:ascii="Cambria Math" w:hAnsi="Cambria Math"/>
              </w:rPr>
            </m:ctrlPr>
          </m:sub>
        </m:sSub>
      </m:oMath>
      <w:r>
        <w:t>on positive and perturbed negative segment examples. Before using the PRM for RL, we require it to pass sanity checks on progress ranking, done classification, invalid action detection, and side-effect detection.</w:t>
      </w:r>
    </w:p>
    <w:p w14:paraId="576FC35C">
      <w:pPr>
        <w:rPr>
          <w:b/>
          <w:bCs/>
        </w:rPr>
      </w:pPr>
      <w:r>
        <w:rPr>
          <w:b/>
          <w:bCs/>
        </w:rPr>
        <w:t>Phase III: Executor Specialization</w:t>
      </w:r>
    </w:p>
    <w:p w14:paraId="75A67430">
      <w:r>
        <w:t xml:space="preserve">We freeze the planner or use fixed subgoals from the subgoal curriculum. The executor rolls out one real segment for each subgoal. Segment boundaries during this phase are determined by PRM done signals, environment completion signals, or a maximum segment length. We compute low-level process rewards, process </w:t>
      </w:r>
      <m:oMath>
        <m:r>
          <m:rPr/>
          <w:rPr>
            <w:rFonts w:ascii="Cambria Math" w:hAnsi="Cambria Math"/>
          </w:rPr>
          <m:t>λ</m:t>
        </m:r>
      </m:oMath>
      <w:r>
        <w:t>-returns, and update only action tokens. We also train switch tokens using the PRM done-based termination loss.</w:t>
      </w:r>
    </w:p>
    <w:p w14:paraId="0DC4587E">
      <w:pPr>
        <w:rPr>
          <w:b/>
          <w:bCs/>
        </w:rPr>
      </w:pPr>
      <w:r>
        <w:rPr>
          <w:b/>
          <w:bCs/>
        </w:rPr>
        <w:t>Phase IV: Planner Alignment</w:t>
      </w:r>
    </w:p>
    <w:p w14:paraId="40838169">
      <w:r>
        <w:t>We freeze the executor and train the planner with macro-level PPO. The planner generates subgoals at boundary states, the frozen executor executes them, and the planner receives conservative macro rewards. Only subgoal tokens and the macro critic are updated.</w:t>
      </w:r>
    </w:p>
    <w:p w14:paraId="1008765C">
      <w:pPr>
        <w:rPr>
          <w:b/>
          <w:bCs/>
        </w:rPr>
      </w:pPr>
      <w:r>
        <w:rPr>
          <w:b/>
          <w:bCs/>
        </w:rPr>
        <w:t>Phase V: Optional Slow Alternating Refinement</w:t>
      </w:r>
    </w:p>
    <w:p w14:paraId="2FB15966">
      <w:r>
        <w:t>After both executor and planner stabilize, we optionally alternate planner and executor updates with a small learning rate. This phase is not required for the main method and is used only if it improves validation performance.</w:t>
      </w:r>
    </w:p>
    <w:p w14:paraId="41BF7DD0">
      <w:r>
        <w:pict>
          <v:rect id="_x0000_i1041" o:spt="1" style="height:1.5pt;width:0pt;" fillcolor="#A0A0A0" filled="t" stroked="f" coordsize="21600,21600" o:hr="t" o:hrstd="t" o:hralign="center">
            <v:path/>
            <v:fill on="t" focussize="0,0"/>
            <v:stroke on="f"/>
            <v:imagedata o:title=""/>
            <o:lock v:ext="edit"/>
            <w10:wrap type="none"/>
            <w10:anchorlock/>
          </v:rect>
        </w:pict>
      </w:r>
    </w:p>
    <w:p w14:paraId="6A4A73A5">
      <w:pPr>
        <w:rPr>
          <w:b/>
          <w:bCs/>
        </w:rPr>
      </w:pPr>
      <w:r>
        <w:rPr>
          <w:b/>
          <w:bCs/>
        </w:rPr>
        <w:t>3.18 Algorithm</w:t>
      </w:r>
    </w:p>
    <w:p w14:paraId="45436E09">
      <w:r>
        <w:t xml:space="preserve">Algorithm 1: </w:t>
      </w:r>
      <w:r>
        <w:rPr>
          <w:rFonts w:hint="eastAsia"/>
          <w:lang w:eastAsia="zh-CN"/>
        </w:rPr>
        <w:t>HSPO</w:t>
      </w:r>
      <w:r>
        <w:br w:type="textWrapping"/>
      </w:r>
      <w:r>
        <w:br w:type="textWrapping"/>
      </w:r>
      <w:r>
        <w:t>Input:</w:t>
      </w:r>
      <w:r>
        <w:br w:type="textWrapping"/>
      </w:r>
      <w:r>
        <w:t xml:space="preserve">  LLM policy πθ</w:t>
      </w:r>
      <w:r>
        <w:br w:type="textWrapping"/>
      </w:r>
      <w:r>
        <w:t xml:space="preserve">  macro critic V_H</w:t>
      </w:r>
      <w:r>
        <w:br w:type="textWrapping"/>
      </w:r>
      <w:r>
        <w:t xml:space="preserve">  process reward model Mω</w:t>
      </w:r>
      <w:r>
        <w:br w:type="textWrapping"/>
      </w:r>
      <w:r>
        <w:t xml:space="preserve">  environment Env</w:t>
      </w:r>
      <w:r>
        <w:br w:type="textWrapping"/>
      </w:r>
      <w:r>
        <w:t xml:space="preserve">  successful trajectories D_sft</w:t>
      </w:r>
      <w:r>
        <w:br w:type="textWrapping"/>
      </w:r>
      <w:r>
        <w:t xml:space="preserve">  PRM training set D_prm</w:t>
      </w:r>
      <w:r>
        <w:br w:type="textWrapping"/>
      </w:r>
      <w:r>
        <w:br w:type="textWrapping"/>
      </w:r>
      <w:r>
        <w:t>Phase I: Structured SFT Warm-up</w:t>
      </w:r>
      <w:r>
        <w:br w:type="textWrapping"/>
      </w:r>
      <w:r>
        <w:t xml:space="preserve">  Train πθ on Plan-Execute trajectories with behavior cloning.</w:t>
      </w:r>
      <w:r>
        <w:br w:type="textWrapping"/>
      </w:r>
      <w:r>
        <w:br w:type="textWrapping"/>
      </w:r>
      <w:r>
        <w:t>Phase II: Process Reward Model Training</w:t>
      </w:r>
      <w:r>
        <w:br w:type="textWrapping"/>
      </w:r>
      <w:r>
        <w:t xml:space="preserve">  Construct positive examples from successful subgoal segments.</w:t>
      </w:r>
      <w:r>
        <w:br w:type="textWrapping"/>
      </w:r>
      <w:r>
        <w:t xml:space="preserve">  Construct negative examples by perturbing successful segments.</w:t>
      </w:r>
      <w:r>
        <w:br w:type="textWrapping"/>
      </w:r>
      <w:r>
        <w:t xml:space="preserve">  Train Mω to predict progress, done, side-effect, and validity.</w:t>
      </w:r>
      <w:r>
        <w:br w:type="textWrapping"/>
      </w:r>
      <w:r>
        <w:br w:type="textWrapping"/>
      </w:r>
      <w:r>
        <w:t>Phase III: Executor Specialization</w:t>
      </w:r>
      <w:r>
        <w:br w:type="textWrapping"/>
      </w:r>
      <w:r>
        <w:t xml:space="preserve">  Freeze planner.</w:t>
      </w:r>
      <w:r>
        <w:br w:type="textWrapping"/>
      </w:r>
      <w:r>
        <w:t xml:space="preserve">  for each sampled task and subgoal g_k do</w:t>
      </w:r>
      <w:r>
        <w:br w:type="textWrapping"/>
      </w:r>
      <w:r>
        <w:t xml:space="preserve">      Roll out one real segment τ_k under executor π_L.</w:t>
      </w:r>
      <w:r>
        <w:br w:type="textWrapping"/>
      </w:r>
      <w:r>
        <w:t xml:space="preserve">      Determine segment boundary using PRM done / env completion / max length.</w:t>
      </w:r>
      <w:r>
        <w:br w:type="textWrapping"/>
      </w:r>
      <w:r>
        <w:t xml:space="preserve">      for each step t in τ_k do</w:t>
      </w:r>
      <w:r>
        <w:br w:type="textWrapping"/>
      </w:r>
      <w:r>
        <w:t xml:space="preserve">          Compute P, D, S, V using Mω.</w:t>
      </w:r>
      <w:r>
        <w:br w:type="textWrapping"/>
      </w:r>
      <w:r>
        <w:t xml:space="preserve">          Compute process reward r^L_{k,t}.</w:t>
      </w:r>
      <w:r>
        <w:br w:type="textWrapping"/>
      </w:r>
      <w:r>
        <w:t xml:space="preserve">      end for</w:t>
      </w:r>
      <w:r>
        <w:br w:type="textWrapping"/>
      </w:r>
      <w:r>
        <w:t xml:space="preserve">      Compute critic-free process λ-return A^L_{k,t}.</w:t>
      </w:r>
      <w:r>
        <w:br w:type="textWrapping"/>
      </w:r>
      <w:r>
        <w:t xml:space="preserve">      Update only &lt;action&gt; tokens using PPO-style loss.</w:t>
      </w:r>
      <w:r>
        <w:br w:type="textWrapping"/>
      </w:r>
      <w:r>
        <w:t xml:space="preserve">      Update only &lt;switch&gt; tokens using done-based termination loss.</w:t>
      </w:r>
      <w:r>
        <w:br w:type="textWrapping"/>
      </w:r>
      <w:r>
        <w:t xml:space="preserve">  end for</w:t>
      </w:r>
      <w:r>
        <w:br w:type="textWrapping"/>
      </w:r>
      <w:r>
        <w:br w:type="textWrapping"/>
      </w:r>
      <w:r>
        <w:t>Phase IV: Planner Alignment</w:t>
      </w:r>
      <w:r>
        <w:br w:type="textWrapping"/>
      </w:r>
      <w:r>
        <w:t xml:space="preserve">  Freeze executor.</w:t>
      </w:r>
      <w:r>
        <w:br w:type="textWrapping"/>
      </w:r>
      <w:r>
        <w:t xml:space="preserve">  for each rollout episode do</w:t>
      </w:r>
      <w:r>
        <w:br w:type="textWrapping"/>
      </w:r>
      <w:r>
        <w:t xml:space="preserve">      At boundary s_{b_k}, sample subgoal g_k from planner π_H.</w:t>
      </w:r>
      <w:r>
        <w:br w:type="textWrapping"/>
      </w:r>
      <w:r>
        <w:t xml:space="preserve">      Execute frozen executor until next boundary.</w:t>
      </w:r>
      <w:r>
        <w:br w:type="textWrapping"/>
      </w:r>
      <w:r>
        <w:t xml:space="preserve">      Store macro transition (s_{b_k}, g_k, R^H_k, s_{b_{k+1}}).</w:t>
      </w:r>
      <w:r>
        <w:br w:type="textWrapping"/>
      </w:r>
      <w:r>
        <w:t xml:space="preserve">  end for</w:t>
      </w:r>
      <w:r>
        <w:br w:type="textWrapping"/>
      </w:r>
      <w:r>
        <w:t xml:space="preserve">  Compute macro advantages A^H_k.</w:t>
      </w:r>
      <w:r>
        <w:br w:type="textWrapping"/>
      </w:r>
      <w:r>
        <w:t xml:space="preserve">  Update only &lt;subgoal&gt; tokens using PPO.</w:t>
      </w:r>
      <w:r>
        <w:br w:type="textWrapping"/>
      </w:r>
      <w:r>
        <w:t xml:space="preserve">  Update macro critic V_H.</w:t>
      </w:r>
      <w:r>
        <w:br w:type="textWrapping"/>
      </w:r>
      <w:r>
        <w:br w:type="textWrapping"/>
      </w:r>
      <w:r>
        <w:t>Optional Phase V:</w:t>
      </w:r>
      <w:r>
        <w:br w:type="textWrapping"/>
      </w:r>
      <w:r>
        <w:t xml:space="preserve">  Slowly alternate planner and executor updates.</w:t>
      </w:r>
    </w:p>
    <w:p w14:paraId="46E13B17"/>
    <w:p w14:paraId="49A4C9CE">
      <w:pPr>
        <w:rPr>
          <w:b/>
          <w:bCs/>
        </w:rPr>
      </w:pPr>
      <w:r>
        <w:rPr>
          <w:b/>
          <w:bCs/>
        </w:rPr>
        <w:t>3.19 Discussion</w:t>
      </w:r>
    </w:p>
    <w:p w14:paraId="51DEC59E">
      <w:r>
        <w:rPr>
          <w:rFonts w:hint="eastAsia"/>
          <w:lang w:eastAsia="zh-CN"/>
        </w:rPr>
        <w:t>HSPO</w:t>
      </w:r>
      <w:r>
        <w:t xml:space="preserve"> is designed to solve a specific credit assignment problem in hierarchical LLM agents: global subgoal value and local execution value may disagree. The method should therefore be understood as optimizing a decoupled hierarchical objective rather than a single flat policy-gradient estimator.</w:t>
      </w:r>
    </w:p>
    <w:p w14:paraId="6A5019CF">
      <w:r>
        <w:t>The high-level planner learns whether a subgoal is useful for the task. The low-level executor learns how to execute a given subgoal. The termination policy learns when to return control to the planner. Token-level masks prevent these learning signals from overwriting one another.</w:t>
      </w:r>
    </w:p>
    <w:p w14:paraId="1DFB0B1E">
      <w:pPr>
        <w:rPr>
          <w:b/>
          <w:bCs/>
        </w:rPr>
      </w:pPr>
      <w:r>
        <w:t>This design deliberately avoids several costly alternatives: low-level value critics, low-level GRPO, best-of-</w:t>
      </w:r>
      <m:oMath>
        <m:r>
          <m:rPr/>
          <w:rPr>
            <w:rFonts w:ascii="Cambria Math" w:hAnsi="Cambria Math"/>
          </w:rPr>
          <m:t>N</m:t>
        </m:r>
      </m:oMath>
      <w:r>
        <w:t xml:space="preserve"> selected executors, and online reward-model updates. These choices make the method easier to implement and isolate the central hypothesis: </w:t>
      </w:r>
      <w:r>
        <w:rPr>
          <w:b/>
          <w:bCs/>
        </w:rPr>
        <w:t>strategic and tactical credit should be separated in long-horizon LLM agent training.</w:t>
      </w:r>
    </w:p>
    <w:p w14:paraId="08CFE6FC"/>
    <w:p w14:paraId="7AFC3907">
      <w:pPr>
        <w:rPr>
          <w:b/>
          <w:bCs/>
        </w:rPr>
      </w:pPr>
      <w:r>
        <w:rPr>
          <w:b/>
          <w:bCs/>
        </w:rPr>
        <w:t>4. Experiments</w:t>
      </w:r>
    </w:p>
    <w:p w14:paraId="3924CAF6">
      <w:pPr>
        <w:rPr>
          <w:b/>
          <w:bCs/>
        </w:rPr>
      </w:pPr>
      <w:r>
        <w:rPr>
          <w:b/>
          <w:bCs/>
        </w:rPr>
        <w:t>4.1 Experimental Goals</w:t>
      </w:r>
    </w:p>
    <w:p w14:paraId="538B1E4D">
      <w:r>
        <w:t xml:space="preserve">We design experiments to evaluate whether </w:t>
      </w:r>
      <w:r>
        <w:rPr>
          <w:rFonts w:hint="eastAsia"/>
          <w:lang w:eastAsia="zh-CN"/>
        </w:rPr>
        <w:t>HSPO</w:t>
      </w:r>
      <w:r>
        <w:t xml:space="preserve"> improves long-horizon LLM agent learning by decoupling high-level strategic credit from low-level tactical process credit. Our experiments are organized around the following questions:</w:t>
      </w:r>
    </w:p>
    <w:p w14:paraId="1B164F22">
      <w:r>
        <w:rPr>
          <w:b/>
          <w:bCs/>
        </w:rPr>
        <w:t xml:space="preserve">RQ1: Does </w:t>
      </w:r>
      <w:r>
        <w:rPr>
          <w:rFonts w:hint="eastAsia"/>
          <w:b/>
          <w:bCs/>
          <w:lang w:eastAsia="zh-CN"/>
        </w:rPr>
        <w:t>HSPO</w:t>
      </w:r>
      <w:r>
        <w:rPr>
          <w:b/>
          <w:bCs/>
        </w:rPr>
        <w:t xml:space="preserve"> improve task success in long-horizon interactive environments?</w:t>
      </w:r>
      <w:r>
        <w:br w:type="textWrapping"/>
      </w:r>
      <w:r>
        <w:t xml:space="preserve">We compare </w:t>
      </w:r>
      <w:r>
        <w:rPr>
          <w:rFonts w:hint="eastAsia"/>
          <w:lang w:eastAsia="zh-CN"/>
        </w:rPr>
        <w:t>HSPO</w:t>
      </w:r>
      <w:r>
        <w:t xml:space="preserve"> with flat RL, Plan-Execute supervised fine-tuning, and hierarchical RL baselines on ALFWorld and WebShop.</w:t>
      </w:r>
    </w:p>
    <w:p w14:paraId="41E6990D">
      <w:r>
        <w:rPr>
          <w:b/>
          <w:bCs/>
        </w:rPr>
        <w:t xml:space="preserve">RQ2: Does </w:t>
      </w:r>
      <w:r>
        <w:rPr>
          <w:rFonts w:hint="eastAsia"/>
          <w:b/>
          <w:bCs/>
          <w:lang w:eastAsia="zh-CN"/>
        </w:rPr>
        <w:t>Hierarchical Subgoal-conditioned Process Optimization</w:t>
      </w:r>
      <w:r>
        <w:rPr>
          <w:b/>
          <w:bCs/>
        </w:rPr>
        <w:t xml:space="preserve"> improve low-level execution?</w:t>
      </w:r>
      <w:r>
        <w:br w:type="textWrapping"/>
      </w:r>
      <w:r>
        <w:t>We evaluate whether the executor becomes better at completing given subgoals, independent of whether those subgoals are globally optimal.</w:t>
      </w:r>
    </w:p>
    <w:p w14:paraId="468A6F6C">
      <w:r>
        <w:rPr>
          <w:b/>
          <w:bCs/>
        </w:rPr>
        <w:t>RQ3: Does strategic-tactical credit decoupling prevent credit contagion?</w:t>
      </w:r>
      <w:r>
        <w:br w:type="textWrapping"/>
      </w:r>
      <w:r>
        <w:t>We construct diagnostic tasks where a subgoal is globally wrong in one task but locally valid and necessary in another. We test whether the planner learns to suppress the subgoal in the former case while the executor preserves the ability to perform it in the latter.</w:t>
      </w:r>
    </w:p>
    <w:p w14:paraId="47E16B0F">
      <w:r>
        <w:rPr>
          <w:b/>
          <w:bCs/>
        </w:rPr>
        <w:t>RQ4: Which components are necessary?</w:t>
      </w:r>
      <w:r>
        <w:br w:type="textWrapping"/>
      </w:r>
      <w:r>
        <w:t xml:space="preserve">We ablate the process reward model, segment-level process </w:t>
      </w:r>
      <m:oMath>
        <m:r>
          <m:rPr/>
          <w:rPr>
            <w:rFonts w:ascii="Cambria Math" w:hAnsi="Cambria Math"/>
          </w:rPr>
          <m:t>λ</m:t>
        </m:r>
      </m:oMath>
      <w:r>
        <w:t>-return, token-level credit masks, switch supervision, side-effect penalty, and staged training curriculum.</w:t>
      </w:r>
    </w:p>
    <w:p w14:paraId="2DD4FCB6">
      <w:r>
        <w:rPr>
          <w:b/>
          <w:bCs/>
        </w:rPr>
        <w:t>RQ5: How reliable is the process reward model?</w:t>
      </w:r>
      <w:r>
        <w:br w:type="textWrapping"/>
      </w:r>
      <w:r>
        <w:t>We measure whether the PRM’s progress, done, validity, and side-effect predictions align with environment-derived labels and human-audited judgments.</w:t>
      </w:r>
    </w:p>
    <w:p w14:paraId="5EEF98EC">
      <w:r>
        <w:pict>
          <v:rect id="_x0000_i1042" o:spt="1" style="height:1.5pt;width:0pt;" fillcolor="#A0A0A0" filled="t" stroked="f" coordsize="21600,21600" o:hr="t" o:hrstd="t" o:hralign="center">
            <v:path/>
            <v:fill on="t" focussize="0,0"/>
            <v:stroke on="f"/>
            <v:imagedata o:title=""/>
            <o:lock v:ext="edit"/>
            <w10:wrap type="none"/>
            <w10:anchorlock/>
          </v:rect>
        </w:pict>
      </w:r>
    </w:p>
    <w:p w14:paraId="28CA8887">
      <w:pPr>
        <w:rPr>
          <w:b/>
          <w:bCs/>
        </w:rPr>
      </w:pPr>
      <w:r>
        <w:rPr>
          <w:b/>
          <w:bCs/>
        </w:rPr>
        <w:t>4.2 Environments</w:t>
      </w:r>
    </w:p>
    <w:p w14:paraId="7CE46101">
      <w:r>
        <w:t xml:space="preserve">We evaluate </w:t>
      </w:r>
      <w:r>
        <w:rPr>
          <w:rFonts w:hint="eastAsia"/>
          <w:lang w:eastAsia="zh-CN"/>
        </w:rPr>
        <w:t>HSPO</w:t>
      </w:r>
      <w:r>
        <w:t xml:space="preserve"> on two interactive agent benchmarks: </w:t>
      </w:r>
      <w:r>
        <w:rPr>
          <w:b/>
          <w:bCs/>
        </w:rPr>
        <w:t>ALFWorld</w:t>
      </w:r>
      <w:r>
        <w:t xml:space="preserve"> and </w:t>
      </w:r>
      <w:r>
        <w:rPr>
          <w:b/>
          <w:bCs/>
        </w:rPr>
        <w:t>WebShop</w:t>
      </w:r>
      <w:r>
        <w:t>. These environments are commonly used for studying long-horizon LLM agents because they require multi-step reasoning, grounding in textual observations, and sequential decision making under sparse task rewards.</w:t>
      </w:r>
    </w:p>
    <w:p w14:paraId="606A6BE2">
      <w:pPr>
        <w:rPr>
          <w:b/>
          <w:bCs/>
        </w:rPr>
      </w:pPr>
      <w:r>
        <w:rPr>
          <w:b/>
          <w:bCs/>
        </w:rPr>
        <w:t>ALFWorld</w:t>
      </w:r>
    </w:p>
    <w:p w14:paraId="6DB99524">
      <w:r>
        <w:t>ALFWorld is a text-based embodied household environment. The agent receives a natural-language instruction and interacts with a textual environment by issuing admissible actions such as navigation, object pickup, object manipulation, and placement. We evaluate on the standard ALFWorld task categories:</w:t>
      </w:r>
    </w:p>
    <w:p w14:paraId="039B7055">
      <m:oMathPara>
        <m:oMath>
          <m:r>
            <m:rPr>
              <m:nor/>
              <m:sty m:val="p"/>
            </m:rPr>
            <m:t>Pick</m:t>
          </m:r>
          <m:r>
            <m:rPr/>
            <w:rPr>
              <w:rFonts w:ascii="Cambria Math" w:hAnsi="Cambria Math"/>
            </w:rPr>
            <m:t>,</m:t>
          </m:r>
          <m:r>
            <m:rPr>
              <m:nor/>
              <m:sty m:val="p"/>
            </m:rPr>
            <m:t xml:space="preserve"> Look</m:t>
          </m:r>
          <m:r>
            <m:rPr/>
            <w:rPr>
              <w:rFonts w:ascii="Cambria Math" w:hAnsi="Cambria Math"/>
            </w:rPr>
            <m:t>,</m:t>
          </m:r>
          <m:r>
            <m:rPr>
              <m:nor/>
              <m:sty m:val="p"/>
            </m:rPr>
            <m:t xml:space="preserve"> Clean</m:t>
          </m:r>
          <m:r>
            <m:rPr/>
            <w:rPr>
              <w:rFonts w:ascii="Cambria Math" w:hAnsi="Cambria Math"/>
            </w:rPr>
            <m:t>,</m:t>
          </m:r>
          <m:r>
            <m:rPr>
              <m:nor/>
              <m:sty m:val="p"/>
            </m:rPr>
            <m:t xml:space="preserve"> Heat</m:t>
          </m:r>
          <m:r>
            <m:rPr/>
            <w:rPr>
              <w:rFonts w:ascii="Cambria Math" w:hAnsi="Cambria Math"/>
            </w:rPr>
            <m:t>,</m:t>
          </m:r>
          <m:r>
            <m:rPr>
              <m:nor/>
              <m:sty m:val="p"/>
            </m:rPr>
            <m:t xml:space="preserve"> Cool</m:t>
          </m:r>
          <m:r>
            <m:rPr/>
            <w:rPr>
              <w:rFonts w:ascii="Cambria Math" w:hAnsi="Cambria Math"/>
            </w:rPr>
            <m:t>,</m:t>
          </m:r>
          <m:r>
            <m:rPr>
              <m:nor/>
              <m:sty m:val="p"/>
            </m:rPr>
            <m:t xml:space="preserve"> Pick2</m:t>
          </m:r>
          <m:r>
            <m:rPr>
              <m:sty m:val="p"/>
            </m:rPr>
            <w:rPr>
              <w:rFonts w:ascii="Cambria Math" w:hAnsi="Cambria Math"/>
            </w:rPr>
            <m:t>.</m:t>
          </m:r>
          <m:r>
            <w:br w:type="textWrapping"/>
          </m:r>
        </m:oMath>
      </m:oMathPara>
    </w:p>
    <w:p w14:paraId="7D310FDE">
      <w:r>
        <w:t>These categories naturally induce subgoal structure. For example, a Clean task often decomposes into locating the target object, picking it up, navigating to a sink basin, cleaning the object, navigating to the target receptacle, and placing the object.</w:t>
      </w:r>
    </w:p>
    <w:p w14:paraId="5E3AB12E">
      <w:r>
        <w:t>For development and ablation, we first use a smaller ALFWorld subset consisting of Pick, Clean, and Cool/Heat tasks, since these categories have clear symbolic progress signals. We then evaluate the full method on all six task categories.</w:t>
      </w:r>
    </w:p>
    <w:p w14:paraId="0CAC2388">
      <w:pPr>
        <w:rPr>
          <w:b/>
          <w:bCs/>
        </w:rPr>
      </w:pPr>
      <w:r>
        <w:rPr>
          <w:b/>
          <w:bCs/>
        </w:rPr>
        <w:t>WebShop</w:t>
      </w:r>
    </w:p>
    <w:p w14:paraId="42DBC883">
      <w:r>
        <w:t>WebShop is a simulated e-commerce environment in which the agent must purchase a product matching a natural-language user instruction. The agent interacts with a web interface through actions such as search, click, option selection, and purchase. WebShop requires query formulation, attribute matching, product comparison, and final decision making.</w:t>
      </w:r>
    </w:p>
    <w:p w14:paraId="04A81499">
      <w:r>
        <w:t xml:space="preserve">We use WebShop as a second-stage evaluation to test whether </w:t>
      </w:r>
      <w:r>
        <w:rPr>
          <w:rFonts w:hint="eastAsia"/>
          <w:lang w:eastAsia="zh-CN"/>
        </w:rPr>
        <w:t>HSPO</w:t>
      </w:r>
      <w:r>
        <w:t xml:space="preserve"> generalizes beyond embodied household tasks to web navigation and information-seeking workflows. For WebShop, subgoals include searching for candidate products, opening relevant product pages, checking attributes, selecting correct options, and purchasing the final item.</w:t>
      </w:r>
    </w:p>
    <w:p w14:paraId="3F2ADE3D">
      <w:r>
        <w:pict>
          <v:rect id="_x0000_i1043" o:spt="1" style="height:1.5pt;width:0pt;" fillcolor="#A0A0A0" filled="t" stroked="f" coordsize="21600,21600" o:hr="t" o:hrstd="t" o:hralign="center">
            <v:path/>
            <v:fill on="t" focussize="0,0"/>
            <v:stroke on="f"/>
            <v:imagedata o:title=""/>
            <o:lock v:ext="edit"/>
            <w10:wrap type="none"/>
            <w10:anchorlock/>
          </v:rect>
        </w:pict>
      </w:r>
    </w:p>
    <w:p w14:paraId="6A9CADE3">
      <w:pPr>
        <w:rPr>
          <w:b/>
          <w:bCs/>
        </w:rPr>
      </w:pPr>
      <w:r>
        <w:rPr>
          <w:b/>
          <w:bCs/>
        </w:rPr>
        <w:t>4.3 Data Collection and Trajectory Processing</w:t>
      </w:r>
    </w:p>
    <w:p w14:paraId="17C7D49B">
      <w:pPr>
        <w:rPr>
          <w:b/>
          <w:bCs/>
        </w:rPr>
      </w:pPr>
      <w:r>
        <w:rPr>
          <w:b/>
          <w:bCs/>
        </w:rPr>
        <w:t>Successful trajectory collection</w:t>
      </w:r>
    </w:p>
    <w:p w14:paraId="6833EA70">
      <w:r>
        <w:rPr>
          <w:rFonts w:hint="eastAsia"/>
          <w:lang w:eastAsia="zh-CN"/>
        </w:rPr>
        <w:t>HSPO</w:t>
      </w:r>
      <w:r>
        <w:t xml:space="preserve"> requires an initial set of successful or high-quality trajectories for supervised warm-up and PRM construction. We collect trajectories from three sources:</w:t>
      </w:r>
    </w:p>
    <w:p w14:paraId="2AB5CA5E">
      <w:pPr>
        <w:numPr>
          <w:ilvl w:val="0"/>
          <w:numId w:val="8"/>
        </w:numPr>
      </w:pPr>
      <w:r>
        <w:rPr>
          <w:b/>
          <w:bCs/>
        </w:rPr>
        <w:t>Environment demonstrations or expert trajectories</w:t>
      </w:r>
      <w:r>
        <w:t xml:space="preserve">, when available. </w:t>
      </w:r>
    </w:p>
    <w:p w14:paraId="1B213F68">
      <w:pPr>
        <w:numPr>
          <w:ilvl w:val="0"/>
          <w:numId w:val="8"/>
        </w:numPr>
      </w:pPr>
      <w:r>
        <w:rPr>
          <w:b/>
          <w:bCs/>
        </w:rPr>
        <w:t>Teacher-model rollouts</w:t>
      </w:r>
      <w:r>
        <w:t xml:space="preserve">, generated using a strong LLM with a ReAct or Plan-Execute prompt. </w:t>
      </w:r>
    </w:p>
    <w:p w14:paraId="658A48A7">
      <w:pPr>
        <w:numPr>
          <w:ilvl w:val="0"/>
          <w:numId w:val="8"/>
        </w:numPr>
      </w:pPr>
      <w:r>
        <w:rPr>
          <w:b/>
          <w:bCs/>
        </w:rPr>
        <w:t>Self-sampled successful trajectories</w:t>
      </w:r>
      <w:r>
        <w:t xml:space="preserve">, generated by the base model or a supervised Plan-Execute model and filtered by final task success. </w:t>
      </w:r>
    </w:p>
    <w:p w14:paraId="051220A3">
      <w:r>
        <w:t>For each trajectory, we log the task instruction, observation, model output, parsed switch decision, subgoal, action, environment feedback, validity information, reward, done flag, and available environment metadata.</w:t>
      </w:r>
    </w:p>
    <w:p w14:paraId="237ACB42">
      <w:pPr>
        <w:rPr>
          <w:b/>
          <w:bCs/>
        </w:rPr>
      </w:pPr>
      <w:r>
        <w:rPr>
          <w:b/>
          <w:bCs/>
        </w:rPr>
        <w:t>Automatic subgoal segmentation</w:t>
      </w:r>
    </w:p>
    <w:p w14:paraId="38D465BD">
      <w:r>
        <w:t>Flat successful trajectories are converted into Plan-Execute trajectories. For ALFWorld, we use task-specific rule templates to infer subgoal boundaries. For example, in Clean tasks, the canonical decomposition is:</w:t>
      </w:r>
    </w:p>
    <w:p w14:paraId="474FD76E">
      <m:oMathPara>
        <m:oMath>
          <m:r>
            <m:rPr>
              <m:nor/>
              <m:sty m:val="p"/>
            </m:rPr>
            <m:t>locate object</m:t>
          </m:r>
          <m:r>
            <m:rPr/>
            <w:rPr>
              <w:rFonts w:ascii="Cambria Math" w:hAnsi="Cambria Math"/>
            </w:rPr>
            <m:t>→</m:t>
          </m:r>
          <m:r>
            <m:rPr>
              <m:nor/>
              <m:sty m:val="p"/>
            </m:rPr>
            <m:t>pick object</m:t>
          </m:r>
          <m:r>
            <m:rPr/>
            <w:rPr>
              <w:rFonts w:ascii="Cambria Math" w:hAnsi="Cambria Math"/>
            </w:rPr>
            <m:t>→</m:t>
          </m:r>
          <m:r>
            <m:rPr>
              <m:nor/>
              <m:sty m:val="p"/>
            </m:rPr>
            <m:t>navigate to sink</m:t>
          </m:r>
          <m:r>
            <m:rPr/>
            <w:rPr>
              <w:rFonts w:ascii="Cambria Math" w:hAnsi="Cambria Math"/>
            </w:rPr>
            <m:t>→</m:t>
          </m:r>
          <m:r>
            <m:rPr>
              <m:nor/>
              <m:sty m:val="p"/>
            </m:rPr>
            <m:t>clean object</m:t>
          </m:r>
          <m:r>
            <m:rPr/>
            <w:rPr>
              <w:rFonts w:ascii="Cambria Math" w:hAnsi="Cambria Math"/>
            </w:rPr>
            <m:t>→</m:t>
          </m:r>
          <m:r>
            <m:rPr>
              <m:nor/>
              <m:sty m:val="p"/>
            </m:rPr>
            <m:t>navigate to receptacle</m:t>
          </m:r>
          <m:r>
            <m:rPr/>
            <w:rPr>
              <w:rFonts w:ascii="Cambria Math" w:hAnsi="Cambria Math"/>
            </w:rPr>
            <m:t>→</m:t>
          </m:r>
          <m:r>
            <m:rPr>
              <m:nor/>
              <m:sty m:val="p"/>
            </m:rPr>
            <m:t>place object</m:t>
          </m:r>
          <m:r>
            <m:rPr>
              <m:sty m:val="p"/>
            </m:rPr>
            <w:rPr>
              <w:rFonts w:ascii="Cambria Math" w:hAnsi="Cambria Math"/>
            </w:rPr>
            <m:t>.</m:t>
          </m:r>
          <m:r>
            <w:br w:type="textWrapping"/>
          </m:r>
        </m:oMath>
      </m:oMathPara>
    </w:p>
    <w:p w14:paraId="5D0873A5">
      <w:r>
        <w:t>For WebShop, we segment trajectories according to interaction mode:</w:t>
      </w:r>
    </w:p>
    <w:p w14:paraId="2849753B">
      <m:oMathPara>
        <m:oMath>
          <m:r>
            <m:rPr>
              <m:nor/>
              <m:sty m:val="p"/>
            </m:rPr>
            <m:t>search</m:t>
          </m:r>
          <m:r>
            <m:rPr/>
            <w:rPr>
              <w:rFonts w:ascii="Cambria Math" w:hAnsi="Cambria Math"/>
            </w:rPr>
            <m:t>→</m:t>
          </m:r>
          <m:r>
            <m:rPr>
              <m:nor/>
              <m:sty m:val="p"/>
            </m:rPr>
            <m:t>open candidate</m:t>
          </m:r>
          <m:r>
            <m:rPr/>
            <w:rPr>
              <w:rFonts w:ascii="Cambria Math" w:hAnsi="Cambria Math"/>
            </w:rPr>
            <m:t>→</m:t>
          </m:r>
          <m:r>
            <m:rPr>
              <m:nor/>
              <m:sty m:val="p"/>
            </m:rPr>
            <m:t>inspect attributes</m:t>
          </m:r>
          <m:r>
            <m:rPr/>
            <w:rPr>
              <w:rFonts w:ascii="Cambria Math" w:hAnsi="Cambria Math"/>
            </w:rPr>
            <m:t>→</m:t>
          </m:r>
          <m:r>
            <m:rPr>
              <m:nor/>
              <m:sty m:val="p"/>
            </m:rPr>
            <m:t>select options</m:t>
          </m:r>
          <m:r>
            <m:rPr/>
            <w:rPr>
              <w:rFonts w:ascii="Cambria Math" w:hAnsi="Cambria Math"/>
            </w:rPr>
            <m:t>→</m:t>
          </m:r>
          <m:r>
            <m:rPr>
              <m:nor/>
              <m:sty m:val="p"/>
            </m:rPr>
            <m:t>purchase</m:t>
          </m:r>
          <m:r>
            <m:rPr>
              <m:sty m:val="p"/>
            </m:rPr>
            <w:rPr>
              <w:rFonts w:ascii="Cambria Math" w:hAnsi="Cambria Math"/>
            </w:rPr>
            <m:t>.</m:t>
          </m:r>
          <m:r>
            <w:br w:type="textWrapping"/>
          </m:r>
        </m:oMath>
      </m:oMathPara>
    </w:p>
    <w:p w14:paraId="25232EAE">
      <w:r>
        <w:t>A lightweight LLM annotator may be used to rewrite rule-derived subgoal labels into natural-language subgoal descriptions, but boundary placement is primarily determined by environment states or action semantics.</w:t>
      </w:r>
    </w:p>
    <w:p w14:paraId="51C27F4F">
      <w:pPr>
        <w:rPr>
          <w:b/>
          <w:bCs/>
        </w:rPr>
      </w:pPr>
      <w:r>
        <w:rPr>
          <w:b/>
          <w:bCs/>
        </w:rPr>
        <w:t>SFT warm-up data</w:t>
      </w:r>
    </w:p>
    <w:p w14:paraId="2D9AD916">
      <w:r>
        <w:t>We construct three supervised datasets:</w:t>
      </w:r>
    </w:p>
    <w:p w14:paraId="2886DD3C">
      <w:pPr>
        <w:numPr>
          <w:ilvl w:val="0"/>
          <w:numId w:val="9"/>
        </w:numPr>
      </w:pP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all</m:t>
            </m:r>
            <m:ctrlPr>
              <w:rPr>
                <w:rFonts w:ascii="Cambria Math" w:hAnsi="Cambria Math"/>
              </w:rPr>
            </m:ctrlPr>
          </m:sub>
        </m:sSub>
      </m:oMath>
      <w:r>
        <w:t xml:space="preserve">: full Plan-Execute outputs containing switch, subgoal, and action spans; </w:t>
      </w:r>
    </w:p>
    <w:p w14:paraId="58E22222">
      <w:pPr>
        <w:numPr>
          <w:ilvl w:val="0"/>
          <w:numId w:val="9"/>
        </w:numPr>
      </w:pP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planner</m:t>
            </m:r>
            <m:ctrlPr>
              <w:rPr>
                <w:rFonts w:ascii="Cambria Math" w:hAnsi="Cambria Math"/>
              </w:rPr>
            </m:ctrlPr>
          </m:sub>
        </m:sSub>
      </m:oMath>
      <w:r>
        <w:t xml:space="preserve">: planner-focused examples for switch and subgoal generation; </w:t>
      </w:r>
    </w:p>
    <w:p w14:paraId="76445C4C">
      <w:pPr>
        <w:numPr>
          <w:ilvl w:val="0"/>
          <w:numId w:val="9"/>
        </w:numPr>
      </w:pP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executor</m:t>
            </m:r>
            <m:ctrlPr>
              <w:rPr>
                <w:rFonts w:ascii="Cambria Math" w:hAnsi="Cambria Math"/>
              </w:rPr>
            </m:ctrlPr>
          </m:sub>
        </m:sSub>
      </m:oMath>
      <w:r>
        <w:t xml:space="preserve">: executor-focused examples where the subgoal is fixed and the model predicts only the corresponding action. </w:t>
      </w:r>
    </w:p>
    <w:p w14:paraId="3795C9AB">
      <w:r>
        <w:t>The purpose of supervised warm-up is not to produce an optimal policy, but to stabilize the structured output format and provide a reasonable initialization for subgoal generation, action syntax, and switch behavior.</w:t>
      </w:r>
    </w:p>
    <w:p w14:paraId="08667AEB">
      <w:r>
        <w:pict>
          <v:rect id="_x0000_i1044" o:spt="1" style="height:1.5pt;width:0pt;" fillcolor="#A0A0A0" filled="t" stroked="f" coordsize="21600,21600" o:hr="t" o:hrstd="t" o:hralign="center">
            <v:path/>
            <v:fill on="t" focussize="0,0"/>
            <v:stroke on="f"/>
            <v:imagedata o:title=""/>
            <o:lock v:ext="edit"/>
            <w10:wrap type="none"/>
            <w10:anchorlock/>
          </v:rect>
        </w:pict>
      </w:r>
    </w:p>
    <w:p w14:paraId="5E863C05">
      <w:pPr>
        <w:rPr>
          <w:b/>
          <w:bCs/>
        </w:rPr>
      </w:pPr>
      <w:r>
        <w:rPr>
          <w:b/>
          <w:bCs/>
        </w:rPr>
        <w:t>4.4 Process Reward Model Construction</w:t>
      </w:r>
    </w:p>
    <w:p w14:paraId="5EB983ED">
      <w:r>
        <w:t>The subgoal-conditioned PRM is trained before RL and then frozen during main policy optimization. We use environment-derived supervision whenever possible.</w:t>
      </w:r>
    </w:p>
    <w:p w14:paraId="0E06FB75">
      <w:pPr>
        <w:rPr>
          <w:b/>
          <w:bCs/>
        </w:rPr>
      </w:pPr>
      <w:r>
        <w:rPr>
          <w:b/>
          <w:bCs/>
        </w:rPr>
        <w:t>PRM labels in ALFWorld</w:t>
      </w:r>
    </w:p>
    <w:p w14:paraId="3CE9819C">
      <w:r>
        <w:t>For ALFWorld, progress and completion labels can be derived from symbolic state changes. Examples include:</w:t>
      </w:r>
    </w:p>
    <w:p w14:paraId="651E09CC">
      <w:pPr>
        <w:numPr>
          <w:ilvl w:val="0"/>
          <w:numId w:val="10"/>
        </w:numPr>
      </w:pPr>
      <w:r>
        <w:t xml:space="preserve">whether the target object is visible; </w:t>
      </w:r>
    </w:p>
    <w:p w14:paraId="4C6AC5EE">
      <w:pPr>
        <w:numPr>
          <w:ilvl w:val="0"/>
          <w:numId w:val="10"/>
        </w:numPr>
      </w:pPr>
      <w:r>
        <w:t xml:space="preserve">whether the agent is holding the target object; </w:t>
      </w:r>
    </w:p>
    <w:p w14:paraId="373807BD">
      <w:pPr>
        <w:numPr>
          <w:ilvl w:val="0"/>
          <w:numId w:val="10"/>
        </w:numPr>
      </w:pPr>
      <w:r>
        <w:t xml:space="preserve">whether the agent is near the required tool or receptacle; </w:t>
      </w:r>
    </w:p>
    <w:p w14:paraId="7B8DB40D">
      <w:pPr>
        <w:numPr>
          <w:ilvl w:val="0"/>
          <w:numId w:val="10"/>
        </w:numPr>
      </w:pPr>
      <w:r>
        <w:t xml:space="preserve">whether the object becomes clean, heated, or cooled; </w:t>
      </w:r>
    </w:p>
    <w:p w14:paraId="06414120">
      <w:pPr>
        <w:numPr>
          <w:ilvl w:val="0"/>
          <w:numId w:val="10"/>
        </w:numPr>
      </w:pPr>
      <w:r>
        <w:t xml:space="preserve">whether the object is placed in the target receptacle; </w:t>
      </w:r>
    </w:p>
    <w:p w14:paraId="106C1968">
      <w:pPr>
        <w:numPr>
          <w:ilvl w:val="0"/>
          <w:numId w:val="10"/>
        </w:numPr>
      </w:pPr>
      <w:r>
        <w:t xml:space="preserve">whether the action is admissible. </w:t>
      </w:r>
    </w:p>
    <w:p w14:paraId="1E1767C6">
      <w:r>
        <w:t>For example, for a subgoal such as “clean the cup,” the progress score can reflect whether the cup is visible, held, near the sink basin, and eventually clean.</w:t>
      </w:r>
    </w:p>
    <w:p w14:paraId="02F4EB3A">
      <w:pPr>
        <w:rPr>
          <w:b/>
          <w:bCs/>
        </w:rPr>
      </w:pPr>
      <w:r>
        <w:rPr>
          <w:b/>
          <w:bCs/>
        </w:rPr>
        <w:t>PRM labels in WebShop</w:t>
      </w:r>
    </w:p>
    <w:p w14:paraId="08F0D0D0">
      <w:r>
        <w:t>For WebShop, progress labels are derived from page and product states, including:</w:t>
      </w:r>
    </w:p>
    <w:p w14:paraId="19876CA5">
      <w:pPr>
        <w:numPr>
          <w:ilvl w:val="0"/>
          <w:numId w:val="11"/>
        </w:numPr>
      </w:pPr>
      <w:r>
        <w:t xml:space="preserve">whether the search query covers required attributes; </w:t>
      </w:r>
    </w:p>
    <w:p w14:paraId="7B5FBF6F">
      <w:pPr>
        <w:numPr>
          <w:ilvl w:val="0"/>
          <w:numId w:val="11"/>
        </w:numPr>
      </w:pPr>
      <w:r>
        <w:t xml:space="preserve">whether the opened product matches more instruction attributes; </w:t>
      </w:r>
    </w:p>
    <w:p w14:paraId="233FFD8C">
      <w:pPr>
        <w:numPr>
          <w:ilvl w:val="0"/>
          <w:numId w:val="11"/>
        </w:numPr>
      </w:pPr>
      <w:r>
        <w:t xml:space="preserve">whether selected options match size, color, brand, or other constraints; </w:t>
      </w:r>
    </w:p>
    <w:p w14:paraId="68EEBB99">
      <w:pPr>
        <w:numPr>
          <w:ilvl w:val="0"/>
          <w:numId w:val="11"/>
        </w:numPr>
      </w:pPr>
      <w:r>
        <w:t xml:space="preserve">whether the cart contains the correct product; </w:t>
      </w:r>
    </w:p>
    <w:p w14:paraId="299FD152">
      <w:pPr>
        <w:numPr>
          <w:ilvl w:val="0"/>
          <w:numId w:val="11"/>
        </w:numPr>
      </w:pPr>
      <w:r>
        <w:t xml:space="preserve">whether the final purchase matches the instruction. </w:t>
      </w:r>
    </w:p>
    <w:p w14:paraId="732E107A">
      <w:pPr>
        <w:rPr>
          <w:b/>
          <w:bCs/>
        </w:rPr>
      </w:pPr>
      <w:r>
        <w:rPr>
          <w:b/>
          <w:bCs/>
        </w:rPr>
        <w:t>Negative examples</w:t>
      </w:r>
    </w:p>
    <w:p w14:paraId="493B026B">
      <w:r>
        <w:t>We create negative PRM examples by perturbing successful segments:</w:t>
      </w:r>
    </w:p>
    <w:p w14:paraId="77D8A480">
      <w:pPr>
        <w:numPr>
          <w:ilvl w:val="0"/>
          <w:numId w:val="12"/>
        </w:numPr>
      </w:pPr>
      <w:r>
        <w:t xml:space="preserve">replacing the target object; </w:t>
      </w:r>
    </w:p>
    <w:p w14:paraId="4D2BB657">
      <w:pPr>
        <w:numPr>
          <w:ilvl w:val="0"/>
          <w:numId w:val="12"/>
        </w:numPr>
      </w:pPr>
      <w:r>
        <w:t xml:space="preserve">replacing the destination or tool; </w:t>
      </w:r>
    </w:p>
    <w:p w14:paraId="20FEFA8E">
      <w:pPr>
        <w:numPr>
          <w:ilvl w:val="0"/>
          <w:numId w:val="12"/>
        </w:numPr>
      </w:pPr>
      <w:r>
        <w:t xml:space="preserve">deleting a necessary action; </w:t>
      </w:r>
    </w:p>
    <w:p w14:paraId="70DECFFB">
      <w:pPr>
        <w:numPr>
          <w:ilvl w:val="0"/>
          <w:numId w:val="12"/>
        </w:numPr>
      </w:pPr>
      <w:r>
        <w:t xml:space="preserve">inserting irrelevant repeated actions; </w:t>
      </w:r>
    </w:p>
    <w:p w14:paraId="2EDDCB71">
      <w:pPr>
        <w:numPr>
          <w:ilvl w:val="0"/>
          <w:numId w:val="12"/>
        </w:numPr>
      </w:pPr>
      <w:r>
        <w:t xml:space="preserve">swapping action order; </w:t>
      </w:r>
    </w:p>
    <w:p w14:paraId="0DD28040">
      <w:pPr>
        <w:numPr>
          <w:ilvl w:val="0"/>
          <w:numId w:val="12"/>
        </w:numPr>
      </w:pPr>
      <w:r>
        <w:t xml:space="preserve">switching too early; </w:t>
      </w:r>
    </w:p>
    <w:p w14:paraId="5F8ED4B1">
      <w:pPr>
        <w:numPr>
          <w:ilvl w:val="0"/>
          <w:numId w:val="12"/>
        </w:numPr>
      </w:pPr>
      <w:r>
        <w:t xml:space="preserve">keeping after subgoal completion; </w:t>
      </w:r>
    </w:p>
    <w:p w14:paraId="0582620C">
      <w:pPr>
        <w:numPr>
          <w:ilvl w:val="0"/>
          <w:numId w:val="12"/>
        </w:numPr>
      </w:pPr>
      <w:r>
        <w:t xml:space="preserve">generating invalid actions; </w:t>
      </w:r>
    </w:p>
    <w:p w14:paraId="75F80E5E">
      <w:pPr>
        <w:numPr>
          <w:ilvl w:val="0"/>
          <w:numId w:val="12"/>
        </w:numPr>
      </w:pPr>
      <w:r>
        <w:t xml:space="preserve">creating task-relevant side effects. </w:t>
      </w:r>
    </w:p>
    <w:p w14:paraId="484C2C33">
      <w:r>
        <w:t>This produces examples for progress prediction, done classification, side-effect detection, and action validity.</w:t>
      </w:r>
    </w:p>
    <w:p w14:paraId="2D488AB4">
      <w:pPr>
        <w:rPr>
          <w:b/>
          <w:bCs/>
        </w:rPr>
      </w:pPr>
      <w:r>
        <w:rPr>
          <w:b/>
          <w:bCs/>
        </w:rPr>
        <w:t>PRM variants</w:t>
      </w:r>
    </w:p>
    <w:p w14:paraId="52FDDDA0">
      <w:r>
        <w:t>We evaluate the following PRM variants:</w:t>
      </w:r>
    </w:p>
    <w:p w14:paraId="702C32D7">
      <w:pPr>
        <w:numPr>
          <w:ilvl w:val="0"/>
          <w:numId w:val="13"/>
        </w:numPr>
      </w:pPr>
      <w:r>
        <w:rPr>
          <w:b/>
          <w:bCs/>
        </w:rPr>
        <w:t>Rule PRM</w:t>
      </w:r>
      <w:r>
        <w:t xml:space="preserve">: progress and done signals are derived entirely from environment rules. </w:t>
      </w:r>
    </w:p>
    <w:p w14:paraId="6AA75BA3">
      <w:pPr>
        <w:numPr>
          <w:ilvl w:val="0"/>
          <w:numId w:val="13"/>
        </w:numPr>
      </w:pPr>
      <w:r>
        <w:rPr>
          <w:b/>
          <w:bCs/>
        </w:rPr>
        <w:t>Rule + LLM-audited PRM</w:t>
      </w:r>
      <w:r>
        <w:t xml:space="preserve">: rule labels are augmented with a small set of LLM- or human-audited difficult cases. </w:t>
      </w:r>
    </w:p>
    <w:p w14:paraId="31736E08">
      <w:pPr>
        <w:numPr>
          <w:ilvl w:val="0"/>
          <w:numId w:val="13"/>
        </w:numPr>
      </w:pPr>
      <w:r>
        <w:rPr>
          <w:b/>
          <w:bCs/>
        </w:rPr>
        <w:t>Learned PRM</w:t>
      </w:r>
      <w:r>
        <w:t xml:space="preserve">: a learned reward model trained on rule-derived and perturbed examples. </w:t>
      </w:r>
    </w:p>
    <w:p w14:paraId="3450FF60">
      <w:r>
        <w:t>Unless otherwise stated, our main experiments use the simplest PRM that passes validation sanity checks: rule-based progress and done prediction, environment-derived validity, and minimal rule-based side-effect detection.</w:t>
      </w:r>
    </w:p>
    <w:p w14:paraId="2261D0E1">
      <w:r>
        <w:pict>
          <v:rect id="_x0000_i1045" o:spt="1" style="height:1.5pt;width:0pt;" fillcolor="#A0A0A0" filled="t" stroked="f" coordsize="21600,21600" o:hr="t" o:hrstd="t" o:hralign="center">
            <v:path/>
            <v:fill on="t" focussize="0,0"/>
            <v:stroke on="f"/>
            <v:imagedata o:title=""/>
            <o:lock v:ext="edit"/>
            <w10:wrap type="none"/>
            <w10:anchorlock/>
          </v:rect>
        </w:pict>
      </w:r>
    </w:p>
    <w:p w14:paraId="1D971AC3">
      <w:pPr>
        <w:rPr>
          <w:b/>
          <w:bCs/>
        </w:rPr>
      </w:pPr>
      <w:r>
        <w:rPr>
          <w:b/>
          <w:bCs/>
        </w:rPr>
        <w:t>4.5 Baselines</w:t>
      </w:r>
    </w:p>
    <w:p w14:paraId="48EA6835">
      <w:r>
        <w:t xml:space="preserve">We compare </w:t>
      </w:r>
      <w:r>
        <w:rPr>
          <w:rFonts w:hint="eastAsia"/>
          <w:lang w:eastAsia="zh-CN"/>
        </w:rPr>
        <w:t>HSPO</w:t>
      </w:r>
      <w:r>
        <w:t xml:space="preserve"> with the following baselines.</w:t>
      </w:r>
    </w:p>
    <w:p w14:paraId="63AC8A06">
      <w:pPr>
        <w:rPr>
          <w:b/>
          <w:bCs/>
        </w:rPr>
      </w:pPr>
      <w:r>
        <w:rPr>
          <w:b/>
          <w:bCs/>
        </w:rPr>
        <w:t>Prompting and supervised baselines</w:t>
      </w:r>
    </w:p>
    <w:p w14:paraId="6D380109">
      <w:r>
        <w:rPr>
          <w:b/>
          <w:bCs/>
        </w:rPr>
        <w:t>Base model.</w:t>
      </w:r>
      <w:r>
        <w:br w:type="textWrapping"/>
      </w:r>
      <w:r>
        <w:t>The pretrained or instruction-tuned LLM without task-specific RL.</w:t>
      </w:r>
    </w:p>
    <w:p w14:paraId="188CB5F3">
      <w:r>
        <w:rPr>
          <w:b/>
          <w:bCs/>
        </w:rPr>
        <w:t>ReAct.</w:t>
      </w:r>
      <w:r>
        <w:br w:type="textWrapping"/>
      </w:r>
      <w:r>
        <w:t>A standard ReAct-style prompting baseline that produces reasoning and environment actions without explicit hierarchical subgoals.</w:t>
      </w:r>
    </w:p>
    <w:p w14:paraId="692CF288">
      <w:r>
        <w:rPr>
          <w:b/>
          <w:bCs/>
        </w:rPr>
        <w:t>Plan-Execute SFT.</w:t>
      </w:r>
      <w:r>
        <w:br w:type="textWrapping"/>
      </w:r>
      <w:r>
        <w:t>A supervised Plan-Execute model trained on segmented successful trajectories but without RL.</w:t>
      </w:r>
    </w:p>
    <w:p w14:paraId="7C6141A4">
      <w:pPr>
        <w:rPr>
          <w:b/>
          <w:bCs/>
        </w:rPr>
      </w:pPr>
      <w:r>
        <w:rPr>
          <w:b/>
          <w:bCs/>
        </w:rPr>
        <w:t>Flat RL baselines</w:t>
      </w:r>
    </w:p>
    <w:p w14:paraId="3A20228B">
      <w:r>
        <w:rPr>
          <w:b/>
          <w:bCs/>
        </w:rPr>
        <w:t>ReAct + PPO.</w:t>
      </w:r>
      <w:r>
        <w:br w:type="textWrapping"/>
      </w:r>
      <w:r>
        <w:t>A flat RL baseline that optimizes the action policy using PPO over full trajectories.</w:t>
      </w:r>
    </w:p>
    <w:p w14:paraId="7DDA12F9">
      <w:r>
        <w:rPr>
          <w:b/>
          <w:bCs/>
        </w:rPr>
        <w:t>Plan-Execute + Flat PPO.</w:t>
      </w:r>
      <w:r>
        <w:br w:type="textWrapping"/>
      </w:r>
      <w:r>
        <w:t>A Plan-Execute model trained with a single shared advantage for all output spans, without token-level credit separation.</w:t>
      </w:r>
    </w:p>
    <w:p w14:paraId="3216CA8D">
      <w:pPr>
        <w:rPr>
          <w:b/>
          <w:bCs/>
        </w:rPr>
      </w:pPr>
      <w:r>
        <w:rPr>
          <w:b/>
          <w:bCs/>
        </w:rPr>
        <w:t>Hierarchical and credit-assignment baselines</w:t>
      </w:r>
    </w:p>
    <w:p w14:paraId="2F6552DF">
      <w:r>
        <w:rPr>
          <w:b/>
          <w:bCs/>
        </w:rPr>
        <w:t>HiPER-style hierarchical RL.</w:t>
      </w:r>
      <w:r>
        <w:br w:type="textWrapping"/>
      </w:r>
      <w:r>
        <w:t>A hierarchical Plan-Execute baseline that uses segment-level and action-level advantages derived from global return/value estimation.</w:t>
      </w:r>
    </w:p>
    <w:p w14:paraId="5D291212">
      <w:r>
        <w:rPr>
          <w:b/>
          <w:bCs/>
        </w:rPr>
        <w:t>GiGPO-style step-level RL.</w:t>
      </w:r>
      <w:r>
        <w:br w:type="textWrapping"/>
      </w:r>
      <w:r>
        <w:t>A critic-free step-level grouping baseline, where applicable, to compare against methods that provide fine-grained action credit without explicit subgoal-conditioned PRM.</w:t>
      </w:r>
    </w:p>
    <w:p w14:paraId="0BA72D4F">
      <w:pPr>
        <w:rPr>
          <w:b/>
          <w:bCs/>
        </w:rPr>
      </w:pPr>
      <w:r>
        <w:rPr>
          <w:b/>
          <w:bCs/>
        </w:rPr>
        <w:t>Our variants</w:t>
      </w:r>
    </w:p>
    <w:p w14:paraId="2781F157">
      <w:r>
        <w:t xml:space="preserve">We evaluate the following </w:t>
      </w:r>
      <w:r>
        <w:rPr>
          <w:rFonts w:hint="eastAsia"/>
          <w:lang w:eastAsia="zh-CN"/>
        </w:rPr>
        <w:t>HSPO</w:t>
      </w:r>
      <w:r>
        <w:t xml:space="preserve"> variants:</w:t>
      </w:r>
    </w:p>
    <w:p w14:paraId="3F144E94">
      <w:r>
        <w:rPr>
          <w:rFonts w:hint="eastAsia"/>
          <w:b/>
          <w:bCs/>
          <w:lang w:eastAsia="zh-CN"/>
        </w:rPr>
        <w:t>HSPO</w:t>
      </w:r>
      <w:r>
        <w:rPr>
          <w:b/>
          <w:bCs/>
        </w:rPr>
        <w:t xml:space="preserve"> Full.</w:t>
      </w:r>
      <w:r>
        <w:br w:type="textWrapping"/>
      </w:r>
      <w:r>
        <w:t xml:space="preserve">The complete method: SFT warm-up, PRM process reward, segment process </w:t>
      </w:r>
      <m:oMath>
        <m:r>
          <m:rPr/>
          <w:rPr>
            <w:rFonts w:ascii="Cambria Math" w:hAnsi="Cambria Math"/>
          </w:rPr>
          <m:t>λ</m:t>
        </m:r>
      </m:oMath>
      <w:r>
        <w:t>-return, supervised switch learning, macro-level planner PPO, and token-level credit masks.</w:t>
      </w:r>
    </w:p>
    <w:p w14:paraId="0917518B">
      <w:r>
        <w:rPr>
          <w:b/>
          <w:bCs/>
        </w:rPr>
        <w:t>Ours w/o PRM.</w:t>
      </w:r>
      <w:r>
        <w:br w:type="textWrapping"/>
      </w:r>
      <w:r>
        <w:t>The low-level executor does not use subgoal-conditioned PRM rewards.</w:t>
      </w:r>
    </w:p>
    <w:p w14:paraId="5EA009CD">
      <w:r>
        <w:rPr>
          <w:b/>
          <w:bCs/>
        </w:rPr>
        <w:t>Ours w/o process return.</w:t>
      </w:r>
      <w:r>
        <w:br w:type="textWrapping"/>
      </w:r>
      <w:r>
        <w:t xml:space="preserve">The executor uses only immediate PRM reward </w:t>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oMath>
      <w:r>
        <w:t xml:space="preserve">, without segment-internal </w:t>
      </w:r>
      <m:oMath>
        <m:r>
          <m:rPr/>
          <w:rPr>
            <w:rFonts w:ascii="Cambria Math" w:hAnsi="Cambria Math"/>
          </w:rPr>
          <m:t>λ</m:t>
        </m:r>
      </m:oMath>
      <w:r>
        <w:t>-return.</w:t>
      </w:r>
    </w:p>
    <w:p w14:paraId="3CA4E22D">
      <w:r>
        <w:rPr>
          <w:b/>
          <w:bCs/>
        </w:rPr>
        <w:t>Ours w/o side-effect penalty.</w:t>
      </w:r>
      <w:r>
        <w:br w:type="textWrapping"/>
      </w:r>
      <w:r>
        <w:t>The low-level reward removes the side-effect term.</w:t>
      </w:r>
    </w:p>
    <w:p w14:paraId="1C85B6FC">
      <w:r>
        <w:rPr>
          <w:b/>
          <w:bCs/>
        </w:rPr>
        <w:t>Ours w/o token masks.</w:t>
      </w:r>
      <w:r>
        <w:br w:type="textWrapping"/>
      </w:r>
      <w:r>
        <w:t>All generated tokens are updated with the same advantage signal, removing credit isolation.</w:t>
      </w:r>
    </w:p>
    <w:p w14:paraId="50C9A4D5">
      <w:r>
        <w:rPr>
          <w:b/>
          <w:bCs/>
        </w:rPr>
        <w:t>Ours w/o switch supervision.</w:t>
      </w:r>
      <w:r>
        <w:br w:type="textWrapping"/>
      </w:r>
      <w:r>
        <w:t>The switch policy is trained only by SFT and not refined using PRM done signals.</w:t>
      </w:r>
    </w:p>
    <w:p w14:paraId="62C55D90">
      <w:r>
        <w:rPr>
          <w:b/>
          <w:bCs/>
        </w:rPr>
        <w:t>Ours joint training.</w:t>
      </w:r>
      <w:r>
        <w:br w:type="textWrapping"/>
      </w:r>
      <w:r>
        <w:t>Planner and executor are updated jointly from the start, without staged training.</w:t>
      </w:r>
    </w:p>
    <w:p w14:paraId="48A34384">
      <w:r>
        <w:rPr>
          <w:b/>
          <w:bCs/>
        </w:rPr>
        <w:t>Ours + duration discount.</w:t>
      </w:r>
      <w:r>
        <w:br w:type="textWrapping"/>
      </w:r>
      <w:r>
        <w:t xml:space="preserve">The macro advantage uses </w:t>
      </w: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H</m:t>
            </m:r>
            <m:ctrlPr>
              <w:rPr>
                <w:rFonts w:ascii="Cambria Math" w:hAnsi="Cambria Math"/>
              </w:rPr>
            </m:ctrlPr>
          </m:sub>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oMath>
      <w:r>
        <w:t>instead of fixed macro discount.</w:t>
      </w:r>
    </w:p>
    <w:p w14:paraId="3A61EF80">
      <w:r>
        <w:rPr>
          <w:b/>
          <w:bCs/>
        </w:rPr>
        <w:t>Ours + executor-quality shaping.</w:t>
      </w:r>
      <w:r>
        <w:br w:type="textWrapping"/>
      </w:r>
      <w:r>
        <w:t>The high-level macro reward includes a positive executor-quality shaping term. This variant is included only as an ablation, since our main method avoids such shaping to prevent the planner from favoring easy but globally irrelevant subgoals.</w:t>
      </w:r>
    </w:p>
    <w:p w14:paraId="5A2DE574">
      <w:r>
        <w:pict>
          <v:rect id="_x0000_i1046" o:spt="1" style="height:1.5pt;width:0pt;" fillcolor="#A0A0A0" filled="t" stroked="f" coordsize="21600,21600" o:hr="t" o:hrstd="t" o:hralign="center">
            <v:path/>
            <v:fill on="t" focussize="0,0"/>
            <v:stroke on="f"/>
            <v:imagedata o:title=""/>
            <o:lock v:ext="edit"/>
            <w10:wrap type="none"/>
            <w10:anchorlock/>
          </v:rect>
        </w:pict>
      </w:r>
    </w:p>
    <w:p w14:paraId="2DC878D2">
      <w:pPr>
        <w:rPr>
          <w:b/>
          <w:bCs/>
        </w:rPr>
      </w:pPr>
      <w:r>
        <w:rPr>
          <w:b/>
          <w:bCs/>
        </w:rPr>
        <w:t>4.6 Evaluation Metrics</w:t>
      </w:r>
    </w:p>
    <w:p w14:paraId="7ECFD66B">
      <w:r>
        <w:t>We report metrics at four levels: task-level performance, subgoal-level performance, PRM quality, and credit-decoupling behavior.</w:t>
      </w:r>
    </w:p>
    <w:p w14:paraId="0661C7AD">
      <w:pPr>
        <w:rPr>
          <w:b/>
          <w:bCs/>
        </w:rPr>
      </w:pPr>
      <w:r>
        <w:rPr>
          <w:b/>
          <w:bCs/>
        </w:rPr>
        <w:t>Task-level metrics</w:t>
      </w:r>
    </w:p>
    <w:p w14:paraId="7035F49D">
      <w:r>
        <w:rPr>
          <w:b/>
          <w:bCs/>
        </w:rPr>
        <w:t>Success Rate.</w:t>
      </w:r>
      <w:r>
        <w:br w:type="textWrapping"/>
      </w:r>
      <w:r>
        <w:t>The percentage of episodes that successfully complete the task.</w:t>
      </w:r>
    </w:p>
    <w:p w14:paraId="60F610C9">
      <w:r>
        <w:rPr>
          <w:b/>
          <w:bCs/>
        </w:rPr>
        <w:t>Task Score.</w:t>
      </w:r>
      <w:r>
        <w:br w:type="textWrapping"/>
      </w:r>
      <w:r>
        <w:t>For WebShop, we additionally report the environment-provided task score.</w:t>
      </w:r>
    </w:p>
    <w:p w14:paraId="5AEEE2A2">
      <w:r>
        <w:rPr>
          <w:b/>
          <w:bCs/>
        </w:rPr>
        <w:t>Average Episode Length.</w:t>
      </w:r>
      <w:r>
        <w:br w:type="textWrapping"/>
      </w:r>
      <w:r>
        <w:t>The average number of primitive environment steps.</w:t>
      </w:r>
    </w:p>
    <w:p w14:paraId="1979451C">
      <w:r>
        <w:rPr>
          <w:b/>
          <w:bCs/>
        </w:rPr>
        <w:t>Invalid Action Rate.</w:t>
      </w:r>
      <w:r>
        <w:br w:type="textWrapping"/>
      </w:r>
      <w:r>
        <w:t>The fraction of generated actions that are invalid or rejected by the environment.</w:t>
      </w:r>
    </w:p>
    <w:p w14:paraId="5C5CF7FF">
      <w:pPr>
        <w:rPr>
          <w:b/>
          <w:bCs/>
        </w:rPr>
      </w:pPr>
      <w:r>
        <w:rPr>
          <w:b/>
          <w:bCs/>
        </w:rPr>
        <w:t>Subgoal-level metrics</w:t>
      </w:r>
    </w:p>
    <w:p w14:paraId="75A2CDA5">
      <w:r>
        <w:rPr>
          <w:b/>
          <w:bCs/>
        </w:rPr>
        <w:t>Subgoal Completion Rate.</w:t>
      </w:r>
      <w:r>
        <w:br w:type="textWrapping"/>
      </w:r>
      <w:r>
        <w:t>The fraction of subgoal segments that are completed according to environment or PRM done signals.</w:t>
      </w:r>
    </w:p>
    <w:p w14:paraId="01B8353F">
      <w:r>
        <w:rPr>
          <w:b/>
          <w:bCs/>
        </w:rPr>
        <w:t>Forced-Subgoal Success.</w:t>
      </w:r>
      <w:r>
        <w:br w:type="textWrapping"/>
      </w:r>
      <w:r>
        <w:t>The success rate of the executor when given a fixed subgoal by an oracle or heuristic planner.</w:t>
      </w:r>
    </w:p>
    <w:p w14:paraId="12DF6092">
      <w:r>
        <w:rPr>
          <w:b/>
          <w:bCs/>
        </w:rPr>
        <w:t>Average Segment Length.</w:t>
      </w:r>
      <w:r>
        <w:br w:type="textWrapping"/>
      </w:r>
      <w:r>
        <w:t>The average number of primitive actions between two SWITCH decisions.</w:t>
      </w:r>
    </w:p>
    <w:p w14:paraId="1E887ABD">
      <w:r>
        <w:rPr>
          <w:b/>
          <w:bCs/>
        </w:rPr>
        <w:t>Switch Precision / Recall / F1.</w:t>
      </w:r>
      <w:r>
        <w:br w:type="textWrapping"/>
      </w:r>
      <w:r>
        <w:t>We compare predicted SWITCH decisions against rule- or PRM-derived subgoal completion boundaries.</w:t>
      </w:r>
    </w:p>
    <w:p w14:paraId="74D969E4">
      <w:r>
        <w:rPr>
          <w:b/>
          <w:bCs/>
        </w:rPr>
        <w:t>Premature Switch Rate.</w:t>
      </w:r>
      <w:r>
        <w:br w:type="textWrapping"/>
      </w:r>
      <w:r>
        <w:t>The fraction of segments where the model switches before the subgoal is complete.</w:t>
      </w:r>
    </w:p>
    <w:p w14:paraId="53C049BC">
      <w:r>
        <w:rPr>
          <w:b/>
          <w:bCs/>
        </w:rPr>
        <w:t>Delayed Switch Rate.</w:t>
      </w:r>
      <w:r>
        <w:br w:type="textWrapping"/>
      </w:r>
      <w:r>
        <w:t>The fraction of segments where the model keeps acting after the subgoal is complete.</w:t>
      </w:r>
    </w:p>
    <w:p w14:paraId="12D99F85">
      <w:pPr>
        <w:rPr>
          <w:b/>
          <w:bCs/>
        </w:rPr>
      </w:pPr>
      <w:r>
        <w:rPr>
          <w:b/>
          <w:bCs/>
        </w:rPr>
        <w:t>PRM quality metrics</w:t>
      </w:r>
    </w:p>
    <w:p w14:paraId="41C96C36">
      <w:r>
        <w:rPr>
          <w:b/>
          <w:bCs/>
        </w:rPr>
        <w:t>Done F1.</w:t>
      </w:r>
      <w:r>
        <w:br w:type="textWrapping"/>
      </w:r>
      <w:r>
        <w:t>F1 score for predicting whether the current subgoal is complete.</w:t>
      </w:r>
    </w:p>
    <w:p w14:paraId="6749249D">
      <w:r>
        <w:rPr>
          <w:b/>
          <w:bCs/>
        </w:rPr>
        <w:t>Valid Action AUC.</w:t>
      </w:r>
      <w:r>
        <w:br w:type="textWrapping"/>
      </w:r>
      <w:r>
        <w:t>AUC for detecting valid versus invalid actions.</w:t>
      </w:r>
    </w:p>
    <w:p w14:paraId="7C0E826F">
      <w:r>
        <w:rPr>
          <w:b/>
          <w:bCs/>
        </w:rPr>
        <w:t>Side-Effect Recall.</w:t>
      </w:r>
      <w:r>
        <w:br w:type="textWrapping"/>
      </w:r>
      <w:r>
        <w:t>Recall for detecting harmful task-relevant side effects.</w:t>
      </w:r>
    </w:p>
    <w:p w14:paraId="53AECFA3">
      <w:r>
        <w:rPr>
          <w:b/>
          <w:bCs/>
        </w:rPr>
        <w:t>Progress Ranking Accuracy.</w:t>
      </w:r>
      <w:r>
        <w:br w:type="textWrapping"/>
      </w:r>
      <w:r>
        <w:t>Accuracy on pairwise comparisons where one action makes more subgoal progress than another.</w:t>
      </w:r>
    </w:p>
    <w:p w14:paraId="74608F08">
      <w:r>
        <w:rPr>
          <w:b/>
          <w:bCs/>
        </w:rPr>
        <w:t>PRM-Subgoal Correlation.</w:t>
      </w:r>
      <w:r>
        <w:br w:type="textWrapping"/>
      </w:r>
      <w:r>
        <w:t>Spearman correlation between predicted progress/done scores and actual subgoal completion outcomes.</w:t>
      </w:r>
    </w:p>
    <w:p w14:paraId="375C188C">
      <w:pPr>
        <w:rPr>
          <w:b/>
          <w:bCs/>
        </w:rPr>
      </w:pPr>
      <w:r>
        <w:rPr>
          <w:b/>
          <w:bCs/>
        </w:rPr>
        <w:t>Credit-decoupling metrics</w:t>
      </w:r>
    </w:p>
    <w:p w14:paraId="63268966">
      <w:r>
        <w:t>We introduce diagnostic metrics to directly measure strategic-tactical separation.</w:t>
      </w:r>
    </w:p>
    <w:p w14:paraId="58720663">
      <w:r>
        <w:rPr>
          <w:b/>
          <w:bCs/>
        </w:rPr>
        <w:t>Wrong-Subgoal Selection Rate.</w:t>
      </w:r>
      <w:r>
        <w:br w:type="textWrapping"/>
      </w:r>
      <w:r>
        <w:t>For diagnostic tasks, this is the probability that the planner selects a subgoal known to be globally wrong:</w:t>
      </w:r>
    </w:p>
    <w:p w14:paraId="296BF93B">
      <m:oMathPara>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wrong</m:t>
              </m:r>
              <m:ctrlPr>
                <w:rPr>
                  <w:rFonts w:ascii="Cambria Math" w:hAnsi="Cambria Math"/>
                </w:rPr>
              </m:ctrlPr>
            </m:sub>
          </m:sSub>
          <m:r>
            <m:rPr/>
            <w:rPr>
              <w:rFonts w:ascii="Cambria Math" w:hAnsi="Cambria Math"/>
            </w:rPr>
            <m:t>=P(g=X∣x∈</m:t>
          </m:r>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m:nor/>
                  <m:sty m:val="p"/>
                </m:rPr>
                <m:t>wrong</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2E450A2D">
      <w:r>
        <w:rPr>
          <w:b/>
          <w:bCs/>
        </w:rPr>
        <w:t>Correct-Context Subgoal Selection Rate.</w:t>
      </w:r>
      <w:r>
        <w:br w:type="textWrapping"/>
      </w:r>
      <w:r>
        <w:t>The probability that the planner selects the same subgoal when it is globally correct:</w:t>
      </w:r>
    </w:p>
    <w:p w14:paraId="29A42D9A">
      <m:oMathPara>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correct</m:t>
              </m:r>
              <m:ctrlPr>
                <w:rPr>
                  <w:rFonts w:ascii="Cambria Math" w:hAnsi="Cambria Math"/>
                </w:rPr>
              </m:ctrlPr>
            </m:sub>
          </m:sSub>
          <m:r>
            <m:rPr/>
            <w:rPr>
              <w:rFonts w:ascii="Cambria Math" w:hAnsi="Cambria Math"/>
            </w:rPr>
            <m:t>=P(g=X∣x∈</m:t>
          </m:r>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m:nor/>
                  <m:sty m:val="p"/>
                </m:rPr>
                <m:t>correct</m:t>
              </m:r>
              <m:ctrlPr>
                <w:rPr>
                  <w:rFonts w:ascii="Cambria Math" w:hAnsi="Cambria Math"/>
                </w:rPr>
              </m:ctrlPr>
            </m:sub>
          </m:sSub>
          <m:r>
            <m:rPr/>
            <w:rPr>
              <w:rFonts w:ascii="Cambria Math" w:hAnsi="Cambria Math"/>
            </w:rPr>
            <m:t>)</m:t>
          </m:r>
          <m:r>
            <m:rPr>
              <m:sty m:val="p"/>
            </m:rPr>
            <w:rPr>
              <w:rFonts w:ascii="Cambria Math" w:hAnsi="Cambria Math"/>
            </w:rPr>
            <m:t>.</m:t>
          </m:r>
          <m:r>
            <w:br w:type="textWrapping"/>
          </m:r>
        </m:oMath>
      </m:oMathPara>
    </w:p>
    <w:p w14:paraId="1A762AD7">
      <w:r>
        <w:rPr>
          <w:b/>
          <w:bCs/>
        </w:rPr>
        <w:t>Skill Retention.</w:t>
      </w:r>
      <w:r>
        <w:br w:type="textWrapping"/>
      </w:r>
      <w:r>
        <w:t xml:space="preserve">For a subgoal </w:t>
      </w:r>
      <m:oMath>
        <m:r>
          <m:rPr/>
          <w:rPr>
            <w:rFonts w:ascii="Cambria Math" w:hAnsi="Cambria Math"/>
          </w:rPr>
          <m:t>X</m:t>
        </m:r>
      </m:oMath>
      <w:r>
        <w:t>, we define:</w:t>
      </w:r>
    </w:p>
    <w:p w14:paraId="42562EEE">
      <m:oMathPara>
        <m:oMath>
          <m:r>
            <m:rPr>
              <m:sty m:val="p"/>
            </m:rPr>
            <w:rPr>
              <w:rFonts w:ascii="Cambria Math" w:hAnsi="Cambria Math"/>
            </w:rPr>
            <m:t>SkillRetention</m:t>
          </m:r>
          <m:r>
            <m:rPr/>
            <w:rPr>
              <w:rFonts w:ascii="Cambria Math" w:hAnsi="Cambria Math"/>
            </w:rPr>
            <m:t>(X)=</m:t>
          </m:r>
          <m:sSub>
            <m:sSubPr>
              <m:ctrlPr>
                <w:rPr>
                  <w:rFonts w:ascii="Cambria Math" w:hAnsi="Cambria Math"/>
                </w:rPr>
              </m:ctrlPr>
            </m:sSubPr>
            <m:e>
              <m:r>
                <m:rPr>
                  <m:sty m:val="p"/>
                </m:rPr>
                <w:rPr>
                  <w:rFonts w:ascii="Cambria Math" w:hAnsi="Cambria Math"/>
                </w:rPr>
                <m:t>ExecSuccess</m:t>
              </m:r>
              <m:ctrlPr>
                <w:rPr>
                  <w:rFonts w:ascii="Cambria Math" w:hAnsi="Cambria Math"/>
                </w:rPr>
              </m:ctrlPr>
            </m:e>
            <m:sub>
              <m:r>
                <m:rPr>
                  <m:sty m:val="p"/>
                </m:rPr>
                <w:rPr>
                  <w:rFonts w:ascii="Cambria Math" w:hAnsi="Cambria Math"/>
                </w:rPr>
                <m:t>after</m:t>
              </m:r>
              <m:ctrlPr>
                <w:rPr>
                  <w:rFonts w:ascii="Cambria Math" w:hAnsi="Cambria Math"/>
                </w:rPr>
              </m:ctrlPr>
            </m:sub>
          </m:sSub>
          <m:r>
            <m:rPr/>
            <w:rPr>
              <w:rFonts w:ascii="Cambria Math" w:hAnsi="Cambria Math"/>
            </w:rPr>
            <m:t>(X)−</m:t>
          </m:r>
          <m:sSub>
            <m:sSubPr>
              <m:ctrlPr>
                <w:rPr>
                  <w:rFonts w:ascii="Cambria Math" w:hAnsi="Cambria Math"/>
                </w:rPr>
              </m:ctrlPr>
            </m:sSubPr>
            <m:e>
              <m:r>
                <m:rPr>
                  <m:sty m:val="p"/>
                </m:rPr>
                <w:rPr>
                  <w:rFonts w:ascii="Cambria Math" w:hAnsi="Cambria Math"/>
                </w:rPr>
                <m:t>ExecSuccess</m:t>
              </m:r>
              <m:ctrlPr>
                <w:rPr>
                  <w:rFonts w:ascii="Cambria Math" w:hAnsi="Cambria Math"/>
                </w:rPr>
              </m:ctrlPr>
            </m:e>
            <m:sub>
              <m:r>
                <m:rPr>
                  <m:sty m:val="p"/>
                </m:rPr>
                <w:rPr>
                  <w:rFonts w:ascii="Cambria Math" w:hAnsi="Cambria Math"/>
                </w:rPr>
                <m:t>before</m:t>
              </m:r>
              <m:ctrlPr>
                <w:rPr>
                  <w:rFonts w:ascii="Cambria Math" w:hAnsi="Cambria Math"/>
                </w:rPr>
              </m:ctrlPr>
            </m:sub>
          </m:sSub>
          <m:r>
            <m:rPr/>
            <w:rPr>
              <w:rFonts w:ascii="Cambria Math" w:hAnsi="Cambria Math"/>
            </w:rPr>
            <m:t>(X),</m:t>
          </m:r>
          <m:r>
            <w:br w:type="textWrapping"/>
          </m:r>
        </m:oMath>
      </m:oMathPara>
    </w:p>
    <w:p w14:paraId="7F533C78">
      <w:r>
        <w:t>where execution success is measured in a forced-subgoal setting.</w:t>
      </w:r>
    </w:p>
    <w:p w14:paraId="3743C9E5">
      <w:r>
        <w:rPr>
          <w:b/>
          <w:bCs/>
        </w:rPr>
        <w:t>Credit Conflict Rate.</w:t>
      </w:r>
      <w:r>
        <w:br w:type="textWrapping"/>
      </w:r>
      <w:r>
        <w:t>The fraction of segments in which the high-level advantage is negative while at least one low-level action advantage inside the same segment is positive:</w:t>
      </w:r>
    </w:p>
    <w:p w14:paraId="3EA52B3C">
      <m:oMathPara>
        <m:oMath>
          <m:r>
            <m:rPr>
              <m:sty m:val="p"/>
            </m:rPr>
            <w:rPr>
              <w:rFonts w:ascii="Cambria Math" w:hAnsi="Cambria Math"/>
            </w:rPr>
            <m:t>ConflictRate</m:t>
          </m:r>
          <m:r>
            <m:rPr/>
            <w:rPr>
              <w:rFonts w:ascii="Cambria Math" w:hAnsi="Cambria Math"/>
            </w:rPr>
            <m:t>=</m:t>
          </m:r>
          <m:r>
            <m:rPr>
              <m:sty m:val="p"/>
            </m:rPr>
            <w:rPr>
              <w:rFonts w:ascii="Cambria Math" w:hAnsi="Cambria Math"/>
            </w:rPr>
            <m:t>Pr</m:t>
          </m:r>
          <m:r>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&lt;0</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w:rPr>
                  <w:rFonts w:ascii="Cambria Math" w:hAnsi="Cambria Math"/>
                </w:rPr>
                <m:t>∧</m:t>
              </m:r>
              <m:r>
                <m:rPr>
                  <m:nor/>
                  <m:sty m:val="p"/>
                </m:rPr>
                <m:t xml:space="preserve"> </m:t>
              </m:r>
              <m:r>
                <m:rPr>
                  <m:nor/>
                  <m:sty m:val="p"/>
                </m:rPr>
                <w:tab/>
              </m:r>
              <m:r>
                <m:rPr>
                  <m:nor/>
                  <m:sty m:val="p"/>
                </m:rPr>
                <w:tab/>
              </m:r>
              <m:r>
                <m:rPr>
                  <m:nor/>
                  <m:sty m:val="p"/>
                </m:rPr>
                <w:tab/>
              </m:r>
              <m:r>
                <m:rPr>
                  <m:nor/>
                  <m:sty m:val="p"/>
                </m:rPr>
                <w:tab/>
              </m:r>
              <m:r>
                <m:rPr>
                  <m:nor/>
                  <m:sty m:val="p"/>
                </m:rPr>
                <w:tab/>
              </m:r>
              <m:r>
                <m:rPr>
                  <m:nor/>
                  <m:sty m:val="p"/>
                </m:rPr>
                <w:tab/>
              </m:r>
              <m:r>
                <m:rPr>
                  <m:nor/>
                  <m:sty m:val="p"/>
                </m:rPr>
                <w:tab/>
              </m:r>
              <m:r>
                <m:rPr>
                  <m:nor/>
                  <m:sty m:val="p"/>
                </m:rPr>
                <w:tab/>
              </m:r>
              <m:r>
                <m:rPr>
                  <m:sty m:val="p"/>
                </m:rPr>
                <w:rPr>
                  <w:rFonts w:ascii="Cambria Math" w:hAnsi="Cambria Math"/>
                </w:rPr>
                <m:t>∃</m:t>
              </m:r>
              <m:r>
                <m:rPr/>
                <w:rPr>
                  <w:rFonts w:ascii="Cambria Math" w:hAnsi="Cambria Math"/>
                </w:rPr>
                <m:t>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&gt;0</m:t>
              </m:r>
              <m:ctrlPr>
                <w:rPr>
                  <w:rFonts w:ascii="Cambria Math" w:hAnsi="Cambria Math"/>
                </w:rPr>
              </m:ctrlPr>
            </m:e>
          </m:d>
          <m:r>
            <m:rPr>
              <m:sty m:val="p"/>
            </m:rPr>
            <w:rPr>
              <w:rFonts w:ascii="Cambria Math" w:hAnsi="Cambria Math"/>
            </w:rPr>
            <m:t>.</m:t>
          </m:r>
          <m:r>
            <w:br w:type="textWrapping"/>
          </m:r>
        </m:oMath>
      </m:oMathPara>
    </w:p>
    <w:p w14:paraId="61787CDA">
      <w:r>
        <w:t>This metric measures whether the method actually creates the intended condition where strategic and tactical credit can disagree.</w:t>
      </w:r>
    </w:p>
    <w:p w14:paraId="665AB227">
      <w:r>
        <w:pict>
          <v:rect id="_x0000_i1047" o:spt="1" style="height:1.5pt;width:0pt;" fillcolor="#A0A0A0" filled="t" stroked="f" coordsize="21600,21600" o:hr="t" o:hrstd="t" o:hralign="center">
            <v:path/>
            <v:fill on="t" focussize="0,0"/>
            <v:stroke on="f"/>
            <v:imagedata o:title=""/>
            <o:lock v:ext="edit"/>
            <w10:wrap type="none"/>
            <w10:anchorlock/>
          </v:rect>
        </w:pict>
      </w:r>
    </w:p>
    <w:p w14:paraId="40715EC8">
      <w:pPr>
        <w:rPr>
          <w:b/>
          <w:bCs/>
        </w:rPr>
      </w:pPr>
      <w:r>
        <w:rPr>
          <w:b/>
          <w:bCs/>
        </w:rPr>
        <w:t>4.7 Implementation Details</w:t>
      </w:r>
    </w:p>
    <w:p w14:paraId="584DE59D">
      <w:pPr>
        <w:rPr>
          <w:b/>
          <w:bCs/>
        </w:rPr>
      </w:pPr>
      <w:r>
        <w:rPr>
          <w:b/>
          <w:bCs/>
        </w:rPr>
        <w:t>Model</w:t>
      </w:r>
    </w:p>
    <w:p w14:paraId="3F6E9266">
      <w:r>
        <w:t>We use instruction-tuned LLM backbones such as Qwen2.5-Instruct models. Unless otherwise stated, development experiments use a smaller model for iteration, and final experiments are run with larger models.</w:t>
      </w:r>
    </w:p>
    <w:p w14:paraId="0FF32F25">
      <w:r>
        <w:t>Backbone: TODO</w:t>
      </w:r>
      <w:r>
        <w:br w:type="textWrapping"/>
      </w:r>
      <w:r>
        <w:t>Parameter size: TODO</w:t>
      </w:r>
      <w:r>
        <w:br w:type="textWrapping"/>
      </w:r>
      <w:r>
        <w:t>Context length: TODO</w:t>
      </w:r>
      <w:r>
        <w:br w:type="textWrapping"/>
      </w:r>
      <w:r>
        <w:t>LoRA rank: TODO</w:t>
      </w:r>
    </w:p>
    <w:p w14:paraId="7F645AFB">
      <w:pPr>
        <w:rPr>
          <w:b/>
          <w:bCs/>
        </w:rPr>
      </w:pPr>
      <w:r>
        <w:rPr>
          <w:b/>
          <w:bCs/>
        </w:rPr>
        <w:t>Training phases</w:t>
      </w:r>
    </w:p>
    <w:p w14:paraId="48034665">
      <w:r>
        <w:t xml:space="preserve">All methods use the same initial SFT warm-up data when applicable. </w:t>
      </w:r>
      <w:r>
        <w:rPr>
          <w:rFonts w:hint="eastAsia"/>
          <w:lang w:eastAsia="zh-CN"/>
        </w:rPr>
        <w:t>HSPO</w:t>
      </w:r>
      <w:r>
        <w:t xml:space="preserve"> is trained in the following stages:</w:t>
      </w:r>
    </w:p>
    <w:p w14:paraId="40B06A3B">
      <w:pPr>
        <w:numPr>
          <w:ilvl w:val="0"/>
          <w:numId w:val="14"/>
        </w:numPr>
      </w:pPr>
      <w:r>
        <w:t xml:space="preserve">Plan-Execute SFT warm-up. </w:t>
      </w:r>
    </w:p>
    <w:p w14:paraId="4AE83598">
      <w:pPr>
        <w:numPr>
          <w:ilvl w:val="0"/>
          <w:numId w:val="14"/>
        </w:numPr>
      </w:pPr>
      <w:r>
        <w:t xml:space="preserve">PRM construction and validation. </w:t>
      </w:r>
    </w:p>
    <w:p w14:paraId="495CF218">
      <w:pPr>
        <w:numPr>
          <w:ilvl w:val="0"/>
          <w:numId w:val="14"/>
        </w:numPr>
      </w:pPr>
      <w:r>
        <w:t xml:space="preserve">Executor specialization with frozen planner or fixed subgoal distribution. </w:t>
      </w:r>
    </w:p>
    <w:p w14:paraId="0DC04F73">
      <w:pPr>
        <w:numPr>
          <w:ilvl w:val="0"/>
          <w:numId w:val="14"/>
        </w:numPr>
      </w:pPr>
      <w:r>
        <w:t xml:space="preserve">Planner alignment with frozen executor. </w:t>
      </w:r>
    </w:p>
    <w:p w14:paraId="25B4A241">
      <w:pPr>
        <w:numPr>
          <w:ilvl w:val="0"/>
          <w:numId w:val="14"/>
        </w:numPr>
      </w:pPr>
      <w:r>
        <w:t xml:space="preserve">Optional slow alternating refinement. </w:t>
      </w:r>
    </w:p>
    <w:p w14:paraId="1DC1694A">
      <w:pPr>
        <w:rPr>
          <w:b/>
          <w:bCs/>
        </w:rPr>
      </w:pPr>
      <w:r>
        <w:rPr>
          <w:b/>
          <w:bCs/>
        </w:rPr>
        <w:t>Rollout budget</w:t>
      </w:r>
    </w:p>
    <w:p w14:paraId="1FF0EEE9">
      <w:r>
        <w:t>To ensure fairness, we report both task performance and environment interaction cost. For methods using multiple rollouts or group sampling, we report the total number of environment steps consumed.</w:t>
      </w:r>
    </w:p>
    <w:p w14:paraId="790A2EDE">
      <w:r>
        <w:t>Number of training tasks: TODO</w:t>
      </w:r>
      <w:r>
        <w:br w:type="textWrapping"/>
      </w:r>
      <w:r>
        <w:t>Number of rollout episodes: TODO</w:t>
      </w:r>
      <w:r>
        <w:br w:type="textWrapping"/>
      </w:r>
      <w:r>
        <w:t>Environment steps per method: TODO</w:t>
      </w:r>
      <w:r>
        <w:br w:type="textWrapping"/>
      </w:r>
      <w:r>
        <w:t>Number of random seeds: TODO</w:t>
      </w:r>
    </w:p>
    <w:p w14:paraId="16B4ECC4">
      <w:pPr>
        <w:rPr>
          <w:b/>
          <w:bCs/>
        </w:rPr>
      </w:pPr>
      <w:r>
        <w:rPr>
          <w:b/>
          <w:bCs/>
        </w:rPr>
        <w:t>Hyperparameters</w:t>
      </w:r>
    </w:p>
    <w:p w14:paraId="35EBE742">
      <w:r>
        <w:t>Default hyperparameters are shown in Table 1. We tune hyperparameters on validation tasks and use the same values across test tasks.</w:t>
      </w:r>
    </w:p>
    <w:p w14:paraId="36139077">
      <w:r>
        <w:t>\begin{table}[t]</w:t>
      </w:r>
      <w:r>
        <w:br w:type="textWrapping"/>
      </w:r>
      <w:r>
        <w:t>\centering</w:t>
      </w:r>
      <w:r>
        <w:br w:type="textWrapping"/>
      </w:r>
      <w:r>
        <w:t xml:space="preserve">\caption{Default hyperparameters for </w:t>
      </w:r>
      <w:r>
        <w:rPr>
          <w:rFonts w:hint="eastAsia"/>
          <w:lang w:eastAsia="zh-CN"/>
        </w:rPr>
        <w:t>HSPO</w:t>
      </w:r>
      <w:r>
        <w:t>.}</w:t>
      </w:r>
      <w:r>
        <w:br w:type="textWrapping"/>
      </w:r>
      <w:r>
        <w:t>\label{tab:hyperparams}</w:t>
      </w:r>
      <w:r>
        <w:br w:type="textWrapping"/>
      </w:r>
      <w:r>
        <w:t>\begin{tabular}{l c}</w:t>
      </w:r>
      <w:r>
        <w:br w:type="textWrapping"/>
      </w:r>
      <w:r>
        <w:t>\toprule</w:t>
      </w:r>
      <w:r>
        <w:br w:type="textWrapping"/>
      </w:r>
      <w:r>
        <w:t>Hyperparameter &amp; Value \\</w:t>
      </w:r>
      <w:r>
        <w:br w:type="textWrapping"/>
      </w:r>
      <w:r>
        <w:t>\midrule</w:t>
      </w:r>
      <w:r>
        <w:br w:type="textWrapping"/>
      </w:r>
      <w:r>
        <w:t>Low-level discount $\gamma_L$ &amp; TODO \\</w:t>
      </w:r>
      <w:r>
        <w:br w:type="textWrapping"/>
      </w:r>
      <w:r>
        <w:t>Low-level process factor $\lambda_L$ &amp; TODO \\</w:t>
      </w:r>
      <w:r>
        <w:br w:type="textWrapping"/>
      </w:r>
      <w:r>
        <w:t>High-level discount $\gamma_H$ &amp; TODO \\</w:t>
      </w:r>
      <w:r>
        <w:br w:type="textWrapping"/>
      </w:r>
      <w:r>
        <w:t>High-level GAE factor $\lambda_H$ &amp; TODO \\</w:t>
      </w:r>
      <w:r>
        <w:br w:type="textWrapping"/>
      </w:r>
      <w:r>
        <w:t>PPO clip ratio &amp; TODO \\</w:t>
      </w:r>
      <w:r>
        <w:br w:type="textWrapping"/>
      </w:r>
      <w:r>
        <w:t>KL coefficient &amp; TODO \\</w:t>
      </w:r>
      <w:r>
        <w:br w:type="textWrapping"/>
      </w:r>
      <w:r>
        <w:t>Done bonus $\eta_{\mathrm{done}}$ &amp; TODO \\</w:t>
      </w:r>
      <w:r>
        <w:br w:type="textWrapping"/>
      </w:r>
      <w:r>
        <w:t>Side-effect penalty $\lambda_{\mathrm{side}}$ &amp; TODO \\</w:t>
      </w:r>
      <w:r>
        <w:br w:type="textWrapping"/>
      </w:r>
      <w:r>
        <w:t>Invalid action penalty $\lambda_{\mathrm{invalid}}$ &amp; TODO \\</w:t>
      </w:r>
      <w:r>
        <w:br w:type="textWrapping"/>
      </w:r>
      <w:r>
        <w:t>Step penalty $\lambda_{\mathrm{step}}$ &amp; TODO \\</w:t>
      </w:r>
      <w:r>
        <w:br w:type="textWrapping"/>
      </w:r>
      <w:r>
        <w:t>Max segment length &amp; TODO \\</w:t>
      </w:r>
      <w:r>
        <w:br w:type="textWrapping"/>
      </w:r>
      <w:r>
        <w:t>PRM done threshold $\tau_D$ &amp; TODO \\</w:t>
      </w:r>
      <w:r>
        <w:br w:type="textWrapping"/>
      </w:r>
      <w:r>
        <w:t>\bottomrule</w:t>
      </w:r>
      <w:r>
        <w:br w:type="textWrapping"/>
      </w:r>
      <w:r>
        <w:t>\end{tabular}</w:t>
      </w:r>
      <w:r>
        <w:br w:type="textWrapping"/>
      </w:r>
      <w:r>
        <w:t>\end{table}</w:t>
      </w:r>
    </w:p>
    <w:p w14:paraId="2799F5A1">
      <w:r>
        <w:pict>
          <v:rect id="_x0000_i1048" o:spt="1" style="height:1.5pt;width:0pt;" fillcolor="#A0A0A0" filled="t" stroked="f" coordsize="21600,21600" o:hr="t" o:hrstd="t" o:hralign="center">
            <v:path/>
            <v:fill on="t" focussize="0,0"/>
            <v:stroke on="f"/>
            <v:imagedata o:title=""/>
            <o:lock v:ext="edit"/>
            <w10:wrap type="none"/>
            <w10:anchorlock/>
          </v:rect>
        </w:pict>
      </w:r>
    </w:p>
    <w:p w14:paraId="5870F781">
      <w:pPr>
        <w:rPr>
          <w:b/>
          <w:bCs/>
        </w:rPr>
      </w:pPr>
      <w:r>
        <w:rPr>
          <w:b/>
          <w:bCs/>
        </w:rPr>
        <w:t>4.8 Main Results on ALFWorld</w:t>
      </w:r>
    </w:p>
    <w:p w14:paraId="00D3FDCA">
      <w:r>
        <w:t>Table 2 reports performance on ALFWorld. We report success rate for each task category and the overall success rate.</w:t>
      </w:r>
    </w:p>
    <w:p w14:paraId="5FBBCD67">
      <w:r>
        <w:t>\begin{table*}[t]</w:t>
      </w:r>
      <w:r>
        <w:br w:type="textWrapping"/>
      </w:r>
      <w:r>
        <w:t>\centering</w:t>
      </w:r>
      <w:r>
        <w:br w:type="textWrapping"/>
      </w:r>
      <w:r>
        <w:t>\caption{ALFWorld results. We report success rate (\%) by task category and overall. Results are averaged over TODO seeds.}</w:t>
      </w:r>
      <w:r>
        <w:br w:type="textWrapping"/>
      </w:r>
      <w:r>
        <w:t>\label{tab:alfworld_main}</w:t>
      </w:r>
      <w:r>
        <w:br w:type="textWrapping"/>
      </w:r>
      <w:r>
        <w:t>\begin{tabular}{lccccccc}</w:t>
      </w:r>
      <w:r>
        <w:br w:type="textWrapping"/>
      </w:r>
      <w:r>
        <w:t>\toprule</w:t>
      </w:r>
      <w:r>
        <w:br w:type="textWrapping"/>
      </w:r>
      <w:r>
        <w:t>Method &amp; Pick &amp; Look &amp; Clean &amp; Heat &amp; Cool &amp; Pick2 &amp; Overall \\</w:t>
      </w:r>
      <w:r>
        <w:br w:type="textWrapping"/>
      </w:r>
      <w:r>
        <w:t>\midrule</w:t>
      </w:r>
      <w:r>
        <w:br w:type="textWrapping"/>
      </w:r>
      <w:r>
        <w:t>Base Model &amp; -- &amp; -- &amp; -- &amp; -- &amp; -- &amp; -- &amp; -- \\</w:t>
      </w:r>
      <w:r>
        <w:br w:type="textWrapping"/>
      </w:r>
      <w:r>
        <w:t>ReAct &amp; -- &amp; -- &amp; -- &amp; -- &amp; -- &amp; -- &amp; -- \\</w:t>
      </w:r>
      <w:r>
        <w:br w:type="textWrapping"/>
      </w:r>
      <w:r>
        <w:t>Plan-Execute SFT &amp; -- &amp; -- &amp; -- &amp; -- &amp; -- &amp; -- &amp; -- \\</w:t>
      </w:r>
      <w:r>
        <w:br w:type="textWrapping"/>
      </w:r>
      <w:r>
        <w:t>ReAct + PPO &amp; -- &amp; -- &amp; -- &amp; -- &amp; -- &amp; -- &amp; -- \\</w:t>
      </w:r>
      <w:r>
        <w:br w:type="textWrapping"/>
      </w:r>
      <w:r>
        <w:t>Plan-Execute + Flat PPO &amp; -- &amp; -- &amp; -- &amp; -- &amp; -- &amp; -- &amp; -- \\</w:t>
      </w:r>
      <w:r>
        <w:br w:type="textWrapping"/>
      </w:r>
      <w:r>
        <w:t>HiPER-style &amp; -- &amp; -- &amp; -- &amp; -- &amp; -- &amp; -- &amp; -- \\</w:t>
      </w:r>
      <w:r>
        <w:br w:type="textWrapping"/>
      </w:r>
      <w:r>
        <w:t>GiGPO-style &amp; -- &amp; -- &amp; -- &amp; -- &amp; -- &amp; -- &amp; -- \\</w:t>
      </w:r>
      <w:r>
        <w:br w:type="textWrapping"/>
      </w:r>
      <w:r>
        <w:t>\midrule</w:t>
      </w:r>
      <w:r>
        <w:br w:type="textWrapping"/>
      </w:r>
      <w:r>
        <w:rPr>
          <w:rFonts w:hint="eastAsia"/>
          <w:lang w:eastAsia="zh-CN"/>
        </w:rPr>
        <w:t>HSPO</w:t>
      </w:r>
      <w:r>
        <w:t xml:space="preserve"> &amp; -- &amp; -- &amp; -- &amp; -- &amp; -- &amp; -- &amp; -- \\</w:t>
      </w:r>
      <w:r>
        <w:br w:type="textWrapping"/>
      </w:r>
      <w:r>
        <w:t>\bottomrule</w:t>
      </w:r>
      <w:r>
        <w:br w:type="textWrapping"/>
      </w:r>
      <w:r>
        <w:t>\end{tabular}</w:t>
      </w:r>
      <w:r>
        <w:br w:type="textWrapping"/>
      </w:r>
      <w:r>
        <w:t>\end{table*}</w:t>
      </w:r>
    </w:p>
    <w:p w14:paraId="42C3C9E7">
      <w:r>
        <w:t xml:space="preserve">We expect </w:t>
      </w:r>
      <w:r>
        <w:rPr>
          <w:rFonts w:hint="eastAsia"/>
          <w:lang w:eastAsia="zh-CN"/>
        </w:rPr>
        <w:t>HSPO</w:t>
      </w:r>
      <w:r>
        <w:t xml:space="preserve"> to be most beneficial on tasks requiring multiple dependent subgoals, such as Clean, Heat, Cool, Look, and Pick2. These tasks are more likely to suffer from credit contagion because a failure at the final stage can incorrectly penalize earlier locally useful actions.</w:t>
      </w:r>
    </w:p>
    <w:p w14:paraId="6C256DEB">
      <w:r>
        <w:rPr>
          <w:b/>
          <w:bCs/>
        </w:rPr>
        <w:t>Placeholder analysis.</w:t>
      </w:r>
      <w:r>
        <w:br w:type="textWrapping"/>
      </w:r>
      <w:r>
        <w:rPr>
          <w:rFonts w:hint="eastAsia"/>
          <w:lang w:eastAsia="zh-CN"/>
        </w:rPr>
        <w:t>HSPO</w:t>
      </w:r>
      <w:r>
        <w:t xml:space="preserve"> achieves an overall success rate of TODO, outperforming TODO by TODO. The largest gains appear in TODO categories, suggesting that subgoal-conditioned low-level credit is especially helpful when the task requires sequential execution of multiple subtasks.</w:t>
      </w:r>
    </w:p>
    <w:p w14:paraId="72F6C9C1">
      <w:r>
        <w:pict>
          <v:rect id="_x0000_i1049" o:spt="1" style="height:1.5pt;width:0pt;" fillcolor="#A0A0A0" filled="t" stroked="f" coordsize="21600,21600" o:hr="t" o:hrstd="t" o:hralign="center">
            <v:path/>
            <v:fill on="t" focussize="0,0"/>
            <v:stroke on="f"/>
            <v:imagedata o:title=""/>
            <o:lock v:ext="edit"/>
            <w10:wrap type="none"/>
            <w10:anchorlock/>
          </v:rect>
        </w:pict>
      </w:r>
    </w:p>
    <w:p w14:paraId="00A6D4D9">
      <w:pPr>
        <w:rPr>
          <w:b/>
          <w:bCs/>
        </w:rPr>
      </w:pPr>
      <w:r>
        <w:rPr>
          <w:b/>
          <w:bCs/>
        </w:rPr>
        <w:t>4.9 Main Results on WebShop</w:t>
      </w:r>
    </w:p>
    <w:p w14:paraId="1B403352">
      <w:r>
        <w:t>Table 3 reports WebShop task score and success rate.</w:t>
      </w:r>
    </w:p>
    <w:p w14:paraId="08FD83E5">
      <w:r>
        <w:t>\begin{table}[t]</w:t>
      </w:r>
      <w:r>
        <w:br w:type="textWrapping"/>
      </w:r>
      <w:r>
        <w:t>\centering</w:t>
      </w:r>
      <w:r>
        <w:br w:type="textWrapping"/>
      </w:r>
      <w:r>
        <w:t>\caption{WebShop results. We report average task score and success rate (\%).}</w:t>
      </w:r>
      <w:r>
        <w:br w:type="textWrapping"/>
      </w:r>
      <w:r>
        <w:t>\label{tab:webshop_main}</w:t>
      </w:r>
      <w:r>
        <w:br w:type="textWrapping"/>
      </w:r>
      <w:r>
        <w:t>\begin{tabular}{lcc}</w:t>
      </w:r>
      <w:r>
        <w:br w:type="textWrapping"/>
      </w:r>
      <w:r>
        <w:t>\toprule</w:t>
      </w:r>
      <w:r>
        <w:br w:type="textWrapping"/>
      </w:r>
      <w:r>
        <w:t>Method &amp; Score &amp; Success Rate \\</w:t>
      </w:r>
      <w:r>
        <w:br w:type="textWrapping"/>
      </w:r>
      <w:r>
        <w:t>\midrule</w:t>
      </w:r>
      <w:r>
        <w:br w:type="textWrapping"/>
      </w:r>
      <w:r>
        <w:t>Base Model &amp; -- &amp; -- \\</w:t>
      </w:r>
      <w:r>
        <w:br w:type="textWrapping"/>
      </w:r>
      <w:r>
        <w:t>ReAct &amp; -- &amp; -- \\</w:t>
      </w:r>
      <w:r>
        <w:br w:type="textWrapping"/>
      </w:r>
      <w:r>
        <w:t>Plan-Execute SFT &amp; -- &amp; -- \\</w:t>
      </w:r>
      <w:r>
        <w:br w:type="textWrapping"/>
      </w:r>
      <w:r>
        <w:t>ReAct + PPO &amp; -- &amp; -- \\</w:t>
      </w:r>
      <w:r>
        <w:br w:type="textWrapping"/>
      </w:r>
      <w:r>
        <w:t>Plan-Execute + Flat PPO &amp; -- &amp; -- \\</w:t>
      </w:r>
      <w:r>
        <w:br w:type="textWrapping"/>
      </w:r>
      <w:r>
        <w:t>HiPER-style &amp; -- &amp; -- \\</w:t>
      </w:r>
      <w:r>
        <w:br w:type="textWrapping"/>
      </w:r>
      <w:r>
        <w:t>GiGPO-style &amp; -- &amp; -- \\</w:t>
      </w:r>
      <w:r>
        <w:br w:type="textWrapping"/>
      </w:r>
      <w:r>
        <w:t>\midrule</w:t>
      </w:r>
      <w:r>
        <w:br w:type="textWrapping"/>
      </w:r>
      <w:r>
        <w:rPr>
          <w:rFonts w:hint="eastAsia"/>
          <w:lang w:eastAsia="zh-CN"/>
        </w:rPr>
        <w:t>HSPO</w:t>
      </w:r>
      <w:r>
        <w:t xml:space="preserve"> &amp; -- &amp; -- \\</w:t>
      </w:r>
      <w:r>
        <w:br w:type="textWrapping"/>
      </w:r>
      <w:r>
        <w:t>\bottomrule</w:t>
      </w:r>
      <w:r>
        <w:br w:type="textWrapping"/>
      </w:r>
      <w:r>
        <w:t>\end{tabular}</w:t>
      </w:r>
      <w:r>
        <w:br w:type="textWrapping"/>
      </w:r>
      <w:r>
        <w:t>\end{table}</w:t>
      </w:r>
    </w:p>
    <w:p w14:paraId="00B9A287">
      <w:r>
        <w:t>WebShop is a more challenging setting for PRM construction because subgoal progress is less directly tied to symbolic object states. We therefore report additional diagnostics such as query relevance, product attribute match, option correctness, and redundant navigation rate.</w:t>
      </w:r>
    </w:p>
    <w:p w14:paraId="6C9CC4F5">
      <w:r>
        <w:rPr>
          <w:b/>
          <w:bCs/>
        </w:rPr>
        <w:t>Placeholder analysis.</w:t>
      </w:r>
      <w:r>
        <w:br w:type="textWrapping"/>
      </w:r>
      <w:r>
        <w:rPr>
          <w:rFonts w:hint="eastAsia"/>
          <w:lang w:eastAsia="zh-CN"/>
        </w:rPr>
        <w:t>HSPO</w:t>
      </w:r>
      <w:r>
        <w:t xml:space="preserve"> improves TODO over the strongest baseline. Qualitative inspection shows that the planner generates more coherent shopping stages, while the executor more reliably follows subgoals such as searching, inspecting attributes, and selecting options.</w:t>
      </w:r>
    </w:p>
    <w:p w14:paraId="553CDE22">
      <w:r>
        <w:pict>
          <v:rect id="_x0000_i1050" o:spt="1" style="height:1.5pt;width:0pt;" fillcolor="#A0A0A0" filled="t" stroked="f" coordsize="21600,21600" o:hr="t" o:hrstd="t" o:hralign="center">
            <v:path/>
            <v:fill on="t" focussize="0,0"/>
            <v:stroke on="f"/>
            <v:imagedata o:title=""/>
            <o:lock v:ext="edit"/>
            <w10:wrap type="none"/>
            <w10:anchorlock/>
          </v:rect>
        </w:pict>
      </w:r>
    </w:p>
    <w:p w14:paraId="1B2293FF">
      <w:pPr>
        <w:rPr>
          <w:b/>
          <w:bCs/>
        </w:rPr>
      </w:pPr>
      <w:r>
        <w:rPr>
          <w:b/>
          <w:bCs/>
        </w:rPr>
        <w:t>4.10 Diagnostic Experiment: Global Wrong, Local Right</w:t>
      </w:r>
    </w:p>
    <w:p w14:paraId="189468B8">
      <w:r>
        <w:t xml:space="preserve">The central claim of </w:t>
      </w:r>
      <w:r>
        <w:rPr>
          <w:rFonts w:hint="eastAsia"/>
          <w:lang w:eastAsia="zh-CN"/>
        </w:rPr>
        <w:t>HSPO</w:t>
      </w:r>
      <w:r>
        <w:t xml:space="preserve"> is that high-level and low-level credit should sometimes disagree. To directly test this, we construct paired diagnostic tasks.</w:t>
      </w:r>
    </w:p>
    <w:p w14:paraId="10820E79">
      <w:pPr>
        <w:rPr>
          <w:b/>
          <w:bCs/>
        </w:rPr>
      </w:pPr>
      <w:r>
        <w:rPr>
          <w:b/>
          <w:bCs/>
        </w:rPr>
        <w:t>Task construction</w:t>
      </w:r>
    </w:p>
    <w:p w14:paraId="6871F133">
      <w:r>
        <w:t>For each object manipulation type, we create two tasks:</w:t>
      </w:r>
    </w:p>
    <w:p w14:paraId="763F2909">
      <m:oMathPara>
        <m:oMath>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m:sty m:val="p"/>
                </m:rPr>
                <w:rPr>
                  <w:rFonts w:ascii="Cambria Math" w:hAnsi="Cambria Math"/>
                </w:rPr>
                <m:t>wrong</m:t>
              </m:r>
              <m:ctrlPr>
                <w:rPr>
                  <w:rFonts w:ascii="Cambria Math" w:hAnsi="Cambria Math"/>
                </w:rPr>
              </m:ctrlPr>
            </m:sub>
          </m:sSub>
          <m:r>
            <m:rPr/>
            <w:rPr>
              <w:rFonts w:ascii="Cambria Math" w:hAnsi="Cambria Math"/>
            </w:rPr>
            <m:t>:</m:t>
          </m:r>
          <m:r>
            <m:rPr>
              <m:nor/>
              <m:sty m:val="p"/>
            </m:rPr>
            <m:t xml:space="preserve">where subgoal </m:t>
          </m:r>
          <m:r>
            <m:rPr/>
            <w:rPr>
              <w:rFonts w:ascii="Cambria Math" w:hAnsi="Cambria Math"/>
            </w:rPr>
            <m:t>X</m:t>
          </m:r>
          <m:r>
            <m:rPr>
              <m:nor/>
              <m:sty m:val="p"/>
            </m:rPr>
            <m:t xml:space="preserve"> is globally wrong</m:t>
          </m:r>
          <m:r>
            <m:rPr/>
            <w:rPr>
              <w:rFonts w:ascii="Cambria Math" w:hAnsi="Cambria Math"/>
            </w:rPr>
            <m:t>,</m:t>
          </m:r>
          <m:r>
            <w:br w:type="textWrapping"/>
          </m:r>
        </m:oMath>
      </m:oMathPara>
      <m:oMathPara>
        <m:oMath>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m:sty m:val="p"/>
                </m:rPr>
                <w:rPr>
                  <w:rFonts w:ascii="Cambria Math" w:hAnsi="Cambria Math"/>
                </w:rPr>
                <m:t>correct</m:t>
              </m:r>
              <m:ctrlPr>
                <w:rPr>
                  <w:rFonts w:ascii="Cambria Math" w:hAnsi="Cambria Math"/>
                </w:rPr>
              </m:ctrlPr>
            </m:sub>
          </m:sSub>
          <m:r>
            <m:rPr/>
            <w:rPr>
              <w:rFonts w:ascii="Cambria Math" w:hAnsi="Cambria Math"/>
            </w:rPr>
            <m:t>:</m:t>
          </m:r>
          <m:r>
            <m:rPr>
              <m:nor/>
              <m:sty m:val="p"/>
            </m:rPr>
            <m:t xml:space="preserve">where subgoal </m:t>
          </m:r>
          <m:r>
            <m:rPr/>
            <w:rPr>
              <w:rFonts w:ascii="Cambria Math" w:hAnsi="Cambria Math"/>
            </w:rPr>
            <m:t>X</m:t>
          </m:r>
          <m:r>
            <m:rPr>
              <m:nor/>
              <m:sty m:val="p"/>
            </m:rPr>
            <m:t xml:space="preserve"> is globally necessary</m:t>
          </m:r>
          <m:r>
            <m:rPr>
              <m:sty m:val="p"/>
            </m:rPr>
            <w:rPr>
              <w:rFonts w:ascii="Cambria Math" w:hAnsi="Cambria Math"/>
            </w:rPr>
            <m:t>.</m:t>
          </m:r>
          <m:r>
            <w:br w:type="textWrapping"/>
          </m:r>
        </m:oMath>
      </m:oMathPara>
    </w:p>
    <w:p w14:paraId="7016339B">
      <w:r>
        <w:t>Example:</w:t>
      </w:r>
    </w:p>
    <w:p w14:paraId="1EC6AC89">
      <w:r>
        <w:t>Task A: clean the cup and put it in the cabinet.</w:t>
      </w:r>
      <w:r>
        <w:br w:type="textWrapping"/>
      </w:r>
      <w:r>
        <w:t>Subgoal X: cool the cup in the fridge.</w:t>
      </w:r>
      <w:r>
        <w:br w:type="textWrapping"/>
      </w:r>
      <w:r>
        <w:t>X is globally wrong.</w:t>
      </w:r>
      <w:r>
        <w:br w:type="textWrapping"/>
      </w:r>
      <w:r>
        <w:br w:type="textWrapping"/>
      </w:r>
      <w:r>
        <w:t>Task B: cool the cup and put it in the cabinet.</w:t>
      </w:r>
      <w:r>
        <w:br w:type="textWrapping"/>
      </w:r>
      <w:r>
        <w:t>Subgoal X: cool the cup in the fridge.</w:t>
      </w:r>
      <w:r>
        <w:br w:type="textWrapping"/>
      </w:r>
      <w:r>
        <w:t>X is globally correct.</w:t>
      </w:r>
    </w:p>
    <w:p w14:paraId="46D5B48C">
      <w:pPr>
        <w:rPr>
          <w:b/>
          <w:bCs/>
        </w:rPr>
      </w:pPr>
      <w:r>
        <w:rPr>
          <w:b/>
          <w:bCs/>
        </w:rPr>
        <w:t>Evaluation protocol</w:t>
      </w:r>
    </w:p>
    <w:p w14:paraId="0F7C4238">
      <w:r>
        <w:t>We measure three quantities:</w:t>
      </w:r>
    </w:p>
    <w:p w14:paraId="2D050C47">
      <w:pPr>
        <w:numPr>
          <w:ilvl w:val="0"/>
          <w:numId w:val="15"/>
        </w:numPr>
      </w:pPr>
      <w:r>
        <w:t xml:space="preserve">Whether the planner suppresses </w:t>
      </w:r>
      <m:oMath>
        <m:r>
          <m:rPr/>
          <w:rPr>
            <w:rFonts w:ascii="Cambria Math" w:hAnsi="Cambria Math"/>
          </w:rPr>
          <m:t>X</m:t>
        </m:r>
      </m:oMath>
      <w:r>
        <w:t xml:space="preserve">in Task A. </w:t>
      </w:r>
    </w:p>
    <w:p w14:paraId="35B4C088">
      <w:pPr>
        <w:numPr>
          <w:ilvl w:val="0"/>
          <w:numId w:val="15"/>
        </w:numPr>
      </w:pPr>
      <w:r>
        <w:t xml:space="preserve">Whether the planner selects </w:t>
      </w:r>
      <m:oMath>
        <m:r>
          <m:rPr/>
          <w:rPr>
            <w:rFonts w:ascii="Cambria Math" w:hAnsi="Cambria Math"/>
          </w:rPr>
          <m:t>X</m:t>
        </m:r>
      </m:oMath>
      <w:r>
        <w:t xml:space="preserve">in Task B. </w:t>
      </w:r>
    </w:p>
    <w:p w14:paraId="724AF8D8">
      <w:pPr>
        <w:numPr>
          <w:ilvl w:val="0"/>
          <w:numId w:val="15"/>
        </w:numPr>
      </w:pPr>
      <w:r>
        <w:t xml:space="preserve">Whether the executor retains the ability to complete </w:t>
      </w:r>
      <m:oMath>
        <m:r>
          <m:rPr/>
          <w:rPr>
            <w:rFonts w:ascii="Cambria Math" w:hAnsi="Cambria Math"/>
          </w:rPr>
          <m:t>X</m:t>
        </m:r>
      </m:oMath>
      <w:r>
        <w:t xml:space="preserve">in a forced-subgoal setting. </w:t>
      </w:r>
    </w:p>
    <w:p w14:paraId="413975B2">
      <w:r>
        <w:t>\begin{table}[t]</w:t>
      </w:r>
      <w:r>
        <w:br w:type="textWrapping"/>
      </w:r>
      <w:r>
        <w:t>\centering</w:t>
      </w:r>
      <w:r>
        <w:br w:type="textWrapping"/>
      </w:r>
      <w:r>
        <w:t>\caption{Diagnostic experiment: globally wrong but locally valid subgoal. Lower $P(X|\mathcal{T}_{wrong})$ is better; higher forced execution success and skill retention are better.}</w:t>
      </w:r>
      <w:r>
        <w:br w:type="textWrapping"/>
      </w:r>
      <w:r>
        <w:t>\label{tab:diagnostic}</w:t>
      </w:r>
      <w:r>
        <w:br w:type="textWrapping"/>
      </w:r>
      <w:r>
        <w:t>\begin{tabular}{lcccc}</w:t>
      </w:r>
      <w:r>
        <w:br w:type="textWrapping"/>
      </w:r>
      <w:r>
        <w:t>\toprule</w:t>
      </w:r>
      <w:r>
        <w:br w:type="textWrapping"/>
      </w:r>
      <w:r>
        <w:t>Method &amp; $P(X|\mathcal{T}_{wrong})$ &amp; $P(X|\mathcal{T}_{correct})$ &amp; Forced-X Success &amp; Skill Retention \\</w:t>
      </w:r>
      <w:r>
        <w:br w:type="textWrapping"/>
      </w:r>
      <w:r>
        <w:t>\midrule</w:t>
      </w:r>
      <w:r>
        <w:br w:type="textWrapping"/>
      </w:r>
      <w:r>
        <w:t>Plan-Execute SFT &amp; -- &amp; -- &amp; -- &amp; -- \\</w:t>
      </w:r>
      <w:r>
        <w:br w:type="textWrapping"/>
      </w:r>
      <w:r>
        <w:t>Flat PPO &amp; -- &amp; -- &amp; -- &amp; -- \\</w:t>
      </w:r>
      <w:r>
        <w:br w:type="textWrapping"/>
      </w:r>
      <w:r>
        <w:t>HiPER-style &amp; -- &amp; -- &amp; -- &amp; -- \\</w:t>
      </w:r>
      <w:r>
        <w:br w:type="textWrapping"/>
      </w:r>
      <w:r>
        <w:rPr>
          <w:rFonts w:hint="eastAsia"/>
          <w:lang w:eastAsia="zh-CN"/>
        </w:rPr>
        <w:t>HSPO</w:t>
      </w:r>
      <w:r>
        <w:t xml:space="preserve"> w/o mask &amp; -- &amp; -- &amp; -- &amp; -- \\</w:t>
      </w:r>
      <w:r>
        <w:br w:type="textWrapping"/>
      </w:r>
      <w:r>
        <w:t>\midrule</w:t>
      </w:r>
      <w:r>
        <w:br w:type="textWrapping"/>
      </w:r>
      <w:r>
        <w:rPr>
          <w:rFonts w:hint="eastAsia"/>
          <w:lang w:eastAsia="zh-CN"/>
        </w:rPr>
        <w:t>HSPO</w:t>
      </w:r>
      <w:r>
        <w:t xml:space="preserve"> &amp; -- &amp; -- &amp; -- &amp; -- \\</w:t>
      </w:r>
      <w:r>
        <w:br w:type="textWrapping"/>
      </w:r>
      <w:r>
        <w:t>\bottomrule</w:t>
      </w:r>
      <w:r>
        <w:br w:type="textWrapping"/>
      </w:r>
      <w:r>
        <w:t>\end{tabular}</w:t>
      </w:r>
      <w:r>
        <w:br w:type="textWrapping"/>
      </w:r>
      <w:r>
        <w:t>\end{table}</w:t>
      </w:r>
    </w:p>
    <w:p w14:paraId="546517FD">
      <w:r>
        <w:rPr>
          <w:b/>
          <w:bCs/>
        </w:rPr>
        <w:t>Expected outcome.</w:t>
      </w:r>
      <w:r>
        <w:br w:type="textWrapping"/>
      </w:r>
      <w:r>
        <w:t xml:space="preserve">A flat method may reduce the probability of selecting </w:t>
      </w:r>
      <m:oMath>
        <m:r>
          <m:rPr/>
          <w:rPr>
            <w:rFonts w:ascii="Cambria Math" w:hAnsi="Cambria Math"/>
          </w:rPr>
          <m:t>X</m:t>
        </m:r>
      </m:oMath>
      <w:r>
        <w:t xml:space="preserve">in the wrong context but also degrade the executor’s ability to perform </w:t>
      </w:r>
      <m:oMath>
        <m:r>
          <m:rPr/>
          <w:rPr>
            <w:rFonts w:ascii="Cambria Math" w:hAnsi="Cambria Math"/>
          </w:rPr>
          <m:t>X</m:t>
        </m:r>
      </m:oMath>
      <w:r>
        <w:t xml:space="preserve">. </w:t>
      </w:r>
      <w:r>
        <w:rPr>
          <w:rFonts w:hint="eastAsia"/>
          <w:lang w:eastAsia="zh-CN"/>
        </w:rPr>
        <w:t>HSPO</w:t>
      </w:r>
      <w:r>
        <w:t xml:space="preserve"> should reduce </w:t>
      </w:r>
      <m:oMath>
        <m:r>
          <m:rPr/>
          <w:rPr>
            <w:rFonts w:ascii="Cambria Math" w:hAnsi="Cambria Math"/>
          </w:rPr>
          <m:t>P(X</m:t>
        </m:r>
        <m:r>
          <m:rPr>
            <m:sty m:val="p"/>
          </m:rPr>
          <w:rPr>
            <w:rFonts w:ascii="Cambria Math" w:hAnsi="Cambria Math"/>
          </w:rPr>
          <m:t>∣</m:t>
        </m:r>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w:rPr>
                <w:rFonts w:ascii="Cambria Math" w:hAnsi="Cambria Math"/>
              </w:rPr>
              <m:t>wrong</m:t>
            </m:r>
            <m:ctrlPr>
              <w:rPr>
                <w:rFonts w:ascii="Cambria Math" w:hAnsi="Cambria Math"/>
              </w:rPr>
            </m:ctrlPr>
          </m:sub>
        </m:sSub>
        <m:r>
          <m:rPr/>
          <w:rPr>
            <w:rFonts w:ascii="Cambria Math" w:hAnsi="Cambria Math"/>
          </w:rPr>
          <m:t>)</m:t>
        </m:r>
      </m:oMath>
      <w:r>
        <w:t xml:space="preserve">while maintaining or improving forced execution success on </w:t>
      </w:r>
      <m:oMath>
        <m:r>
          <m:rPr/>
          <w:rPr>
            <w:rFonts w:ascii="Cambria Math" w:hAnsi="Cambria Math"/>
          </w:rPr>
          <m:t>X</m:t>
        </m:r>
      </m:oMath>
      <w:r>
        <w:t>. This would support the claim that strategic and tactical credit are successfully decoupled.</w:t>
      </w:r>
    </w:p>
    <w:p w14:paraId="45561515">
      <w:r>
        <w:pict>
          <v:rect id="_x0000_i1051" o:spt="1" style="height:1.5pt;width:0pt;" fillcolor="#A0A0A0" filled="t" stroked="f" coordsize="21600,21600" o:hr="t" o:hrstd="t" o:hralign="center">
            <v:path/>
            <v:fill on="t" focussize="0,0"/>
            <v:stroke on="f"/>
            <v:imagedata o:title=""/>
            <o:lock v:ext="edit"/>
            <w10:wrap type="none"/>
            <w10:anchorlock/>
          </v:rect>
        </w:pict>
      </w:r>
    </w:p>
    <w:p w14:paraId="1273AE1C">
      <w:pPr>
        <w:rPr>
          <w:b/>
          <w:bCs/>
        </w:rPr>
      </w:pPr>
      <w:r>
        <w:rPr>
          <w:b/>
          <w:bCs/>
        </w:rPr>
        <w:t>4.11 Low-Level Executor Evaluation</w:t>
      </w:r>
    </w:p>
    <w:p w14:paraId="7AEB15BA">
      <w:r>
        <w:t>To isolate the executor, we evaluate it in a forced-subgoal setting. The planner is replaced by an oracle, heuristic, or fixed list of subgoals. The executor must complete the given subgoal.</w:t>
      </w:r>
    </w:p>
    <w:p w14:paraId="27AD6B32">
      <w:r>
        <w:t>\begin{table}[t]</w:t>
      </w:r>
      <w:r>
        <w:br w:type="textWrapping"/>
      </w:r>
      <w:r>
        <w:t>\centering</w:t>
      </w:r>
      <w:r>
        <w:br w:type="textWrapping"/>
      </w:r>
      <w:r>
        <w:t>\caption{Forced-subgoal executor evaluation on ALFWorld. We report subgoal completion rate, invalid action rate, average segment length, and switch F1.}</w:t>
      </w:r>
      <w:r>
        <w:br w:type="textWrapping"/>
      </w:r>
      <w:r>
        <w:t>\label{tab:executor_eval}</w:t>
      </w:r>
      <w:r>
        <w:br w:type="textWrapping"/>
      </w:r>
      <w:r>
        <w:t>\begin{tabular}{lcccc}</w:t>
      </w:r>
      <w:r>
        <w:br w:type="textWrapping"/>
      </w:r>
      <w:r>
        <w:t>\toprule</w:t>
      </w:r>
      <w:r>
        <w:br w:type="textWrapping"/>
      </w:r>
      <w:r>
        <w:t>Method &amp; Subgoal Success &amp; Invalid Rate &amp; Avg. Segment Len. &amp; Switch F1 \\</w:t>
      </w:r>
      <w:r>
        <w:br w:type="textWrapping"/>
      </w:r>
      <w:r>
        <w:t>\midrule</w:t>
      </w:r>
      <w:r>
        <w:br w:type="textWrapping"/>
      </w:r>
      <w:r>
        <w:t>Executor SFT &amp; -- &amp; -- &amp; -- &amp; -- \\</w:t>
      </w:r>
      <w:r>
        <w:br w:type="textWrapping"/>
      </w:r>
      <w:r>
        <w:t>Immediate PRM reward &amp; -- &amp; -- &amp; -- &amp; -- \\</w:t>
      </w:r>
      <w:r>
        <w:br w:type="textWrapping"/>
      </w:r>
      <w:r>
        <w:t>PRM + process $\lambda$-return &amp; -- &amp; -- &amp; -- &amp; -- \\</w:t>
      </w:r>
      <w:r>
        <w:br w:type="textWrapping"/>
      </w:r>
      <w:r>
        <w:t>PRM + process $\lambda$-return + side penalty &amp; -- &amp; -- &amp; -- &amp; -- \\</w:t>
      </w:r>
      <w:r>
        <w:br w:type="textWrapping"/>
      </w:r>
      <w:r>
        <w:t>\bottomrule</w:t>
      </w:r>
      <w:r>
        <w:br w:type="textWrapping"/>
      </w:r>
      <w:r>
        <w:t>\end{tabular}</w:t>
      </w:r>
      <w:r>
        <w:br w:type="textWrapping"/>
      </w:r>
      <w:r>
        <w:t>\end{table}</w:t>
      </w:r>
    </w:p>
    <w:p w14:paraId="42F622EC">
      <w:r>
        <w:t>This experiment evaluates whether the low-level process return improves execution independent of high-level planning quality.</w:t>
      </w:r>
    </w:p>
    <w:p w14:paraId="77A695B1">
      <w:r>
        <w:rPr>
          <w:b/>
          <w:bCs/>
        </w:rPr>
        <w:t>Placeholder analysis.</w:t>
      </w:r>
      <w:r>
        <w:br w:type="textWrapping"/>
      </w:r>
      <w:r>
        <w:t xml:space="preserve">Using segment-internal process </w:t>
      </w:r>
      <m:oMath>
        <m:r>
          <m:rPr/>
          <w:rPr>
            <w:rFonts w:ascii="Cambria Math" w:hAnsi="Cambria Math"/>
          </w:rPr>
          <m:t>λ</m:t>
        </m:r>
      </m:oMath>
      <w:r>
        <w:t>-return improves forced-subgoal success over immediate PRM reward by TODO, indicating that process returns successfully propagate subgoal completion credit to enabling actions.</w:t>
      </w:r>
    </w:p>
    <w:p w14:paraId="4CC99EF6">
      <w:r>
        <w:pict>
          <v:rect id="_x0000_i1052" o:spt="1" style="height:1.5pt;width:0pt;" fillcolor="#A0A0A0" filled="t" stroked="f" coordsize="21600,21600" o:hr="t" o:hrstd="t" o:hralign="center">
            <v:path/>
            <v:fill on="t" focussize="0,0"/>
            <v:stroke on="f"/>
            <v:imagedata o:title=""/>
            <o:lock v:ext="edit"/>
            <w10:wrap type="none"/>
            <w10:anchorlock/>
          </v:rect>
        </w:pict>
      </w:r>
    </w:p>
    <w:p w14:paraId="6DE4205A">
      <w:pPr>
        <w:rPr>
          <w:b/>
          <w:bCs/>
        </w:rPr>
      </w:pPr>
      <w:r>
        <w:rPr>
          <w:b/>
          <w:bCs/>
        </w:rPr>
        <w:t>4.12 PRM Evaluation</w:t>
      </w:r>
    </w:p>
    <w:p w14:paraId="63BA067E">
      <w:r>
        <w:t>Before using the PRM for RL, we evaluate its quality on a held-out validation set containing both rule-derived and audited examples.</w:t>
      </w:r>
    </w:p>
    <w:p w14:paraId="7297FBE4">
      <w:r>
        <w:t>\begin{table}[t]</w:t>
      </w:r>
      <w:r>
        <w:br w:type="textWrapping"/>
      </w:r>
      <w:r>
        <w:t>\centering</w:t>
      </w:r>
      <w:r>
        <w:br w:type="textWrapping"/>
      </w:r>
      <w:r>
        <w:t>\caption{PRM validation results.}</w:t>
      </w:r>
      <w:r>
        <w:br w:type="textWrapping"/>
      </w:r>
      <w:r>
        <w:t>\label{tab:prm_eval}</w:t>
      </w:r>
      <w:r>
        <w:br w:type="textWrapping"/>
      </w:r>
      <w:r>
        <w:t>\begin{tabular}{lcccc}</w:t>
      </w:r>
      <w:r>
        <w:br w:type="textWrapping"/>
      </w:r>
      <w:r>
        <w:t>\toprule</w:t>
      </w:r>
      <w:r>
        <w:br w:type="textWrapping"/>
      </w:r>
      <w:r>
        <w:t>PRM Variant &amp; Progress Rank Acc. &amp; Done F1 &amp; Valid AUC &amp; Side Recall \\</w:t>
      </w:r>
      <w:r>
        <w:br w:type="textWrapping"/>
      </w:r>
      <w:r>
        <w:t>\midrule</w:t>
      </w:r>
      <w:r>
        <w:br w:type="textWrapping"/>
      </w:r>
      <w:r>
        <w:t>Rule-only &amp; -- &amp; -- &amp; -- &amp; -- \\</w:t>
      </w:r>
      <w:r>
        <w:br w:type="textWrapping"/>
      </w:r>
      <w:r>
        <w:t>LLM-judge only &amp; -- &amp; -- &amp; -- &amp; -- \\</w:t>
      </w:r>
      <w:r>
        <w:br w:type="textWrapping"/>
      </w:r>
      <w:r>
        <w:t>Rule + audited data &amp; -- &amp; -- &amp; -- &amp; -- \\</w:t>
      </w:r>
      <w:r>
        <w:br w:type="textWrapping"/>
      </w:r>
      <w:r>
        <w:t>Learned PRM &amp; -- &amp; -- &amp; -- &amp; -- \\</w:t>
      </w:r>
      <w:r>
        <w:br w:type="textWrapping"/>
      </w:r>
      <w:r>
        <w:t>\bottomrule</w:t>
      </w:r>
      <w:r>
        <w:br w:type="textWrapping"/>
      </w:r>
      <w:r>
        <w:t>\end{tabular}</w:t>
      </w:r>
      <w:r>
        <w:br w:type="textWrapping"/>
      </w:r>
      <w:r>
        <w:t>\end{table}</w:t>
      </w:r>
    </w:p>
    <w:p w14:paraId="4BA75E27">
      <w:r>
        <w:t>We also report the Spearman correlation between PRM progress scores and empirical subgoal completion probability.</w:t>
      </w:r>
    </w:p>
    <w:p w14:paraId="6ED3CF9D">
      <w:r>
        <w:t>\begin{table}[t]</w:t>
      </w:r>
      <w:r>
        <w:br w:type="textWrapping"/>
      </w:r>
      <w:r>
        <w:t>\centering</w:t>
      </w:r>
      <w:r>
        <w:br w:type="textWrapping"/>
      </w:r>
      <w:r>
        <w:t>\caption{Correlation between PRM scores and actual subgoal outcomes.}</w:t>
      </w:r>
      <w:r>
        <w:br w:type="textWrapping"/>
      </w:r>
      <w:r>
        <w:t>\label{tab:prm_corr}</w:t>
      </w:r>
      <w:r>
        <w:br w:type="textWrapping"/>
      </w:r>
      <w:r>
        <w:t>\begin{tabular}{lcc}</w:t>
      </w:r>
      <w:r>
        <w:br w:type="textWrapping"/>
      </w:r>
      <w:r>
        <w:t>\toprule</w:t>
      </w:r>
      <w:r>
        <w:br w:type="textWrapping"/>
      </w:r>
      <w:r>
        <w:t>PRM Variant &amp; Spearman $\rho$ &amp; Calibration Error \\</w:t>
      </w:r>
      <w:r>
        <w:br w:type="textWrapping"/>
      </w:r>
      <w:r>
        <w:t>\midrule</w:t>
      </w:r>
      <w:r>
        <w:br w:type="textWrapping"/>
      </w:r>
      <w:r>
        <w:t>Rule-only &amp; -- &amp; -- \\</w:t>
      </w:r>
      <w:r>
        <w:br w:type="textWrapping"/>
      </w:r>
      <w:r>
        <w:t>Rule + audited data &amp; -- &amp; -- \\</w:t>
      </w:r>
      <w:r>
        <w:br w:type="textWrapping"/>
      </w:r>
      <w:r>
        <w:t>Learned PRM &amp; -- &amp; -- \\</w:t>
      </w:r>
      <w:r>
        <w:br w:type="textWrapping"/>
      </w:r>
      <w:r>
        <w:t>\bottomrule</w:t>
      </w:r>
      <w:r>
        <w:br w:type="textWrapping"/>
      </w:r>
      <w:r>
        <w:t>\end{tabular}</w:t>
      </w:r>
      <w:r>
        <w:br w:type="textWrapping"/>
      </w:r>
      <w:r>
        <w:t>\end{table}</w:t>
      </w:r>
    </w:p>
    <w:p w14:paraId="4ED0A4E2">
      <w:r>
        <w:rPr>
          <w:b/>
          <w:bCs/>
        </w:rPr>
        <w:t>Placeholder analysis.</w:t>
      </w:r>
      <w:r>
        <w:br w:type="textWrapping"/>
      </w:r>
      <w:r>
        <w:t>The rule-based PRM provides strong validity and done signals but weaker progress ranking in ambiguous states. Adding audited examples improves TODO. We use TODO in the main experiments because it provides the best trade-off between reliability and implementation simplicity.</w:t>
      </w:r>
    </w:p>
    <w:p w14:paraId="35524CD7">
      <w:r>
        <w:pict>
          <v:rect id="_x0000_i1053" o:spt="1" style="height:1.5pt;width:0pt;" fillcolor="#A0A0A0" filled="t" stroked="f" coordsize="21600,21600" o:hr="t" o:hrstd="t" o:hralign="center">
            <v:path/>
            <v:fill on="t" focussize="0,0"/>
            <v:stroke on="f"/>
            <v:imagedata o:title=""/>
            <o:lock v:ext="edit"/>
            <w10:wrap type="none"/>
            <w10:anchorlock/>
          </v:rect>
        </w:pict>
      </w:r>
    </w:p>
    <w:p w14:paraId="315AACAC">
      <w:pPr>
        <w:rPr>
          <w:b/>
          <w:bCs/>
        </w:rPr>
      </w:pPr>
      <w:r>
        <w:rPr>
          <w:b/>
          <w:bCs/>
        </w:rPr>
        <w:t>4.13 Ablation Studies</w:t>
      </w:r>
    </w:p>
    <w:p w14:paraId="7E9F10C8">
      <w:r>
        <w:t>Table 7 reports ablation results.</w:t>
      </w:r>
    </w:p>
    <w:p w14:paraId="3753C1BE">
      <w:r>
        <w:t>\begin{table*}[t]</w:t>
      </w:r>
      <w:r>
        <w:br w:type="textWrapping"/>
      </w:r>
      <w:r>
        <w:t>\centering</w:t>
      </w:r>
      <w:r>
        <w:br w:type="textWrapping"/>
      </w:r>
      <w:r>
        <w:t>\caption{Ablation study on ALFWorld development tasks.}</w:t>
      </w:r>
      <w:r>
        <w:br w:type="textWrapping"/>
      </w:r>
      <w:r>
        <w:t>\label{tab:ablation}</w:t>
      </w:r>
      <w:r>
        <w:br w:type="textWrapping"/>
      </w:r>
      <w:r>
        <w:t>\begin{tabular}{lcccccc}</w:t>
      </w:r>
      <w:r>
        <w:br w:type="textWrapping"/>
      </w:r>
      <w:r>
        <w:t>\toprule</w:t>
      </w:r>
      <w:r>
        <w:br w:type="textWrapping"/>
      </w:r>
      <w:r>
        <w:t>Variant &amp; Success &amp; Subgoal Success &amp; Switch F1 &amp; Invalid Rate &amp; Side Rate &amp; Avg. Steps \\</w:t>
      </w:r>
      <w:r>
        <w:br w:type="textWrapping"/>
      </w:r>
      <w:r>
        <w:t>\midrule</w:t>
      </w:r>
      <w:r>
        <w:br w:type="textWrapping"/>
      </w:r>
      <w:r>
        <w:rPr>
          <w:rFonts w:hint="eastAsia"/>
          <w:lang w:eastAsia="zh-CN"/>
        </w:rPr>
        <w:t>HSPO</w:t>
      </w:r>
      <w:r>
        <w:t xml:space="preserve"> Full &amp; -- &amp; -- &amp; -- &amp; -- &amp; -- &amp; -- \\</w:t>
      </w:r>
      <w:r>
        <w:br w:type="textWrapping"/>
      </w:r>
      <w:r>
        <w:t>w/o PRM &amp; -- &amp; -- &amp; -- &amp; -- &amp; -- &amp; -- \\</w:t>
      </w:r>
      <w:r>
        <w:br w:type="textWrapping"/>
      </w:r>
      <w:r>
        <w:t>w/o process $\lambda$-return &amp; -- &amp; -- &amp; -- &amp; -- &amp; -- &amp; -- \\</w:t>
      </w:r>
      <w:r>
        <w:br w:type="textWrapping"/>
      </w:r>
      <w:r>
        <w:t>w/o side-effect penalty &amp; -- &amp; -- &amp; -- &amp; -- &amp; -- &amp; -- \\</w:t>
      </w:r>
      <w:r>
        <w:br w:type="textWrapping"/>
      </w:r>
      <w:r>
        <w:t>w/o token masks &amp; -- &amp; -- &amp; -- &amp; -- &amp; -- &amp; -- \\</w:t>
      </w:r>
      <w:r>
        <w:br w:type="textWrapping"/>
      </w:r>
      <w:r>
        <w:t>w/o switch supervision &amp; -- &amp; -- &amp; -- &amp; -- &amp; -- &amp; -- \\</w:t>
      </w:r>
      <w:r>
        <w:br w:type="textWrapping"/>
      </w:r>
      <w:r>
        <w:t>joint training &amp; -- &amp; -- &amp; -- &amp; -- &amp; -- &amp; -- \\</w:t>
      </w:r>
      <w:r>
        <w:br w:type="textWrapping"/>
      </w:r>
      <w:r>
        <w:t>+ executor-quality shaping &amp; -- &amp; -- &amp; -- &amp; -- &amp; -- &amp; -- \\</w:t>
      </w:r>
      <w:r>
        <w:br w:type="textWrapping"/>
      </w:r>
      <w:r>
        <w:t>duration-aware macro discount &amp; -- &amp; -- &amp; -- &amp; -- &amp; -- &amp; -- \\</w:t>
      </w:r>
      <w:r>
        <w:br w:type="textWrapping"/>
      </w:r>
      <w:r>
        <w:t>\bottomrule</w:t>
      </w:r>
      <w:r>
        <w:br w:type="textWrapping"/>
      </w:r>
      <w:r>
        <w:t>\end{tabular}</w:t>
      </w:r>
      <w:r>
        <w:br w:type="textWrapping"/>
      </w:r>
      <w:r>
        <w:t>\end{table*}</w:t>
      </w:r>
    </w:p>
    <w:p w14:paraId="233C5DE2">
      <w:r>
        <w:t>We expect the following patterns:</w:t>
      </w:r>
    </w:p>
    <w:p w14:paraId="5DEA61FE">
      <w:pPr>
        <w:numPr>
          <w:ilvl w:val="0"/>
          <w:numId w:val="16"/>
        </w:numPr>
      </w:pPr>
      <w:r>
        <w:t xml:space="preserve">Removing PRM should substantially reduce low-level execution quality. </w:t>
      </w:r>
    </w:p>
    <w:p w14:paraId="03BE44A3">
      <w:pPr>
        <w:numPr>
          <w:ilvl w:val="0"/>
          <w:numId w:val="16"/>
        </w:numPr>
      </w:pPr>
      <w:r>
        <w:t xml:space="preserve">Removing process </w:t>
      </w:r>
      <m:oMath>
        <m:r>
          <m:rPr/>
          <w:rPr>
            <w:rFonts w:ascii="Cambria Math" w:hAnsi="Cambria Math"/>
          </w:rPr>
          <m:t>λ</m:t>
        </m:r>
      </m:oMath>
      <w:r>
        <w:t xml:space="preserve">-return should hurt enabling actions that do not produce immediate progress. </w:t>
      </w:r>
    </w:p>
    <w:p w14:paraId="355BE241">
      <w:pPr>
        <w:numPr>
          <w:ilvl w:val="0"/>
          <w:numId w:val="16"/>
        </w:numPr>
      </w:pPr>
      <w:r>
        <w:t xml:space="preserve">Removing token masks should increase credit contagion and reduce skill retention. </w:t>
      </w:r>
    </w:p>
    <w:p w14:paraId="2103A491">
      <w:pPr>
        <w:numPr>
          <w:ilvl w:val="0"/>
          <w:numId w:val="16"/>
        </w:numPr>
      </w:pPr>
      <w:r>
        <w:t xml:space="preserve">Removing switch supervision should increase premature and delayed switch errors. </w:t>
      </w:r>
    </w:p>
    <w:p w14:paraId="23CD170F">
      <w:pPr>
        <w:numPr>
          <w:ilvl w:val="0"/>
          <w:numId w:val="16"/>
        </w:numPr>
      </w:pPr>
      <w:r>
        <w:t xml:space="preserve">Adding executor-quality shaping may improve short-term subgoal completion but can increase redundant or globally irrelevant subgoal selection. </w:t>
      </w:r>
    </w:p>
    <w:p w14:paraId="0DFA5FC3">
      <w:pPr>
        <w:numPr>
          <w:ilvl w:val="0"/>
          <w:numId w:val="16"/>
        </w:numPr>
      </w:pPr>
      <w:r>
        <w:t xml:space="preserve">Joint training may be unstable due to planner-executor non-stationarity. </w:t>
      </w:r>
    </w:p>
    <w:p w14:paraId="59386FFD">
      <w:r>
        <w:pict>
          <v:rect id="_x0000_i1054" o:spt="1" style="height:1.5pt;width:0pt;" fillcolor="#A0A0A0" filled="t" stroked="f" coordsize="21600,21600" o:hr="t" o:hrstd="t" o:hralign="center">
            <v:path/>
            <v:fill on="t" focussize="0,0"/>
            <v:stroke on="f"/>
            <v:imagedata o:title=""/>
            <o:lock v:ext="edit"/>
            <w10:wrap type="none"/>
            <w10:anchorlock/>
          </v:rect>
        </w:pict>
      </w:r>
    </w:p>
    <w:p w14:paraId="652D26EF">
      <w:pPr>
        <w:rPr>
          <w:b/>
          <w:bCs/>
        </w:rPr>
      </w:pPr>
      <w:r>
        <w:rPr>
          <w:b/>
          <w:bCs/>
        </w:rPr>
        <w:t>4.14 Training Dynamics and Sample Efficiency</w:t>
      </w:r>
    </w:p>
    <w:p w14:paraId="103B797E">
      <w:r>
        <w:t>We compare validation success over training steps.</w:t>
      </w:r>
    </w:p>
    <w:p w14:paraId="54B08202">
      <w:r>
        <w:t>\begin{figure}[t]</w:t>
      </w:r>
      <w:r>
        <w:br w:type="textWrapping"/>
      </w:r>
      <w:r>
        <w:t>\centering</w:t>
      </w:r>
      <w:r>
        <w:br w:type="textWrapping"/>
      </w:r>
      <w:r>
        <w:t>\fbox{\rule{0pt}{1.6in}\rule{0.9\linewidth}{0pt}}</w:t>
      </w:r>
      <w:r>
        <w:br w:type="textWrapping"/>
      </w:r>
      <w:r>
        <w:t>\caption{Validation success over training steps. Plot to be filled after experiments.}</w:t>
      </w:r>
      <w:r>
        <w:br w:type="textWrapping"/>
      </w:r>
      <w:r>
        <w:t>\label{fig:training_curve}</w:t>
      </w:r>
      <w:r>
        <w:br w:type="textWrapping"/>
      </w:r>
      <w:r>
        <w:t>\end{figure}</w:t>
      </w:r>
    </w:p>
    <w:p w14:paraId="12785927">
      <w:r>
        <w:t>We also track subgoal completion and switch quality during training.</w:t>
      </w:r>
    </w:p>
    <w:p w14:paraId="2E00D927">
      <w:r>
        <w:t>\begin{figure}[t]</w:t>
      </w:r>
      <w:r>
        <w:br w:type="textWrapping"/>
      </w:r>
      <w:r>
        <w:t>\centering</w:t>
      </w:r>
      <w:r>
        <w:br w:type="textWrapping"/>
      </w:r>
      <w:r>
        <w:t>\fbox{\rule{0pt}{1.6in}\rule{0.9\linewidth}{0pt}}</w:t>
      </w:r>
      <w:r>
        <w:br w:type="textWrapping"/>
      </w:r>
      <w:r>
        <w:t>\caption{Subgoal completion rate and switch F1 over training. Plot to be filled after experiments.}</w:t>
      </w:r>
      <w:r>
        <w:br w:type="textWrapping"/>
      </w:r>
      <w:r>
        <w:t>\label{fig:subgoal_curve}</w:t>
      </w:r>
      <w:r>
        <w:br w:type="textWrapping"/>
      </w:r>
      <w:r>
        <w:t>\end{figure}</w:t>
      </w:r>
    </w:p>
    <w:p w14:paraId="7197788B">
      <w:r>
        <w:rPr>
          <w:b/>
          <w:bCs/>
        </w:rPr>
        <w:t>Placeholder analysis.</w:t>
      </w:r>
      <w:r>
        <w:br w:type="textWrapping"/>
      </w:r>
      <w:r>
        <w:rPr>
          <w:rFonts w:hint="eastAsia"/>
          <w:lang w:eastAsia="zh-CN"/>
        </w:rPr>
        <w:t>HSPO</w:t>
      </w:r>
      <w:r>
        <w:t xml:space="preserve"> reaches TODO validation success after TODO environment steps, compared with TODO for HiPER-style and TODO for flat PPO. The low-level executor improves rapidly during executor specialization, while the planner improves after macro-level training begins.</w:t>
      </w:r>
    </w:p>
    <w:p w14:paraId="5AF8625B">
      <w:r>
        <w:pict>
          <v:rect id="_x0000_i1055" o:spt="1" style="height:1.5pt;width:0pt;" fillcolor="#A0A0A0" filled="t" stroked="f" coordsize="21600,21600" o:hr="t" o:hrstd="t" o:hralign="center">
            <v:path/>
            <v:fill on="t" focussize="0,0"/>
            <v:stroke on="f"/>
            <v:imagedata o:title=""/>
            <o:lock v:ext="edit"/>
            <w10:wrap type="none"/>
            <w10:anchorlock/>
          </v:rect>
        </w:pict>
      </w:r>
    </w:p>
    <w:p w14:paraId="05E232A0">
      <w:pPr>
        <w:rPr>
          <w:b/>
          <w:bCs/>
        </w:rPr>
      </w:pPr>
      <w:r>
        <w:rPr>
          <w:b/>
          <w:bCs/>
        </w:rPr>
        <w:t>4.15 Credit Conflict Analysis</w:t>
      </w:r>
    </w:p>
    <w:p w14:paraId="51BCD760">
      <w:r>
        <w:t>To directly inspect strategic-tactical disagreement, we compute the fraction of segments where the planner assigns negative high-level advantage but the executor assigns positive low-level advantage to at least one action:</w:t>
      </w:r>
    </w:p>
    <w:p w14:paraId="549F6101">
      <m:oMathPara>
        <m:oMath>
          <m:r>
            <m:rPr>
              <m:sty m:val="p"/>
            </m:rPr>
            <w:rPr>
              <w:rFonts w:ascii="Cambria Math" w:hAnsi="Cambria Math"/>
            </w:rPr>
            <m:t>Pr</m:t>
          </m:r>
          <m:r>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H</m:t>
              </m:r>
              <m:ctrlPr>
                <w:rPr>
                  <w:rFonts w:ascii="Cambria Math" w:hAnsi="Cambria Math"/>
                </w:rPr>
              </m:ctrlPr>
            </m:sup>
          </m:sSubSup>
          <m:r>
            <m:rPr/>
            <w:rPr>
              <w:rFonts w:ascii="Cambria Math" w:hAnsi="Cambria Math"/>
            </w:rPr>
            <m:t>&lt;0,</m:t>
          </m:r>
          <m:r>
            <m:rPr>
              <m:sty m:val="p"/>
            </m:rPr>
            <w:rPr>
              <w:rFonts w:ascii="Cambria Math" w:hAnsi="Cambria Math"/>
            </w:rPr>
            <m:t>∃</m:t>
          </m:r>
          <m:r>
            <m:rPr/>
            <w:rPr>
              <w:rFonts w:ascii="Cambria Math" w:hAnsi="Cambria Math"/>
            </w:rPr>
            <m:t>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k,t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&gt;0]</m:t>
          </m:r>
          <m:r>
            <m:rPr>
              <m:sty m:val="p"/>
            </m:rPr>
            <w:rPr>
              <w:rFonts w:ascii="Cambria Math" w:hAnsi="Cambria Math"/>
            </w:rPr>
            <m:t>.</m:t>
          </m:r>
          <m:r>
            <w:br w:type="textWrapping"/>
          </m:r>
        </m:oMath>
      </m:oMathPara>
    </w:p>
    <w:p w14:paraId="0159491F">
      <w:r>
        <w:t>\begin{table}[t]</w:t>
      </w:r>
      <w:r>
        <w:br w:type="textWrapping"/>
      </w:r>
      <w:r>
        <w:t>\centering</w:t>
      </w:r>
      <w:r>
        <w:br w:type="textWrapping"/>
      </w:r>
      <w:r>
        <w:t>\caption{Credit conflict analysis.}</w:t>
      </w:r>
      <w:r>
        <w:br w:type="textWrapping"/>
      </w:r>
      <w:r>
        <w:t>\label{tab:credit_conflict}</w:t>
      </w:r>
      <w:r>
        <w:br w:type="textWrapping"/>
      </w:r>
      <w:r>
        <w:t>\begin{tabular}{lccc}</w:t>
      </w:r>
      <w:r>
        <w:br w:type="textWrapping"/>
      </w:r>
      <w:r>
        <w:t>\toprule</w:t>
      </w:r>
      <w:r>
        <w:br w:type="textWrapping"/>
      </w:r>
      <w:r>
        <w:t>Method &amp; Conflict Rate &amp; Correctly Masked Conflicts &amp; Skill Retention \\</w:t>
      </w:r>
      <w:r>
        <w:br w:type="textWrapping"/>
      </w:r>
      <w:r>
        <w:t>\midrule</w:t>
      </w:r>
      <w:r>
        <w:br w:type="textWrapping"/>
      </w:r>
      <w:r>
        <w:t>Plan-Execute + Flat PPO &amp; -- &amp; -- &amp; -- \\</w:t>
      </w:r>
      <w:r>
        <w:br w:type="textWrapping"/>
      </w:r>
      <w:r>
        <w:t>HiPER-style &amp; -- &amp; -- &amp; -- \\</w:t>
      </w:r>
      <w:r>
        <w:br w:type="textWrapping"/>
      </w:r>
      <w:r>
        <w:rPr>
          <w:rFonts w:hint="eastAsia"/>
          <w:lang w:eastAsia="zh-CN"/>
        </w:rPr>
        <w:t>HSPO</w:t>
      </w:r>
      <w:r>
        <w:t xml:space="preserve"> w/o mask &amp; -- &amp; -- &amp; -- \\</w:t>
      </w:r>
      <w:r>
        <w:br w:type="textWrapping"/>
      </w:r>
      <w:r>
        <w:rPr>
          <w:rFonts w:hint="eastAsia"/>
          <w:lang w:eastAsia="zh-CN"/>
        </w:rPr>
        <w:t>HSPO</w:t>
      </w:r>
      <w:r>
        <w:t xml:space="preserve"> &amp; -- &amp; -- &amp; -- \\</w:t>
      </w:r>
      <w:r>
        <w:br w:type="textWrapping"/>
      </w:r>
      <w:r>
        <w:t>\bottomrule</w:t>
      </w:r>
      <w:r>
        <w:br w:type="textWrapping"/>
      </w:r>
      <w:r>
        <w:t>\end{tabular}</w:t>
      </w:r>
      <w:r>
        <w:br w:type="textWrapping"/>
      </w:r>
      <w:r>
        <w:t>\end{table}</w:t>
      </w:r>
    </w:p>
    <w:p w14:paraId="5956D100">
      <w:r>
        <w:t>This analysis tests whether the method not only creates different credit signals but also applies them correctly through token-level masks.</w:t>
      </w:r>
    </w:p>
    <w:p w14:paraId="729CC351">
      <w:r>
        <w:pict>
          <v:rect id="_x0000_i1056" o:spt="1" style="height:1.5pt;width:0pt;" fillcolor="#A0A0A0" filled="t" stroked="f" coordsize="21600,21600" o:hr="t" o:hrstd="t" o:hralign="center">
            <v:path/>
            <v:fill on="t" focussize="0,0"/>
            <v:stroke on="f"/>
            <v:imagedata o:title=""/>
            <o:lock v:ext="edit"/>
            <w10:wrap type="none"/>
            <w10:anchorlock/>
          </v:rect>
        </w:pict>
      </w:r>
    </w:p>
    <w:p w14:paraId="02FDE953">
      <w:pPr>
        <w:rPr>
          <w:b/>
          <w:bCs/>
        </w:rPr>
      </w:pPr>
      <w:r>
        <w:rPr>
          <w:b/>
          <w:bCs/>
        </w:rPr>
        <w:t>4.16 Qualitative Case Studies</w:t>
      </w:r>
    </w:p>
    <w:p w14:paraId="61ECC208">
      <w:r>
        <w:t xml:space="preserve">We include qualitative examples showing how </w:t>
      </w:r>
      <w:r>
        <w:rPr>
          <w:rFonts w:hint="eastAsia"/>
          <w:lang w:eastAsia="zh-CN"/>
        </w:rPr>
        <w:t>HSPO</w:t>
      </w:r>
      <w:r>
        <w:t xml:space="preserve"> decomposes tasks and avoids credit contagion.</w:t>
      </w:r>
    </w:p>
    <w:p w14:paraId="52DCA58B">
      <w:pPr>
        <w:rPr>
          <w:b/>
          <w:bCs/>
        </w:rPr>
      </w:pPr>
      <w:r>
        <w:rPr>
          <w:b/>
          <w:bCs/>
        </w:rPr>
        <w:t>Case 1: Correct suppression of a globally wrong subgoal</w:t>
      </w:r>
    </w:p>
    <w:p w14:paraId="75C7A0E8">
      <w:r>
        <w:t>Task: clean cup and put it in cabinet.</w:t>
      </w:r>
      <w:r>
        <w:br w:type="textWrapping"/>
      </w:r>
      <w:r>
        <w:br w:type="textWrapping"/>
      </w:r>
      <w:r>
        <w:t>Baseline:</w:t>
      </w:r>
      <w:r>
        <w:br w:type="textWrapping"/>
      </w:r>
      <w:r>
        <w:t xml:space="preserve">  &lt;subgoal&gt;cool the cup&lt;/subgoal&gt;</w:t>
      </w:r>
      <w:r>
        <w:br w:type="textWrapping"/>
      </w:r>
      <w:r>
        <w:t xml:space="preserve">  &lt;action&gt;go to fridge&lt;/action&gt;</w:t>
      </w:r>
      <w:r>
        <w:br w:type="textWrapping"/>
      </w:r>
      <w:r>
        <w:t xml:space="preserve">  ...</w:t>
      </w:r>
      <w:r>
        <w:br w:type="textWrapping"/>
      </w:r>
      <w:r>
        <w:t xml:space="preserve">  fails or wastes steps.</w:t>
      </w:r>
      <w:r>
        <w:br w:type="textWrapping"/>
      </w:r>
      <w:r>
        <w:br w:type="textWrapping"/>
      </w:r>
      <w:r>
        <w:rPr>
          <w:rFonts w:hint="eastAsia"/>
          <w:lang w:eastAsia="zh-CN"/>
        </w:rPr>
        <w:t>HSPO</w:t>
      </w:r>
      <w:r>
        <w:t>:</w:t>
      </w:r>
      <w:r>
        <w:br w:type="textWrapping"/>
      </w:r>
      <w:r>
        <w:t xml:space="preserve">  planner suppresses cool-cup subgoal;</w:t>
      </w:r>
      <w:r>
        <w:br w:type="textWrapping"/>
      </w:r>
      <w:r>
        <w:t xml:space="preserve">  selects clean-cup followed by put-in-cabinet.</w:t>
      </w:r>
    </w:p>
    <w:p w14:paraId="0674D534">
      <w:pPr>
        <w:rPr>
          <w:b/>
          <w:bCs/>
        </w:rPr>
      </w:pPr>
      <w:r>
        <w:rPr>
          <w:b/>
          <w:bCs/>
        </w:rPr>
        <w:t>Case 2: Skill preservation under forced subgoal</w:t>
      </w:r>
    </w:p>
    <w:p w14:paraId="4B23D52D">
      <w:r>
        <w:t>Forced subgoal: cool the cup.</w:t>
      </w:r>
      <w:r>
        <w:br w:type="textWrapping"/>
      </w:r>
      <w:r>
        <w:br w:type="textWrapping"/>
      </w:r>
      <w:r>
        <w:rPr>
          <w:rFonts w:hint="eastAsia"/>
          <w:lang w:eastAsia="zh-CN"/>
        </w:rPr>
        <w:t>HSPO</w:t>
      </w:r>
      <w:r>
        <w:t xml:space="preserve"> executor:</w:t>
      </w:r>
      <w:r>
        <w:br w:type="textWrapping"/>
      </w:r>
      <w:r>
        <w:t xml:space="preserve">  go to fridge</w:t>
      </w:r>
      <w:r>
        <w:br w:type="textWrapping"/>
      </w:r>
      <w:r>
        <w:t xml:space="preserve">  put cup in fridge</w:t>
      </w:r>
      <w:r>
        <w:br w:type="textWrapping"/>
      </w:r>
      <w:r>
        <w:t xml:space="preserve">  close fridge / wait if needed</w:t>
      </w:r>
      <w:r>
        <w:br w:type="textWrapping"/>
      </w:r>
      <w:r>
        <w:t xml:space="preserve">  SWITCH after PRM done.</w:t>
      </w:r>
    </w:p>
    <w:p w14:paraId="38B5FC69">
      <w:r>
        <w:t>This demonstrates that the executor still retains the skill for cooling when the subgoal is appropriate.</w:t>
      </w:r>
    </w:p>
    <w:p w14:paraId="38A1128D">
      <w:pPr>
        <w:rPr>
          <w:b/>
          <w:bCs/>
        </w:rPr>
      </w:pPr>
      <w:r>
        <w:rPr>
          <w:b/>
          <w:bCs/>
        </w:rPr>
        <w:t>Case 3: Termination correction</w:t>
      </w:r>
    </w:p>
    <w:p w14:paraId="16516CDD">
      <w:r>
        <w:t>Failure before switch training:</w:t>
      </w:r>
      <w:r>
        <w:br w:type="textWrapping"/>
      </w:r>
      <w:r>
        <w:t xml:space="preserve">  clean cup</w:t>
      </w:r>
      <w:r>
        <w:br w:type="textWrapping"/>
      </w:r>
      <w:r>
        <w:t xml:space="preserve">  clean cup again</w:t>
      </w:r>
      <w:r>
        <w:br w:type="textWrapping"/>
      </w:r>
      <w:r>
        <w:t xml:space="preserve">  clean cup again</w:t>
      </w:r>
      <w:r>
        <w:br w:type="textWrapping"/>
      </w:r>
      <w:r>
        <w:br w:type="textWrapping"/>
      </w:r>
      <w:r>
        <w:t>After switch supervision:</w:t>
      </w:r>
      <w:r>
        <w:br w:type="textWrapping"/>
      </w:r>
      <w:r>
        <w:t xml:space="preserve">  clean cup</w:t>
      </w:r>
      <w:r>
        <w:br w:type="textWrapping"/>
      </w:r>
      <w:r>
        <w:t xml:space="preserve">  SWITCH</w:t>
      </w:r>
      <w:r>
        <w:br w:type="textWrapping"/>
      </w:r>
      <w:r>
        <w:t xml:space="preserve">  put cleaned cup in cabinet</w:t>
      </w:r>
    </w:p>
    <w:p w14:paraId="4CCA1242">
      <w:pPr>
        <w:rPr>
          <w:b/>
          <w:bCs/>
        </w:rPr>
      </w:pPr>
      <w:r>
        <w:rPr>
          <w:b/>
          <w:bCs/>
        </w:rPr>
        <w:t>Case 4: Side-effect avoidance</w:t>
      </w:r>
    </w:p>
    <w:p w14:paraId="7F2B3BC0">
      <w:r>
        <w:t>Subgoal: inspect product option.</w:t>
      </w:r>
      <w:r>
        <w:br w:type="textWrapping"/>
      </w:r>
      <w:r>
        <w:t>Bad action: add wrong product to cart.</w:t>
      </w:r>
      <w:r>
        <w:br w:type="textWrapping"/>
      </w:r>
      <w:r>
        <w:rPr>
          <w:rFonts w:hint="eastAsia"/>
          <w:lang w:eastAsia="zh-CN"/>
        </w:rPr>
        <w:t>HSPO</w:t>
      </w:r>
      <w:r>
        <w:t xml:space="preserve"> penalizes this through side-effect detection.</w:t>
      </w:r>
    </w:p>
    <w:p w14:paraId="38A0236B">
      <w:r>
        <w:pict>
          <v:rect id="_x0000_i1057" o:spt="1" style="height:1.5pt;width:0pt;" fillcolor="#A0A0A0" filled="t" stroked="f" coordsize="21600,21600" o:hr="t" o:hrstd="t" o:hralign="center">
            <v:path/>
            <v:fill on="t" focussize="0,0"/>
            <v:stroke on="f"/>
            <v:imagedata o:title=""/>
            <o:lock v:ext="edit"/>
            <w10:wrap type="none"/>
            <w10:anchorlock/>
          </v:rect>
        </w:pict>
      </w:r>
    </w:p>
    <w:p w14:paraId="727BA4A6">
      <w:pPr>
        <w:rPr>
          <w:b/>
          <w:bCs/>
        </w:rPr>
      </w:pPr>
      <w:r>
        <w:rPr>
          <w:b/>
          <w:bCs/>
        </w:rPr>
        <w:t>4.17 Failure Analysis</w:t>
      </w:r>
    </w:p>
    <w:p w14:paraId="0C6859E9">
      <w:r>
        <w:t>We categorize failures into four types:</w:t>
      </w:r>
    </w:p>
    <w:p w14:paraId="1A4DFED0">
      <w:pPr>
        <w:numPr>
          <w:ilvl w:val="0"/>
          <w:numId w:val="17"/>
        </w:numPr>
      </w:pPr>
      <w:r>
        <w:rPr>
          <w:b/>
          <w:bCs/>
        </w:rPr>
        <w:t>Planner errors.</w:t>
      </w:r>
      <w:r>
        <w:br w:type="textWrapping"/>
      </w:r>
      <w:r>
        <w:t xml:space="preserve">The planner chooses a wrong or redundant subgoal. </w:t>
      </w:r>
    </w:p>
    <w:p w14:paraId="3D3529C2">
      <w:pPr>
        <w:numPr>
          <w:ilvl w:val="0"/>
          <w:numId w:val="17"/>
        </w:numPr>
      </w:pPr>
      <w:r>
        <w:rPr>
          <w:b/>
          <w:bCs/>
        </w:rPr>
        <w:t>Executor errors.</w:t>
      </w:r>
      <w:r>
        <w:br w:type="textWrapping"/>
      </w:r>
      <w:r>
        <w:t xml:space="preserve">The subgoal is correct, but the executor fails to complete it. </w:t>
      </w:r>
    </w:p>
    <w:p w14:paraId="3B8FDA28">
      <w:pPr>
        <w:numPr>
          <w:ilvl w:val="0"/>
          <w:numId w:val="17"/>
        </w:numPr>
      </w:pPr>
      <w:r>
        <w:rPr>
          <w:b/>
          <w:bCs/>
        </w:rPr>
        <w:t>Termination errors.</w:t>
      </w:r>
      <w:r>
        <w:br w:type="textWrapping"/>
      </w:r>
      <w:r>
        <w:t xml:space="preserve">The agent switches too early or keeps acting after the subgoal is complete. </w:t>
      </w:r>
    </w:p>
    <w:p w14:paraId="18B112D7">
      <w:pPr>
        <w:numPr>
          <w:ilvl w:val="0"/>
          <w:numId w:val="17"/>
        </w:numPr>
      </w:pPr>
      <w:r>
        <w:rPr>
          <w:b/>
          <w:bCs/>
        </w:rPr>
        <w:t>PRM errors.</w:t>
      </w:r>
      <w:r>
        <w:br w:type="textWrapping"/>
      </w:r>
      <w:r>
        <w:t xml:space="preserve">The PRM assigns incorrect progress or done scores, causing wrong low-level updates. </w:t>
      </w:r>
    </w:p>
    <w:p w14:paraId="5C2C8191">
      <w:r>
        <w:t>\begin{table}[t]</w:t>
      </w:r>
      <w:r>
        <w:br w:type="textWrapping"/>
      </w:r>
      <w:r>
        <w:t>\centering</w:t>
      </w:r>
      <w:r>
        <w:br w:type="textWrapping"/>
      </w:r>
      <w:r>
        <w:t>\caption{Failure category breakdown on validation episodes.}</w:t>
      </w:r>
      <w:r>
        <w:br w:type="textWrapping"/>
      </w:r>
      <w:r>
        <w:t>\label{tab:failure_analysis}</w:t>
      </w:r>
      <w:r>
        <w:br w:type="textWrapping"/>
      </w:r>
      <w:r>
        <w:t>\begin{tabular}{lcccc}</w:t>
      </w:r>
      <w:r>
        <w:br w:type="textWrapping"/>
      </w:r>
      <w:r>
        <w:t>\toprule</w:t>
      </w:r>
      <w:r>
        <w:br w:type="textWrapping"/>
      </w:r>
      <w:r>
        <w:t>Method &amp; Planner Error &amp; Executor Error &amp; Switch Error &amp; PRM Error \\</w:t>
      </w:r>
      <w:r>
        <w:br w:type="textWrapping"/>
      </w:r>
      <w:r>
        <w:t>\midrule</w:t>
      </w:r>
      <w:r>
        <w:br w:type="textWrapping"/>
      </w:r>
      <w:r>
        <w:t>HiPER-style &amp; -- &amp; -- &amp; -- &amp; -- \\</w:t>
      </w:r>
      <w:r>
        <w:br w:type="textWrapping"/>
      </w:r>
      <w:r>
        <w:rPr>
          <w:rFonts w:hint="eastAsia"/>
          <w:lang w:eastAsia="zh-CN"/>
        </w:rPr>
        <w:t>HSPO</w:t>
      </w:r>
      <w:r>
        <w:t xml:space="preserve"> &amp; -- &amp; -- &amp; -- &amp; -- \\</w:t>
      </w:r>
      <w:r>
        <w:br w:type="textWrapping"/>
      </w:r>
      <w:r>
        <w:t>\bottomrule</w:t>
      </w:r>
      <w:r>
        <w:br w:type="textWrapping"/>
      </w:r>
      <w:r>
        <w:t>\end{tabular}</w:t>
      </w:r>
      <w:r>
        <w:br w:type="textWrapping"/>
      </w:r>
      <w:r>
        <w:t>\end{table}</w:t>
      </w:r>
    </w:p>
    <w:p w14:paraId="3273921C">
      <w:r>
        <w:t>This analysis helps determine whether remaining failures are due to high-level planning, low-level execution, termination, or reward modeling.</w:t>
      </w:r>
    </w:p>
    <w:p w14:paraId="16B90E5F">
      <w:r>
        <w:pict>
          <v:rect id="_x0000_i1058" o:spt="1" style="height:1.5pt;width:0pt;" fillcolor="#A0A0A0" filled="t" stroked="f" coordsize="21600,21600" o:hr="t" o:hrstd="t" o:hralign="center">
            <v:path/>
            <v:fill on="t" focussize="0,0"/>
            <v:stroke on="f"/>
            <v:imagedata o:title=""/>
            <o:lock v:ext="edit"/>
            <w10:wrap type="none"/>
            <w10:anchorlock/>
          </v:rect>
        </w:pict>
      </w:r>
    </w:p>
    <w:p w14:paraId="54690FF4">
      <w:pPr>
        <w:rPr>
          <w:b/>
          <w:bCs/>
        </w:rPr>
      </w:pPr>
      <w:r>
        <w:rPr>
          <w:b/>
          <w:bCs/>
        </w:rPr>
        <w:t>4.18 Summary of Expected Findings</w:t>
      </w:r>
    </w:p>
    <w:p w14:paraId="5D95DB61">
      <w:r>
        <w:t xml:space="preserve">The experiments are designed to test not only whether </w:t>
      </w:r>
      <w:r>
        <w:rPr>
          <w:rFonts w:hint="eastAsia"/>
          <w:lang w:eastAsia="zh-CN"/>
        </w:rPr>
        <w:t>HSPO</w:t>
      </w:r>
      <w:r>
        <w:t xml:space="preserve"> improves final task success, but also whether it solves the specific problem it targets: credit contagion between high-level subgoal selection and low-level subgoal execution.</w:t>
      </w:r>
    </w:p>
    <w:p w14:paraId="590E0CFA">
      <w:r>
        <w:t>We expect the main empirical findings to be:</w:t>
      </w:r>
    </w:p>
    <w:p w14:paraId="0B14AC83">
      <w:pPr>
        <w:numPr>
          <w:ilvl w:val="0"/>
          <w:numId w:val="18"/>
        </w:numPr>
      </w:pPr>
      <w:r>
        <w:rPr>
          <w:rFonts w:hint="eastAsia"/>
          <w:lang w:eastAsia="zh-CN"/>
        </w:rPr>
        <w:t>HSPO</w:t>
      </w:r>
      <w:r>
        <w:t xml:space="preserve"> improves or matches task success compared with flat and hierarchical baselines. </w:t>
      </w:r>
    </w:p>
    <w:p w14:paraId="332AE153">
      <w:pPr>
        <w:numPr>
          <w:ilvl w:val="0"/>
          <w:numId w:val="18"/>
        </w:numPr>
      </w:pPr>
      <w:r>
        <w:t xml:space="preserve">The low-level executor achieves higher forced-subgoal success than SFT and immediate-reward variants. </w:t>
      </w:r>
    </w:p>
    <w:p w14:paraId="0F130ECA">
      <w:pPr>
        <w:numPr>
          <w:ilvl w:val="0"/>
          <w:numId w:val="18"/>
        </w:numPr>
      </w:pPr>
      <w:r>
        <w:t xml:space="preserve">Token-level credit masks are necessary for preserving executor skills when subgoals receive negative high-level credit. </w:t>
      </w:r>
    </w:p>
    <w:p w14:paraId="692B027E">
      <w:pPr>
        <w:numPr>
          <w:ilvl w:val="0"/>
          <w:numId w:val="18"/>
        </w:numPr>
      </w:pPr>
      <w:r>
        <w:t xml:space="preserve">Segment-internal process </w:t>
      </w:r>
      <m:oMath>
        <m:r>
          <m:rPr/>
          <w:rPr>
            <w:rFonts w:ascii="Cambria Math" w:hAnsi="Cambria Math"/>
          </w:rPr>
          <m:t>λ</m:t>
        </m:r>
      </m:oMath>
      <w:r>
        <w:t xml:space="preserve">-return improves actions whose value is delayed within the subgoal. </w:t>
      </w:r>
    </w:p>
    <w:p w14:paraId="320B94EF">
      <w:pPr>
        <w:numPr>
          <w:ilvl w:val="0"/>
          <w:numId w:val="18"/>
        </w:numPr>
      </w:pPr>
      <w:r>
        <w:t xml:space="preserve">Conservative macro rewards reduce redundant or globally irrelevant subgoal selection. </w:t>
      </w:r>
    </w:p>
    <w:p w14:paraId="015D63A7">
      <w:pPr>
        <w:numPr>
          <w:ilvl w:val="0"/>
          <w:numId w:val="18"/>
        </w:numPr>
      </w:pPr>
      <w:r>
        <w:t xml:space="preserve">The diagnostic experiment shows that </w:t>
      </w:r>
      <w:r>
        <w:rPr>
          <w:rFonts w:hint="eastAsia"/>
          <w:lang w:eastAsia="zh-CN"/>
        </w:rPr>
        <w:t>HSPO</w:t>
      </w:r>
      <w:r>
        <w:t xml:space="preserve"> suppresses globally wrong subgoals while preserving the ability to execute them in the correct context.</w:t>
      </w:r>
    </w:p>
    <w:p w14:paraId="7EB44AB7">
      <w:pPr>
        <w:rPr>
          <w:rFonts w:hint="eastAsia"/>
        </w:rPr>
      </w:pPr>
    </w:p>
    <w:p w14:paraId="6183B6B3"/>
    <w:p w14:paraId="0F62ED66"/>
    <w:p w14:paraId="2663B513">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E40CE"/>
    <w:multiLevelType w:val="multilevel"/>
    <w:tmpl w:val="019E40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9B3EF1"/>
    <w:multiLevelType w:val="multilevel"/>
    <w:tmpl w:val="059B3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D60000"/>
    <w:multiLevelType w:val="multilevel"/>
    <w:tmpl w:val="09D600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A453511"/>
    <w:multiLevelType w:val="multilevel"/>
    <w:tmpl w:val="0A453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631658"/>
    <w:multiLevelType w:val="multilevel"/>
    <w:tmpl w:val="0E6316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9FA4C66"/>
    <w:multiLevelType w:val="multilevel"/>
    <w:tmpl w:val="19FA4C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AE44769"/>
    <w:multiLevelType w:val="multilevel"/>
    <w:tmpl w:val="1AE44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DC3938"/>
    <w:multiLevelType w:val="multilevel"/>
    <w:tmpl w:val="1DDC3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5DD40F9"/>
    <w:multiLevelType w:val="multilevel"/>
    <w:tmpl w:val="25DD40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A6768BE"/>
    <w:multiLevelType w:val="multilevel"/>
    <w:tmpl w:val="2A6768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AA8102A"/>
    <w:multiLevelType w:val="multilevel"/>
    <w:tmpl w:val="3AA81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73677E8"/>
    <w:multiLevelType w:val="multilevel"/>
    <w:tmpl w:val="57367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7B03881"/>
    <w:multiLevelType w:val="multilevel"/>
    <w:tmpl w:val="57B038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D486BE4"/>
    <w:multiLevelType w:val="multilevel"/>
    <w:tmpl w:val="5D486B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F2D07F5"/>
    <w:multiLevelType w:val="multilevel"/>
    <w:tmpl w:val="5F2D07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C500B93"/>
    <w:multiLevelType w:val="multilevel"/>
    <w:tmpl w:val="6C500B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AED309D"/>
    <w:multiLevelType w:val="multilevel"/>
    <w:tmpl w:val="7AED30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F744E96"/>
    <w:multiLevelType w:val="multilevel"/>
    <w:tmpl w:val="7F744E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14"/>
  </w:num>
  <w:num w:numId="4">
    <w:abstractNumId w:val="11"/>
  </w:num>
  <w:num w:numId="5">
    <w:abstractNumId w:val="6"/>
  </w:num>
  <w:num w:numId="6">
    <w:abstractNumId w:val="8"/>
  </w:num>
  <w:num w:numId="7">
    <w:abstractNumId w:val="7"/>
  </w:num>
  <w:num w:numId="8">
    <w:abstractNumId w:val="15"/>
  </w:num>
  <w:num w:numId="9">
    <w:abstractNumId w:val="10"/>
  </w:num>
  <w:num w:numId="10">
    <w:abstractNumId w:val="9"/>
  </w:num>
  <w:num w:numId="11">
    <w:abstractNumId w:val="4"/>
  </w:num>
  <w:num w:numId="12">
    <w:abstractNumId w:val="1"/>
  </w:num>
  <w:num w:numId="13">
    <w:abstractNumId w:val="13"/>
  </w:num>
  <w:num w:numId="14">
    <w:abstractNumId w:val="16"/>
  </w:num>
  <w:num w:numId="15">
    <w:abstractNumId w:val="2"/>
  </w:num>
  <w:num w:numId="16">
    <w:abstractNumId w:val="3"/>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AF6"/>
    <w:rsid w:val="00006AF6"/>
    <w:rsid w:val="00896BFF"/>
    <w:rsid w:val="34FB2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7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14:ligatures w14:val="none"/>
    </w:rPr>
  </w:style>
  <w:style w:type="paragraph" w:styleId="13">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styleId="18">
    <w:name w:val="HTML Code"/>
    <w:basedOn w:val="16"/>
    <w:semiHidden/>
    <w:unhideWhenUsed/>
    <w:qFormat/>
    <w:uiPriority w:val="99"/>
    <w:rPr>
      <w:rFonts w:ascii="宋体" w:hAnsi="宋体" w:eastAsia="宋体" w:cs="宋体"/>
      <w:sz w:val="24"/>
      <w:szCs w:val="24"/>
    </w:rPr>
  </w:style>
  <w:style w:type="character" w:customStyle="1" w:styleId="19">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 w:type="paragraph" w:customStyle="1" w:styleId="37">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38">
    <w:name w:val="katex-display"/>
    <w:basedOn w:val="16"/>
    <w:qFormat/>
    <w:uiPriority w:val="0"/>
  </w:style>
  <w:style w:type="character" w:customStyle="1" w:styleId="39">
    <w:name w:val="katex"/>
    <w:basedOn w:val="16"/>
    <w:qFormat/>
    <w:uiPriority w:val="0"/>
  </w:style>
  <w:style w:type="character" w:customStyle="1" w:styleId="40">
    <w:name w:val="katex-mathml"/>
    <w:basedOn w:val="16"/>
    <w:qFormat/>
    <w:uiPriority w:val="0"/>
  </w:style>
  <w:style w:type="character" w:customStyle="1" w:styleId="41">
    <w:name w:val="katex-html"/>
    <w:basedOn w:val="16"/>
    <w:uiPriority w:val="0"/>
  </w:style>
  <w:style w:type="character" w:customStyle="1" w:styleId="42">
    <w:name w:val="base"/>
    <w:basedOn w:val="16"/>
    <w:qFormat/>
    <w:uiPriority w:val="0"/>
  </w:style>
  <w:style w:type="character" w:customStyle="1" w:styleId="43">
    <w:name w:val="strut"/>
    <w:basedOn w:val="16"/>
    <w:qFormat/>
    <w:uiPriority w:val="0"/>
  </w:style>
  <w:style w:type="character" w:customStyle="1" w:styleId="44">
    <w:name w:val="mord"/>
    <w:basedOn w:val="16"/>
    <w:qFormat/>
    <w:uiPriority w:val="0"/>
  </w:style>
  <w:style w:type="character" w:customStyle="1" w:styleId="45">
    <w:name w:val="mspace"/>
    <w:basedOn w:val="16"/>
    <w:qFormat/>
    <w:uiPriority w:val="0"/>
  </w:style>
  <w:style w:type="character" w:customStyle="1" w:styleId="46">
    <w:name w:val="mrel"/>
    <w:basedOn w:val="16"/>
    <w:qFormat/>
    <w:uiPriority w:val="0"/>
  </w:style>
  <w:style w:type="character" w:customStyle="1" w:styleId="47">
    <w:name w:val="mpunct"/>
    <w:basedOn w:val="16"/>
    <w:qFormat/>
    <w:uiPriority w:val="0"/>
  </w:style>
  <w:style w:type="character" w:customStyle="1" w:styleId="48">
    <w:name w:val="mopen"/>
    <w:basedOn w:val="16"/>
    <w:qFormat/>
    <w:uiPriority w:val="0"/>
  </w:style>
  <w:style w:type="character" w:customStyle="1" w:styleId="49">
    <w:name w:val="mclose"/>
    <w:basedOn w:val="16"/>
    <w:qFormat/>
    <w:uiPriority w:val="0"/>
  </w:style>
  <w:style w:type="character" w:customStyle="1" w:styleId="50">
    <w:name w:val="msupsub"/>
    <w:basedOn w:val="16"/>
    <w:qFormat/>
    <w:uiPriority w:val="0"/>
  </w:style>
  <w:style w:type="character" w:customStyle="1" w:styleId="51">
    <w:name w:val="vlist-t"/>
    <w:basedOn w:val="16"/>
    <w:qFormat/>
    <w:uiPriority w:val="0"/>
  </w:style>
  <w:style w:type="character" w:customStyle="1" w:styleId="52">
    <w:name w:val="vlist-r"/>
    <w:basedOn w:val="16"/>
    <w:qFormat/>
    <w:uiPriority w:val="0"/>
  </w:style>
  <w:style w:type="character" w:customStyle="1" w:styleId="53">
    <w:name w:val="vlist"/>
    <w:basedOn w:val="16"/>
    <w:qFormat/>
    <w:uiPriority w:val="0"/>
  </w:style>
  <w:style w:type="character" w:customStyle="1" w:styleId="54">
    <w:name w:val="pstrut"/>
    <w:basedOn w:val="16"/>
    <w:uiPriority w:val="0"/>
  </w:style>
  <w:style w:type="character" w:customStyle="1" w:styleId="55">
    <w:name w:val="sizing"/>
    <w:basedOn w:val="16"/>
    <w:qFormat/>
    <w:uiPriority w:val="0"/>
  </w:style>
  <w:style w:type="character" w:customStyle="1" w:styleId="56">
    <w:name w:val="vlist-s"/>
    <w:basedOn w:val="16"/>
    <w:qFormat/>
    <w:uiPriority w:val="0"/>
  </w:style>
  <w:style w:type="character" w:customStyle="1" w:styleId="57">
    <w:name w:val="mbin"/>
    <w:basedOn w:val="16"/>
    <w:uiPriority w:val="0"/>
  </w:style>
  <w:style w:type="character" w:customStyle="1" w:styleId="58">
    <w:name w:val="minner"/>
    <w:basedOn w:val="16"/>
    <w:qFormat/>
    <w:uiPriority w:val="0"/>
  </w:style>
  <w:style w:type="character" w:customStyle="1" w:styleId="59">
    <w:name w:val="svg-align"/>
    <w:basedOn w:val="16"/>
    <w:qFormat/>
    <w:uiPriority w:val="0"/>
  </w:style>
  <w:style w:type="character" w:customStyle="1" w:styleId="60">
    <w:name w:val="hide-tail"/>
    <w:basedOn w:val="16"/>
    <w:qFormat/>
    <w:uiPriority w:val="0"/>
  </w:style>
  <w:style w:type="character" w:customStyle="1" w:styleId="61">
    <w:name w:val="delimsizing"/>
    <w:basedOn w:val="16"/>
    <w:qFormat/>
    <w:uiPriority w:val="0"/>
  </w:style>
  <w:style w:type="character" w:customStyle="1" w:styleId="62">
    <w:name w:val="mop"/>
    <w:basedOn w:val="16"/>
    <w:uiPriority w:val="0"/>
  </w:style>
  <w:style w:type="character" w:customStyle="1" w:styleId="63">
    <w:name w:val="accent-body"/>
    <w:basedOn w:val="16"/>
    <w:uiPriority w:val="0"/>
  </w:style>
  <w:style w:type="character" w:customStyle="1" w:styleId="64">
    <w:name w:val="mfrac"/>
    <w:basedOn w:val="16"/>
    <w:uiPriority w:val="0"/>
  </w:style>
  <w:style w:type="character" w:customStyle="1" w:styleId="65">
    <w:name w:val="frac-line"/>
    <w:basedOn w:val="16"/>
    <w:qFormat/>
    <w:uiPriority w:val="0"/>
  </w:style>
  <w:style w:type="character" w:customStyle="1" w:styleId="66">
    <w:name w:val="delimsizinginner"/>
    <w:basedOn w:val="16"/>
    <w:qFormat/>
    <w:uiPriority w:val="0"/>
  </w:style>
  <w:style w:type="character" w:customStyle="1" w:styleId="67">
    <w:name w:val="mtable"/>
    <w:basedOn w:val="16"/>
    <w:uiPriority w:val="0"/>
  </w:style>
  <w:style w:type="character" w:customStyle="1" w:styleId="68">
    <w:name w:val="col-align-l"/>
    <w:basedOn w:val="16"/>
    <w:qFormat/>
    <w:uiPriority w:val="0"/>
  </w:style>
  <w:style w:type="character" w:customStyle="1" w:styleId="69">
    <w:name w:val="arraycolsep"/>
    <w:basedOn w:val="16"/>
    <w:qFormat/>
    <w:uiPriority w:val="0"/>
  </w:style>
  <w:style w:type="character" w:customStyle="1" w:styleId="70">
    <w:name w:val="HTML 预设格式 字符"/>
    <w:basedOn w:val="16"/>
    <w:link w:val="12"/>
    <w:semiHidden/>
    <w:qFormat/>
    <w:uiPriority w:val="99"/>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2860</Words>
  <Characters>17196</Characters>
  <Lines>950</Lines>
  <Paragraphs>812</Paragraphs>
  <TotalTime>22</TotalTime>
  <ScaleCrop>false</ScaleCrop>
  <LinksUpToDate>false</LinksUpToDate>
  <CharactersWithSpaces>20060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2026-04-28T07:27:00Z</dcterms:created>
  <dc:creator>ang w</dc:creator>
  <cp:lastModifiedBy>ztwang</cp:lastModifiedBy>
  <dcterms:modified xsi:type="dcterms:W3CDTF">2026-04-28T07:54:07Z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eyJoZGlkIjoiNjllNDBlNTk3ZmYwMTFkMzQ1ZDdkYzI5NWExZjczNTgiLCJ1c2VySWQiOiI4NzAwNDM3MjUifQ==</vt:lpwstr>
  </property>
  <property fmtid="{D5CDD505-2E9C-101B-9397-08002B2CF9AE}" pid="3" name="KSOProductBuildVer">
    <vt:lpwstr>2052-12.1.0.25865</vt:lpwstr>
  </property>
  <property fmtid="{D5CDD505-2E9C-101B-9397-08002B2CF9AE}" pid="4" name="ICV">
    <vt:lpwstr>B0A6FD279361414996B571B782551839_12</vt:lpwstr>
  </property>
</Properties>
</file>