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3CA0" w14:textId="26ADCF60" w:rsidR="00586363" w:rsidRPr="00586363" w:rsidRDefault="00586363" w:rsidP="00586363">
      <w:pPr>
        <w:rPr>
          <w:rFonts w:ascii="Arial Narrow" w:hAnsi="Arial Narrow" w:cs="Times New Roman"/>
          <w:b/>
          <w:bCs/>
          <w:sz w:val="28"/>
          <w:szCs w:val="28"/>
          <w:u w:val="single"/>
        </w:rPr>
      </w:pPr>
      <w:r w:rsidRPr="00586363">
        <w:rPr>
          <w:rFonts w:ascii="Arial Narrow" w:hAnsi="Arial Narrow" w:cs="Times New Roman"/>
          <w:b/>
          <w:bCs/>
          <w:sz w:val="28"/>
          <w:szCs w:val="28"/>
          <w:u w:val="single"/>
        </w:rPr>
        <w:t>Adventure Works Sales Performance</w:t>
      </w:r>
      <w:r w:rsidRPr="00586363">
        <w:rPr>
          <w:rFonts w:ascii="Arial Narrow" w:hAnsi="Arial Narrow" w:cs="Times New Roman"/>
          <w:b/>
          <w:bCs/>
          <w:sz w:val="28"/>
          <w:szCs w:val="28"/>
          <w:u w:val="single"/>
        </w:rPr>
        <w:t xml:space="preserve"> Report</w:t>
      </w:r>
    </w:p>
    <w:p w14:paraId="0B27B89E" w14:textId="77777777" w:rsidR="00586363" w:rsidRPr="00586363" w:rsidRDefault="00586363" w:rsidP="00586363">
      <w:pPr>
        <w:rPr>
          <w:rFonts w:ascii="Arial Narrow" w:hAnsi="Arial Narrow" w:cs="Times New Roman"/>
          <w:u w:val="single"/>
        </w:rPr>
      </w:pPr>
      <w:r w:rsidRPr="00586363">
        <w:rPr>
          <w:rFonts w:ascii="Arial Narrow" w:hAnsi="Arial Narrow" w:cs="Times New Roman"/>
          <w:u w:val="single"/>
        </w:rPr>
        <w:t>Overview</w:t>
      </w:r>
    </w:p>
    <w:p w14:paraId="0DE24DDC" w14:textId="2B8CC7CB" w:rsidR="00586363" w:rsidRPr="00586363" w:rsidRDefault="00586363" w:rsidP="00586363">
      <w:pPr>
        <w:rPr>
          <w:rFonts w:ascii="Arial Narrow" w:hAnsi="Arial Narrow" w:cs="Times New Roman"/>
        </w:rPr>
      </w:pPr>
      <w:r w:rsidRPr="00586363">
        <w:rPr>
          <w:rFonts w:ascii="Arial Narrow" w:hAnsi="Arial Narrow" w:cs="Times New Roman"/>
        </w:rPr>
        <w:t xml:space="preserve">This report </w:t>
      </w:r>
      <w:r w:rsidRPr="00586363">
        <w:rPr>
          <w:rFonts w:ascii="Arial Narrow" w:hAnsi="Arial Narrow" w:cs="Times New Roman"/>
        </w:rPr>
        <w:t>analyses Adventure Works' sales performance from 2015–2017 using a Power BI dashboard that covers</w:t>
      </w:r>
      <w:r w:rsidRPr="00586363">
        <w:rPr>
          <w:rFonts w:ascii="Arial Narrow" w:hAnsi="Arial Narrow" w:cs="Times New Roman"/>
        </w:rPr>
        <w:t xml:space="preserve"> revenue, profitability, and customer segmentation.</w:t>
      </w:r>
    </w:p>
    <w:p w14:paraId="3DD196D6" w14:textId="77777777" w:rsidR="00586363" w:rsidRPr="00586363" w:rsidRDefault="00586363" w:rsidP="00586363">
      <w:pPr>
        <w:rPr>
          <w:rFonts w:ascii="Arial Narrow" w:hAnsi="Arial Narrow" w:cs="Times New Roman"/>
          <w:u w:val="single"/>
        </w:rPr>
      </w:pPr>
      <w:r w:rsidRPr="00586363">
        <w:rPr>
          <w:rFonts w:ascii="Arial Narrow" w:hAnsi="Arial Narrow" w:cs="Times New Roman"/>
          <w:u w:val="single"/>
        </w:rPr>
        <w:t>Executive Summary Insights</w:t>
      </w:r>
    </w:p>
    <w:p w14:paraId="2C946623" w14:textId="5EEA137D" w:rsidR="00586363" w:rsidRPr="00586363" w:rsidRDefault="00586363" w:rsidP="00586363">
      <w:pPr>
        <w:rPr>
          <w:rFonts w:ascii="Arial Narrow" w:hAnsi="Arial Narrow" w:cs="Times New Roman"/>
        </w:rPr>
      </w:pPr>
      <w:r w:rsidRPr="00586363">
        <w:rPr>
          <w:rFonts w:ascii="Arial Narrow" w:hAnsi="Arial Narrow" w:cs="Times New Roman"/>
        </w:rPr>
        <w:t xml:space="preserve">Adventure Works generated </w:t>
      </w:r>
      <w:r w:rsidRPr="00586363">
        <w:rPr>
          <w:rFonts w:ascii="Arial Narrow" w:hAnsi="Arial Narrow" w:cs="Times New Roman"/>
          <w:b/>
          <w:bCs/>
        </w:rPr>
        <w:t>$24.91M</w:t>
      </w:r>
      <w:r w:rsidRPr="00586363">
        <w:rPr>
          <w:rFonts w:ascii="Arial Narrow" w:hAnsi="Arial Narrow" w:cs="Times New Roman"/>
        </w:rPr>
        <w:t xml:space="preserve"> in total revenue with a </w:t>
      </w:r>
      <w:r w:rsidRPr="00586363">
        <w:rPr>
          <w:rFonts w:ascii="Arial Narrow" w:hAnsi="Arial Narrow" w:cs="Times New Roman"/>
          <w:b/>
          <w:bCs/>
        </w:rPr>
        <w:t>41.97% profit margin</w:t>
      </w:r>
      <w:r w:rsidRPr="00586363">
        <w:rPr>
          <w:rFonts w:ascii="Arial Narrow" w:hAnsi="Arial Narrow" w:cs="Times New Roman"/>
        </w:rPr>
        <w:t xml:space="preserve">, reflecting strong and consistent profitability. Revenue grew </w:t>
      </w:r>
      <w:r w:rsidRPr="00586363">
        <w:rPr>
          <w:rFonts w:ascii="Arial Narrow" w:hAnsi="Arial Narrow" w:cs="Times New Roman"/>
          <w:b/>
          <w:bCs/>
        </w:rPr>
        <w:t>58.40% year-over-year</w:t>
      </w:r>
      <w:r w:rsidRPr="00586363">
        <w:rPr>
          <w:rFonts w:ascii="Arial Narrow" w:hAnsi="Arial Narrow" w:cs="Times New Roman"/>
        </w:rPr>
        <w:t xml:space="preserve">, with steady increases from 2015 through 2017. </w:t>
      </w:r>
      <w:r w:rsidRPr="00586363">
        <w:rPr>
          <w:rFonts w:ascii="Arial Narrow" w:hAnsi="Arial Narrow" w:cs="Times New Roman"/>
          <w:b/>
          <w:bCs/>
        </w:rPr>
        <w:t>Bikes</w:t>
      </w:r>
      <w:r w:rsidRPr="00586363">
        <w:rPr>
          <w:rFonts w:ascii="Arial Narrow" w:hAnsi="Arial Narrow" w:cs="Times New Roman"/>
        </w:rPr>
        <w:t xml:space="preserve"> are the dominant category by revenue and cost, while </w:t>
      </w:r>
      <w:r w:rsidRPr="00586363">
        <w:rPr>
          <w:rFonts w:ascii="Arial Narrow" w:hAnsi="Arial Narrow" w:cs="Times New Roman"/>
          <w:b/>
          <w:bCs/>
        </w:rPr>
        <w:t>Accessories and Clothing</w:t>
      </w:r>
      <w:r w:rsidRPr="00586363">
        <w:rPr>
          <w:rFonts w:ascii="Arial Narrow" w:hAnsi="Arial Narrow" w:cs="Times New Roman"/>
        </w:rPr>
        <w:t xml:space="preserve"> carry higher profit margins despite lower sales volume, indicating a more efficient cost structure in those lines. </w:t>
      </w:r>
    </w:p>
    <w:p w14:paraId="541F10C0" w14:textId="77777777" w:rsidR="00586363" w:rsidRPr="00586363" w:rsidRDefault="00586363" w:rsidP="00586363">
      <w:pPr>
        <w:rPr>
          <w:rFonts w:ascii="Arial Narrow" w:hAnsi="Arial Narrow" w:cs="Times New Roman"/>
          <w:u w:val="single"/>
        </w:rPr>
      </w:pPr>
      <w:r w:rsidRPr="00586363">
        <w:rPr>
          <w:rFonts w:ascii="Arial Narrow" w:hAnsi="Arial Narrow" w:cs="Times New Roman"/>
          <w:u w:val="single"/>
        </w:rPr>
        <w:t>Key Finding from Detailed Insights</w:t>
      </w:r>
    </w:p>
    <w:p w14:paraId="46D26CE4" w14:textId="4AE92A56" w:rsidR="00586363" w:rsidRPr="00586363" w:rsidRDefault="00586363" w:rsidP="00586363">
      <w:pPr>
        <w:rPr>
          <w:rFonts w:ascii="Arial Narrow" w:hAnsi="Arial Narrow" w:cs="Times New Roman"/>
        </w:rPr>
      </w:pPr>
      <w:r w:rsidRPr="00586363">
        <w:rPr>
          <w:rFonts w:ascii="Arial Narrow" w:hAnsi="Arial Narrow" w:cs="Times New Roman"/>
        </w:rPr>
        <w:t xml:space="preserve">Segmenting orders by customer occupation reveals that </w:t>
      </w:r>
      <w:r w:rsidRPr="00586363">
        <w:rPr>
          <w:rFonts w:ascii="Arial Narrow" w:hAnsi="Arial Narrow" w:cs="Times New Roman"/>
          <w:b/>
          <w:bCs/>
        </w:rPr>
        <w:t>Professionals</w:t>
      </w:r>
      <w:r w:rsidRPr="00586363">
        <w:rPr>
          <w:rFonts w:ascii="Arial Narrow" w:hAnsi="Arial Narrow" w:cs="Times New Roman"/>
        </w:rPr>
        <w:t xml:space="preserve"> are the top-performing segment, contributing </w:t>
      </w:r>
      <w:r w:rsidRPr="00586363">
        <w:rPr>
          <w:rFonts w:ascii="Arial Narrow" w:hAnsi="Arial Narrow" w:cs="Times New Roman"/>
          <w:b/>
          <w:bCs/>
        </w:rPr>
        <w:t xml:space="preserve">17,756 orders and $8.47M in revenue </w:t>
      </w:r>
      <w:proofErr w:type="gramStart"/>
      <w:r w:rsidRPr="00586363">
        <w:rPr>
          <w:rFonts w:ascii="Arial Narrow" w:hAnsi="Arial Narrow" w:cs="Times New Roman"/>
          <w:b/>
          <w:bCs/>
        </w:rPr>
        <w:t>(</w:t>
      </w:r>
      <w:r>
        <w:rPr>
          <w:rFonts w:ascii="Arial Narrow" w:hAnsi="Arial Narrow" w:cs="Times New Roman"/>
          <w:b/>
          <w:bCs/>
        </w:rPr>
        <w:t xml:space="preserve"> a</w:t>
      </w:r>
      <w:proofErr w:type="gramEnd"/>
      <w:r>
        <w:rPr>
          <w:rFonts w:ascii="Arial Narrow" w:hAnsi="Arial Narrow" w:cs="Times New Roman"/>
          <w:b/>
          <w:bCs/>
        </w:rPr>
        <w:t xml:space="preserve"> </w:t>
      </w:r>
      <w:r w:rsidRPr="00586363">
        <w:rPr>
          <w:rFonts w:ascii="Arial Narrow" w:hAnsi="Arial Narrow" w:cs="Times New Roman"/>
          <w:b/>
          <w:bCs/>
        </w:rPr>
        <w:t xml:space="preserve">42.18% </w:t>
      </w:r>
      <w:r>
        <w:rPr>
          <w:rFonts w:ascii="Arial Narrow" w:hAnsi="Arial Narrow" w:cs="Times New Roman"/>
          <w:b/>
          <w:bCs/>
        </w:rPr>
        <w:t xml:space="preserve">profit </w:t>
      </w:r>
      <w:r w:rsidRPr="00586363">
        <w:rPr>
          <w:rFonts w:ascii="Arial Narrow" w:hAnsi="Arial Narrow" w:cs="Times New Roman"/>
          <w:b/>
          <w:bCs/>
        </w:rPr>
        <w:t>margin)</w:t>
      </w:r>
      <w:r>
        <w:rPr>
          <w:rFonts w:ascii="Arial Narrow" w:hAnsi="Arial Narrow" w:cs="Times New Roman"/>
          <w:b/>
          <w:bCs/>
        </w:rPr>
        <w:t>,</w:t>
      </w:r>
      <w:r>
        <w:rPr>
          <w:rFonts w:ascii="Arial Narrow" w:hAnsi="Arial Narrow" w:cs="Times New Roman"/>
        </w:rPr>
        <w:t xml:space="preserve"> </w:t>
      </w:r>
      <w:r w:rsidRPr="00586363">
        <w:rPr>
          <w:rFonts w:ascii="Arial Narrow" w:hAnsi="Arial Narrow" w:cs="Times New Roman"/>
        </w:rPr>
        <w:t xml:space="preserve">the largest share of both volume and profit. </w:t>
      </w:r>
      <w:r>
        <w:rPr>
          <w:rFonts w:ascii="Arial Narrow" w:hAnsi="Arial Narrow" w:cs="Times New Roman"/>
        </w:rPr>
        <w:t xml:space="preserve">The Skilled Manual and Management segments follow closely, together accounting for the majority of the </w:t>
      </w:r>
      <w:r w:rsidRPr="00586363">
        <w:rPr>
          <w:rFonts w:ascii="Arial Narrow" w:hAnsi="Arial Narrow" w:cs="Times New Roman"/>
        </w:rPr>
        <w:t>remaining revenue, while Manual workers contribute the least.</w:t>
      </w:r>
      <w:r>
        <w:rPr>
          <w:rFonts w:ascii="Arial Narrow" w:hAnsi="Arial Narrow" w:cs="Times New Roman"/>
        </w:rPr>
        <w:t xml:space="preserve"> However, </w:t>
      </w:r>
      <w:r w:rsidRPr="00586363">
        <w:rPr>
          <w:rFonts w:ascii="Arial Narrow" w:hAnsi="Arial Narrow" w:cs="Times New Roman"/>
        </w:rPr>
        <w:t xml:space="preserve">Customer occupation also shows relatively consistent profitability, with margins ranging from </w:t>
      </w:r>
      <w:r w:rsidRPr="00586363">
        <w:rPr>
          <w:rFonts w:ascii="Arial Narrow" w:hAnsi="Arial Narrow" w:cs="Times New Roman"/>
          <w:b/>
          <w:bCs/>
        </w:rPr>
        <w:t>41.52% to 42.24%</w:t>
      </w:r>
      <w:r w:rsidRPr="00586363">
        <w:rPr>
          <w:rFonts w:ascii="Arial Narrow" w:hAnsi="Arial Narrow" w:cs="Times New Roman"/>
        </w:rPr>
        <w:t>, indicating that no occupation segment is dramatically outperforming the others in margin.</w:t>
      </w:r>
    </w:p>
    <w:p w14:paraId="11A84A30" w14:textId="77777777" w:rsidR="00586363" w:rsidRPr="00586363" w:rsidRDefault="00586363" w:rsidP="00586363">
      <w:pPr>
        <w:rPr>
          <w:rFonts w:ascii="Arial Narrow" w:hAnsi="Arial Narrow" w:cs="Times New Roman"/>
          <w:u w:val="single"/>
        </w:rPr>
      </w:pPr>
      <w:r w:rsidRPr="00586363">
        <w:rPr>
          <w:rFonts w:ascii="Arial Narrow" w:hAnsi="Arial Narrow" w:cs="Times New Roman"/>
          <w:u w:val="single"/>
        </w:rPr>
        <w:t>Business Recommendation</w:t>
      </w:r>
    </w:p>
    <w:p w14:paraId="0032C15F" w14:textId="77AB7526" w:rsidR="00586363" w:rsidRPr="00586363" w:rsidRDefault="00586363" w:rsidP="00586363">
      <w:pPr>
        <w:rPr>
          <w:rFonts w:ascii="Arial Narrow" w:hAnsi="Arial Narrow" w:cs="Times New Roman"/>
        </w:rPr>
      </w:pPr>
      <w:r w:rsidRPr="00586363">
        <w:rPr>
          <w:rFonts w:ascii="Arial Narrow" w:hAnsi="Arial Narrow" w:cs="Times New Roman"/>
        </w:rPr>
        <w:t xml:space="preserve">Given that </w:t>
      </w:r>
      <w:r w:rsidRPr="00586363">
        <w:rPr>
          <w:rFonts w:ascii="Arial Narrow" w:hAnsi="Arial Narrow" w:cs="Times New Roman"/>
          <w:b/>
          <w:bCs/>
        </w:rPr>
        <w:t>Accessories and Clothing yield higher margins than Bikes</w:t>
      </w:r>
      <w:r w:rsidRPr="00586363">
        <w:rPr>
          <w:rFonts w:ascii="Arial Narrow" w:hAnsi="Arial Narrow" w:cs="Times New Roman"/>
        </w:rPr>
        <w:t>, Adventure Works should invest in targeted cross-selling campaigns</w:t>
      </w:r>
      <w:r>
        <w:rPr>
          <w:rFonts w:ascii="Arial Narrow" w:hAnsi="Arial Narrow" w:cs="Times New Roman"/>
        </w:rPr>
        <w:t>. They can bundle</w:t>
      </w:r>
      <w:r w:rsidRPr="00586363">
        <w:rPr>
          <w:rFonts w:ascii="Arial Narrow" w:hAnsi="Arial Narrow" w:cs="Times New Roman"/>
        </w:rPr>
        <w:t xml:space="preserve"> high-margin Accessories and Clothing with Bike purchases</w:t>
      </w:r>
      <w:r>
        <w:rPr>
          <w:rFonts w:ascii="Arial Narrow" w:hAnsi="Arial Narrow" w:cs="Times New Roman"/>
        </w:rPr>
        <w:t xml:space="preserve">, </w:t>
      </w:r>
      <w:r w:rsidRPr="00586363">
        <w:rPr>
          <w:rFonts w:ascii="Arial Narrow" w:hAnsi="Arial Narrow" w:cs="Times New Roman"/>
        </w:rPr>
        <w:t xml:space="preserve">especially toward the </w:t>
      </w:r>
      <w:r w:rsidRPr="00586363">
        <w:rPr>
          <w:rFonts w:ascii="Arial Narrow" w:hAnsi="Arial Narrow" w:cs="Times New Roman"/>
          <w:b/>
          <w:bCs/>
        </w:rPr>
        <w:t>Professional</w:t>
      </w:r>
      <w:r w:rsidRPr="00586363">
        <w:rPr>
          <w:rFonts w:ascii="Arial Narrow" w:hAnsi="Arial Narrow" w:cs="Times New Roman"/>
        </w:rPr>
        <w:t xml:space="preserve"> customer segment, which already drives the most revenue. This approach can lift overall profit margin without requiring significant new customer acquisition spend.</w:t>
      </w:r>
    </w:p>
    <w:p w14:paraId="3820B0AD" w14:textId="77777777" w:rsidR="004C0E3D" w:rsidRDefault="004C0E3D"/>
    <w:sectPr w:rsidR="004C0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63"/>
    <w:rsid w:val="003F5503"/>
    <w:rsid w:val="004C0E3D"/>
    <w:rsid w:val="00586363"/>
    <w:rsid w:val="005A2640"/>
    <w:rsid w:val="00743118"/>
    <w:rsid w:val="007A36B6"/>
    <w:rsid w:val="00B15E36"/>
    <w:rsid w:val="00DE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0B589"/>
  <w15:chartTrackingRefBased/>
  <w15:docId w15:val="{65EC0BAE-359A-434D-87DF-D63613CD3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Wanjira</dc:creator>
  <cp:keywords/>
  <dc:description/>
  <cp:lastModifiedBy>Sandra Wanjira</cp:lastModifiedBy>
  <cp:revision>1</cp:revision>
  <dcterms:created xsi:type="dcterms:W3CDTF">2026-08-10T10:33:00Z</dcterms:created>
  <dcterms:modified xsi:type="dcterms:W3CDTF">2026-08-10T10:42:00Z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31534ac3-225c-44d3-9160-f1f62e55b111</vt:lpwstr>
  </property>
</Properties>
</file>