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6E105">
      <w:pPr>
        <w:pStyle w:val="2"/>
        <w:spacing w:before="0" w:beforeAutospacing="0" w:afterAutospacing="0" w:line="300" w:lineRule="auto"/>
        <w:ind w:left="0" w:leftChars="0" w:right="0" w:rightChars="0"/>
        <w:jc w:val="center"/>
        <w:rPr>
          <w:rFonts w:ascii="黑体" w:hAnsi="宋体" w:eastAsia="黑体" w:cs="黑体"/>
          <w:sz w:val="44"/>
          <w:szCs w:val="44"/>
        </w:rPr>
      </w:pPr>
    </w:p>
    <w:p w14:paraId="18B38A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</w:pPr>
    </w:p>
    <w:p w14:paraId="0D70F7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rFonts w:hint="eastAsia" w:cs="宋体"/>
          <w:b/>
          <w:bCs/>
          <w:color w:val="000000"/>
          <w:kern w:val="0"/>
          <w:sz w:val="43"/>
          <w:szCs w:val="43"/>
          <w:lang w:val="en-US" w:eastAsia="zh-CN" w:bidi="ar"/>
        </w:rPr>
        <w:t>计算力学</w:t>
      </w:r>
    </w:p>
    <w:p w14:paraId="713F4A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</w:p>
    <w:p w14:paraId="0E62AE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</w:p>
    <w:p w14:paraId="65A928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drawing>
          <wp:inline distT="0" distB="0" distL="114300" distR="114300">
            <wp:extent cx="2390140" cy="2388235"/>
            <wp:effectExtent l="0" t="0" r="1016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rcRect l="1944" t="1628" r="1790" b="1189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48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  <w:rPr>
          <w:rFonts w:hint="default" w:eastAsia="宋体"/>
          <w:color w:val="000000"/>
          <w:sz w:val="36"/>
          <w:szCs w:val="36"/>
          <w:lang w:val="en-US" w:eastAsia="zh-CN"/>
        </w:rPr>
      </w:pPr>
      <w:r>
        <w:rPr>
          <w:rFonts w:hint="eastAsia"/>
          <w:color w:val="000000"/>
          <w:sz w:val="36"/>
          <w:szCs w:val="36"/>
          <w:lang w:val="en-US" w:eastAsia="zh-CN"/>
        </w:rPr>
        <w:t>第六次课程作业报告</w:t>
      </w:r>
    </w:p>
    <w:p w14:paraId="32241481">
      <w:pPr>
        <w:pageBreakBefore w:val="0"/>
        <w:wordWrap/>
        <w:spacing w:before="160" w:after="0"/>
        <w:ind w:left="0" w:right="0"/>
        <w:jc w:val="both"/>
        <w:textAlignment w:val="auto"/>
        <w:rPr>
          <w:color w:val="000000"/>
          <w:sz w:val="16"/>
          <w:szCs w:val="16"/>
        </w:rPr>
      </w:pPr>
      <w:r>
        <w:rPr>
          <w:rFonts w:ascii="宋体" w:hAnsi="宋体" w:eastAsia="宋体" w:cs="宋体"/>
          <w:b/>
          <w:i w:val="0"/>
          <w:spacing w:val="0"/>
          <w:sz w:val="52"/>
        </w:rPr>
        <w:t>有限元平衡方程组求解与误差分析作业报告</w:t>
      </w:r>
    </w:p>
    <w:p w14:paraId="26713DFF">
      <w:pPr>
        <w:jc w:val="both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汇报人：万珂成 202311012125</w:t>
      </w:r>
    </w:p>
    <w:p w14:paraId="6835301C">
      <w:pPr>
        <w:jc w:val="both"/>
        <w:rPr>
          <w:rFonts w:hint="eastAsia" w:cs="宋体"/>
          <w:b w:val="0"/>
          <w:bCs w:val="0"/>
          <w:color w:val="000000"/>
          <w:sz w:val="36"/>
          <w:szCs w:val="36"/>
          <w:lang w:val="en-US" w:eastAsia="zh-CN"/>
        </w:rPr>
      </w:pPr>
    </w:p>
    <w:p w14:paraId="158ADF6B">
      <w:pPr>
        <w:jc w:val="center"/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</w:pPr>
    </w:p>
    <w:p w14:paraId="57EF3305">
      <w:pPr>
        <w:jc w:val="center"/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</w:pPr>
    </w:p>
    <w:p w14:paraId="265C8FA3">
      <w:pPr>
        <w:jc w:val="center"/>
        <w:rPr>
          <w:rFonts w:ascii="黑体" w:hAnsi="宋体" w:eastAsia="黑体" w:cs="黑体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  <w:t>2026</w:t>
      </w:r>
      <w:r>
        <w:rPr>
          <w:rFonts w:hint="eastAsia" w:cs="宋体"/>
          <w:b/>
          <w:bCs/>
          <w:color w:val="000000"/>
          <w:sz w:val="36"/>
          <w:szCs w:val="36"/>
          <w:lang w:val="en-US" w:eastAsia="zh-CN"/>
        </w:rPr>
        <w:t>.6.14</w:t>
      </w:r>
    </w:p>
    <w:p w14:paraId="0EE792EC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黑体" w:hAnsi="宋体" w:eastAsia="黑体" w:cs="黑体"/>
          <w:sz w:val="32"/>
          <w:szCs w:val="32"/>
        </w:rPr>
        <w:t>目录</w:t>
      </w:r>
      <w:r>
        <w:rPr>
          <w:rFonts w:ascii="Calibri" w:hAnsi="Calibri" w:cs="Calibri"/>
          <w:sz w:val="24"/>
          <w:szCs w:val="24"/>
        </w:rPr>
        <w:br w:type="textWrapping"/>
      </w:r>
      <w:r>
        <w:rPr>
          <w:rFonts w:ascii="Calibri" w:hAnsi="Calibri" w:cs="Calibri"/>
          <w:sz w:val="24"/>
          <w:szCs w:val="24"/>
        </w:rPr>
        <w:t>基本理论</w:t>
      </w:r>
      <w:r>
        <w:rPr>
          <w:rFonts w:ascii="Calibri" w:hAnsi="Calibri" w:cs="Calibri"/>
          <w:sz w:val="24"/>
          <w:szCs w:val="24"/>
        </w:rPr>
        <w:br w:type="textWrapping"/>
      </w:r>
      <w:r>
        <w:rPr>
          <w:rFonts w:ascii="Calibri" w:hAnsi="Calibri" w:cs="Calibri"/>
          <w:sz w:val="24"/>
          <w:szCs w:val="24"/>
        </w:rPr>
        <w:t>程序整体架构</w:t>
      </w:r>
      <w:r>
        <w:rPr>
          <w:rFonts w:ascii="Calibri" w:hAnsi="Calibri" w:cs="Calibri"/>
          <w:sz w:val="24"/>
          <w:szCs w:val="24"/>
        </w:rPr>
        <w:br w:type="textWrapping"/>
      </w:r>
      <w:r>
        <w:rPr>
          <w:rFonts w:ascii="Calibri" w:hAnsi="Calibri" w:cs="Calibri"/>
          <w:sz w:val="24"/>
          <w:szCs w:val="24"/>
        </w:rPr>
        <w:t>核心算法代码实现</w:t>
      </w:r>
      <w:r>
        <w:rPr>
          <w:rFonts w:ascii="Calibri" w:hAnsi="Calibri" w:cs="Calibri"/>
          <w:sz w:val="24"/>
          <w:szCs w:val="24"/>
        </w:rPr>
        <w:br w:type="textWrapping"/>
      </w:r>
      <w:r>
        <w:rPr>
          <w:rFonts w:ascii="Calibri" w:hAnsi="Calibri" w:cs="Calibri"/>
          <w:sz w:val="24"/>
          <w:szCs w:val="24"/>
        </w:rPr>
        <w:t>算例测试与结果分析</w:t>
      </w:r>
      <w:r>
        <w:rPr>
          <w:rFonts w:ascii="Calibri" w:hAnsi="Calibri" w:cs="Calibri"/>
          <w:sz w:val="24"/>
          <w:szCs w:val="24"/>
        </w:rPr>
        <w:br w:type="textWrapping"/>
      </w:r>
      <w:r>
        <w:rPr>
          <w:rFonts w:ascii="Calibri" w:hAnsi="Calibri" w:cs="Calibri"/>
          <w:sz w:val="24"/>
          <w:szCs w:val="24"/>
        </w:rPr>
        <w:t>稀疏求解原理与说明</w:t>
      </w:r>
      <w:r>
        <w:rPr>
          <w:rFonts w:ascii="Calibri" w:hAnsi="Calibri" w:cs="Calibri"/>
          <w:sz w:val="24"/>
          <w:szCs w:val="24"/>
        </w:rPr>
        <w:br w:type="textWrapping"/>
      </w:r>
      <w:r>
        <w:rPr>
          <w:rFonts w:ascii="Calibri" w:hAnsi="Calibri" w:cs="Calibri"/>
          <w:sz w:val="24"/>
          <w:szCs w:val="24"/>
        </w:rPr>
        <w:t>问题讨论与总结</w:t>
      </w:r>
      <w:r>
        <w:rPr>
          <w:rFonts w:ascii="Calibri" w:hAnsi="Calibri" w:cs="Calibri"/>
          <w:sz w:val="24"/>
          <w:szCs w:val="24"/>
        </w:rPr>
        <w:br w:type="textWrapping"/>
      </w:r>
      <w:r>
        <w:rPr>
          <w:rFonts w:ascii="Calibri" w:hAnsi="Calibri" w:cs="Calibri"/>
          <w:sz w:val="24"/>
          <w:szCs w:val="24"/>
        </w:rPr>
        <w:t>程序运行说明</w:t>
      </w:r>
    </w:p>
    <w:p w14:paraId="29F4C02B">
      <w:pPr>
        <w:pStyle w:val="2"/>
        <w:spacing w:before="0" w:beforeAutospacing="0" w:afterAutospacing="0" w:line="300" w:lineRule="auto"/>
        <w:ind w:left="0" w:leftChars="0" w:right="0" w:rightChars="0"/>
        <w:jc w:val="center"/>
        <w:rPr>
          <w:rFonts w:ascii="黑体" w:hAnsi="宋体" w:eastAsia="黑体" w:cs="黑体"/>
          <w:sz w:val="44"/>
          <w:szCs w:val="44"/>
        </w:rPr>
      </w:pPr>
    </w:p>
    <w:p w14:paraId="43106B35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32"/>
          <w:szCs w:val="32"/>
        </w:rPr>
      </w:pPr>
      <w:r>
        <w:rPr>
          <w:rFonts w:ascii="黑体" w:hAnsi="宋体" w:eastAsia="黑体" w:cs="黑体"/>
          <w:sz w:val="32"/>
          <w:szCs w:val="32"/>
        </w:rPr>
        <w:t>1. 作业概述</w:t>
      </w:r>
    </w:p>
    <w:p w14:paraId="7D5429F9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1.1 作业目的</w:t>
      </w:r>
    </w:p>
    <w:p w14:paraId="3318D2A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本次作业是《2-3 总体刚度矩阵组装》的延续任务，针对有限元离散得到的线性平衡方程组开展求解、精度与效率分析。学习目标如下：</w:t>
      </w:r>
    </w:p>
    <w:p w14:paraId="38EF3F1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独立实现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 分解、前代、对角求解、回代完整流程，掌握算法适用范围；</w:t>
      </w:r>
    </w:p>
    <w:p w14:paraId="21A65EFC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增加主元检测功能，识别矩阵零主元、负主元等异常状态；</w:t>
      </w:r>
    </w:p>
    <w:p w14:paraId="440F7F6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掌握残差、相对残差、解相对误差、矩阵条件数等评价指标，分析病态方程组的数值特性；</w:t>
      </w:r>
    </w:p>
    <w:p w14:paraId="5A84B4AF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了解有限元刚度矩阵的稀疏特性，掌握稀疏矩阵与外部求解器的调用方法；</w:t>
      </w:r>
    </w:p>
    <w:p w14:paraId="7FE1E6B9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串联前处理、矩阵组装、边界处理、方程求解、内力后处理，搭建完整桁架有限元计算流程。</w:t>
      </w:r>
    </w:p>
    <w:p w14:paraId="0046A4E0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1.2 作业内容</w:t>
      </w:r>
    </w:p>
    <w:p w14:paraId="7D1E91D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手写稠密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 求解器，不直接调用第三方线性方程组求解函数；</w:t>
      </w:r>
    </w:p>
    <w:p w14:paraId="35FAC8DE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编写误差分析模块，实现残差、矩阵条件数的计算功能；</w:t>
      </w:r>
    </w:p>
    <w:p w14:paraId="20E877B4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设计病态矩阵、非正定矩阵、多阶三对角矩阵测试算例；</w:t>
      </w:r>
    </w:p>
    <w:p w14:paraId="13A56F79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开发稠密矩阵转稀疏矩阵接口，对接 PARDISO 稀疏求解器；</w:t>
      </w:r>
    </w:p>
    <w:p w14:paraId="520E38E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结合一维、二维桁架模型完成全流程联调与结果校核。</w:t>
      </w:r>
    </w:p>
    <w:p w14:paraId="76043F36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1.3 开发环境</w:t>
      </w:r>
    </w:p>
    <w:p w14:paraId="202DACF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编程语言：Python 3.8+</w:t>
      </w:r>
    </w:p>
    <w:p w14:paraId="3BA1EFB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依赖库：numpy（数值计算）、scipy（稀疏矩阵与稀疏求解）、time（计时统计）</w:t>
      </w:r>
    </w:p>
    <w:p w14:paraId="686D4CB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编码规范：所有节点、单元、自由度下标均从 0 开始，全局统一。</w:t>
      </w:r>
    </w:p>
    <w:p w14:paraId="242019C4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32"/>
          <w:szCs w:val="32"/>
        </w:rPr>
      </w:pPr>
      <w:r>
        <w:rPr>
          <w:rFonts w:ascii="黑体" w:hAnsi="宋体" w:eastAsia="黑体" w:cs="黑体"/>
          <w:sz w:val="32"/>
          <w:szCs w:val="32"/>
        </w:rPr>
        <w:t>2. 基本理论</w:t>
      </w:r>
    </w:p>
    <w:p w14:paraId="023499B3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2.1 有限元平衡方程</w:t>
      </w:r>
    </w:p>
    <w:p w14:paraId="48AB9B9B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桁架结构经单元分析、自由度映射、整体组装后，最终得到线性代数方程组：</w:t>
      </w:r>
    </w:p>
    <w:p w14:paraId="29206980">
      <w:pPr>
        <w:spacing w:before="100" w:beforeAutospacing="0" w:after="100" w:afterAutospacing="0" w:line="300" w:lineRule="auto"/>
        <w:ind w:left="0" w:leftChars="0" w:right="0" w:rightChars="0" w:firstLine="422" w:firstLineChars="200"/>
        <w:jc w:val="center"/>
        <w:rPr>
          <w:rFonts w:ascii="Calibri" w:hAnsi="Calibri" w:cs="Calibri"/>
          <w:sz w:val="24"/>
          <w:szCs w:val="24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Ka</m:t>
          </m:r>
          <m:r>
            <m:rPr/>
            <w:rPr>
              <w:rFonts w:hint="default" w:ascii="Cambria Math"/>
            </w:rPr>
            <m:t>=</m:t>
          </m:r>
          <m:r>
            <m:rPr>
              <m:sty m:val="bi"/>
            </m:rPr>
            <w:rPr>
              <w:rFonts w:hint="default" w:ascii="Cambria Math"/>
            </w:rPr>
            <m:t>R</m:t>
          </m:r>
        </m:oMath>
      </m:oMathPara>
    </w:p>
    <w:p w14:paraId="110B12F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式中：</w:t>
      </w:r>
    </w:p>
    <w:p w14:paraId="0344AF0D">
      <w:pPr>
        <w:spacing w:before="100" w:beforeAutospacing="0" w:after="100" w:afterAutospacing="0" w:line="300" w:lineRule="auto"/>
        <w:ind w:left="0" w:leftChars="0" w:right="0" w:rightChars="0" w:firstLine="422" w:firstLineChars="200"/>
        <w:rPr>
          <w:rFonts w:ascii="Calibri" w:hAnsi="Calibri" w:cs="Calibri"/>
          <w:sz w:val="24"/>
          <w:szCs w:val="24"/>
        </w:rPr>
      </w:pPr>
      <m:oMath>
        <m:r>
          <m:rPr>
            <m:sty m:val="bi"/>
          </m:rPr>
          <w:rPr>
            <w:rFonts w:hint="default" w:ascii="Cambria Math"/>
          </w:rPr>
          <m:t>K</m:t>
        </m:r>
      </m:oMath>
      <w:r>
        <w:rPr>
          <w:rFonts w:ascii="Calibri" w:hAnsi="Calibri" w:cs="Calibri"/>
          <w:sz w:val="24"/>
          <w:szCs w:val="24"/>
        </w:rPr>
        <w:t xml:space="preserve"> 为总体刚度矩阵，具备对称、半正定、高度稀疏三大特性；</w:t>
      </w:r>
      <m:oMath>
        <m:r>
          <m:rPr>
            <m:sty m:val="bi"/>
          </m:rPr>
          <w:rPr>
            <w:rFonts w:hint="default" w:ascii="Cambria Math"/>
          </w:rPr>
          <m:t>a</m:t>
        </m:r>
      </m:oMath>
      <w:r>
        <w:rPr>
          <w:rFonts w:ascii="Calibri" w:hAnsi="Calibri" w:cs="Calibri"/>
          <w:sz w:val="24"/>
          <w:szCs w:val="24"/>
        </w:rPr>
        <w:t xml:space="preserve"> 为节点位移向量；</w:t>
      </w:r>
      <m:oMath>
        <m:r>
          <m:rPr>
            <m:sty m:val="bi"/>
          </m:rPr>
          <w:rPr>
            <w:rFonts w:hint="default" w:ascii="Cambria Math"/>
          </w:rPr>
          <m:t>R</m:t>
        </m:r>
      </m:oMath>
      <w:r>
        <w:rPr>
          <w:rFonts w:ascii="Calibri" w:hAnsi="Calibri" w:cs="Calibri"/>
          <w:sz w:val="24"/>
          <w:szCs w:val="24"/>
        </w:rPr>
        <w:t xml:space="preserve"> 为等效节点载荷向量。自由结构的整体刚度矩阵因存在刚体位移而奇异。施加位移边界条件并对方程缩聚后，得到缩减方程组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>
                <m:sty m:val="bi"/>
              </m:rPr>
              <w:rPr>
                <w:rFonts w:hint="default" w:ascii="Cambria Math"/>
              </w:rPr>
              <m:t>K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FF</m:t>
            </m:r>
            <m:ctrlPr>
              <w:rPr>
                <w:rFonts w:hint="default" w:ascii="Cambria Math"/>
              </w:rPr>
            </m:ctrlPr>
          </m:sub>
        </m:sSub>
        <m:sSub>
          <m:sSubPr>
            <m:ctrlPr>
              <w:rPr>
                <w:rFonts w:hint="default" w:ascii="Cambria Math"/>
              </w:rPr>
            </m:ctrlPr>
          </m:sSubPr>
          <m:e>
            <m:r>
              <m:rPr>
                <m:sty m:val="bi"/>
              </m:rPr>
              <w:rPr>
                <w:rFonts w:hint="default" w:ascii="Cambria Math"/>
              </w:rPr>
              <m:t>d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F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r>
          <m:rPr>
            <m:sty m:val="bi"/>
          </m:rPr>
          <w:rPr>
            <w:rFonts w:hint="default" w:ascii="Cambria Math"/>
          </w:rPr>
          <m:t>rhs</m:t>
        </m:r>
      </m:oMath>
      <w:r>
        <w:rPr>
          <w:rFonts w:ascii="Calibri" w:hAnsi="Calibri" w:cs="Calibri"/>
          <w:sz w:val="24"/>
          <w:szCs w:val="24"/>
        </w:rPr>
        <w:t xml:space="preserve">，缩减刚度矩阵为对称正定矩阵，可采用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 算法求解。</w:t>
      </w:r>
    </w:p>
    <w:p w14:paraId="2A951D02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 xml:space="preserve">2.2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黑体" w:hAnsi="宋体" w:eastAsia="黑体" w:cs="黑体"/>
          <w:sz w:val="28"/>
          <w:szCs w:val="28"/>
        </w:rPr>
        <w:t xml:space="preserve"> 分解原理</w:t>
      </w:r>
    </w:p>
    <w:p w14:paraId="69EBC164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对于对称正定矩阵，分解形式为：</w:t>
      </w:r>
    </w:p>
    <w:p w14:paraId="116BD358">
      <w:pPr>
        <w:spacing w:before="100" w:beforeAutospacing="0" w:after="100" w:afterAutospacing="0" w:line="300" w:lineRule="auto"/>
        <w:ind w:left="0" w:leftChars="0" w:right="0" w:rightChars="0" w:firstLine="422" w:firstLineChars="200"/>
        <w:jc w:val="center"/>
        <w:rPr>
          <w:rFonts w:ascii="Calibri" w:hAnsi="Calibri" w:cs="Calibri"/>
          <w:sz w:val="24"/>
          <w:szCs w:val="24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K</m:t>
          </m:r>
          <m:r>
            <m:rPr/>
            <w:rPr>
              <w:rFonts w:hint="default" w:ascii="Cambria Math"/>
            </w:rPr>
            <m:t>=</m:t>
          </m:r>
          <m:r>
            <m:rPr>
              <m:sty m:val="bi"/>
            </m:rPr>
            <w:rPr>
              <w:rFonts w:hint="default" w:ascii="Cambria Math"/>
            </w:rPr>
            <m:t>LD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/>
                </w:rPr>
                <m:t>L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T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046EBB18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其中：</w:t>
      </w:r>
      <m:oMath>
        <m:r>
          <m:rPr>
            <m:sty m:val="bi"/>
          </m:rPr>
          <w:rPr>
            <w:rFonts w:hint="default" w:ascii="Cambria Math"/>
          </w:rPr>
          <m:t>L</m:t>
        </m:r>
      </m:oMath>
      <w:r>
        <w:rPr>
          <w:rFonts w:ascii="Calibri" w:hAnsi="Calibri" w:cs="Calibri"/>
          <w:sz w:val="24"/>
          <w:szCs w:val="24"/>
        </w:rPr>
        <w:t xml:space="preserve"> 为单位下三角矩阵（对角线元素恒为 1）；</w:t>
      </w:r>
      <m:oMath>
        <m:r>
          <m:rPr>
            <m:sty m:val="bi"/>
          </m:rPr>
          <w:rPr>
            <w:rFonts w:hint="default" w:ascii="Cambria Math"/>
          </w:rPr>
          <m:t>D</m:t>
        </m:r>
      </m:oMath>
      <w:r>
        <w:rPr>
          <w:rFonts w:ascii="Calibri" w:hAnsi="Calibri" w:cs="Calibri"/>
          <w:sz w:val="24"/>
          <w:szCs w:val="24"/>
        </w:rPr>
        <w:t xml:space="preserve"> 为对角矩阵。求解分为三个步骤：</w:t>
      </w:r>
    </w:p>
    <w:p w14:paraId="6D412D3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前代：求解 </w:t>
      </w:r>
      <m:oMath>
        <m:r>
          <m:rPr>
            <m:sty m:val="bi"/>
          </m:rPr>
          <w:rPr>
            <w:rFonts w:hint="default" w:ascii="Cambria Math"/>
          </w:rPr>
          <m:t>Ly</m:t>
        </m:r>
        <m:r>
          <m:rPr/>
          <w:rPr>
            <w:rFonts w:hint="default" w:ascii="Cambria Math"/>
          </w:rPr>
          <m:t>=</m:t>
        </m:r>
        <m:r>
          <m:rPr>
            <m:sty m:val="bi"/>
          </m:rPr>
          <w:rPr>
            <w:rFonts w:hint="default" w:ascii="Cambria Math"/>
          </w:rPr>
          <m:t>R</m:t>
        </m:r>
      </m:oMath>
      <w:r>
        <w:rPr>
          <w:rFonts w:ascii="Calibri" w:hAnsi="Calibri" w:cs="Calibri"/>
          <w:sz w:val="24"/>
          <w:szCs w:val="24"/>
        </w:rPr>
        <w:t>；</w:t>
      </w:r>
    </w:p>
    <w:p w14:paraId="74A7A593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对角求解：求解 </w:t>
      </w:r>
      <m:oMath>
        <m:r>
          <m:rPr>
            <m:sty m:val="bi"/>
          </m:rPr>
          <w:rPr>
            <w:rFonts w:hint="default" w:ascii="Cambria Math"/>
          </w:rPr>
          <m:t>Dz</m:t>
        </m:r>
        <m:r>
          <m:rPr/>
          <w:rPr>
            <w:rFonts w:hint="default" w:ascii="Cambria Math"/>
          </w:rPr>
          <m:t>=</m:t>
        </m:r>
        <m:r>
          <m:rPr>
            <m:sty m:val="bi"/>
          </m:rPr>
          <w:rPr>
            <w:rFonts w:hint="default" w:ascii="Cambria Math"/>
          </w:rPr>
          <m:t>y</m:t>
        </m:r>
      </m:oMath>
      <w:r>
        <w:rPr>
          <w:rFonts w:ascii="Calibri" w:hAnsi="Calibri" w:cs="Calibri"/>
          <w:sz w:val="24"/>
          <w:szCs w:val="24"/>
        </w:rPr>
        <w:t>；</w:t>
      </w:r>
    </w:p>
    <w:p w14:paraId="3C39A873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回代：求解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  <m:r>
          <m:rPr>
            <m:sty m:val="bi"/>
          </m:rPr>
          <w:rPr>
            <w:rFonts w:hint="default" w:ascii="Cambria Math"/>
          </w:rPr>
          <m:t>a</m:t>
        </m:r>
        <m:r>
          <m:rPr/>
          <w:rPr>
            <w:rFonts w:hint="default" w:ascii="Cambria Math"/>
          </w:rPr>
          <m:t>=</m:t>
        </m:r>
        <m:r>
          <m:rPr>
            <m:sty m:val="bi"/>
          </m:rPr>
          <w:rPr>
            <w:rFonts w:hint="default" w:ascii="Cambria Math"/>
          </w:rPr>
          <m:t>z</m:t>
        </m:r>
      </m:oMath>
      <w:r>
        <w:rPr>
          <w:rFonts w:ascii="Calibri" w:hAnsi="Calibri" w:cs="Calibri"/>
          <w:sz w:val="24"/>
          <w:szCs w:val="24"/>
        </w:rPr>
        <w:t>。</w:t>
      </w:r>
    </w:p>
    <w:p w14:paraId="5C54048E">
      <w:pPr>
        <w:spacing w:before="100" w:beforeAutospacing="0" w:after="100" w:afterAutospacing="0" w:line="300" w:lineRule="auto"/>
        <w:ind w:left="0" w:leftChars="0" w:right="0" w:rightChars="0" w:firstLine="420" w:firstLineChars="200"/>
        <w:rPr>
          <w:rFonts w:ascii="Calibri" w:hAnsi="Calibri" w:cs="Calibri"/>
          <w:sz w:val="24"/>
          <w:szCs w:val="24"/>
        </w:rPr>
      </w:pP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 算法仅适用于对称正定矩阵，若计算出现零主元、负主元，分解会直接失效。</w:t>
      </w:r>
    </w:p>
    <w:p w14:paraId="2E6F1287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2.3 数值评价指标</w:t>
      </w:r>
    </w:p>
    <w:p w14:paraId="1D24996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残差向量：</w:t>
      </w:r>
      <m:oMath>
        <m:r>
          <m:rPr>
            <m:sty m:val="bi"/>
          </m:rPr>
          <w:rPr>
            <w:rFonts w:hint="default" w:ascii="Cambria Math"/>
          </w:rPr>
          <m:t>r</m:t>
        </m:r>
        <m:r>
          <m:rPr/>
          <w:rPr>
            <w:rFonts w:hint="default" w:ascii="Cambria Math"/>
          </w:rPr>
          <m:t>=</m:t>
        </m:r>
        <m:r>
          <m:rPr>
            <m:sty m:val="bi"/>
          </m:rPr>
          <w:rPr>
            <w:rFonts w:hint="default" w:ascii="Cambria Math"/>
          </w:rPr>
          <m:t>R</m:t>
        </m:r>
        <m:r>
          <m:rPr/>
          <w:rPr>
            <w:rFonts w:hint="default" w:ascii="Cambria Math"/>
          </w:rPr>
          <m:t>−</m:t>
        </m:r>
        <m:r>
          <m:rPr>
            <m:sty m:val="bi"/>
          </m:rPr>
          <w:rPr>
            <w:rFonts w:hint="default" w:ascii="Cambria Math"/>
          </w:rPr>
          <m:t>Ka</m:t>
        </m:r>
      </m:oMath>
    </w:p>
    <w:p w14:paraId="5DCC8F34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残差 2 - 范数：</w:t>
      </w:r>
      <m:oMath>
        <m:r>
          <m:rPr/>
          <w:rPr>
            <w:rFonts w:hint="default" w:ascii="Cambria Math"/>
          </w:rPr>
          <m:t>‖</m:t>
        </m:r>
        <m:r>
          <m:rPr>
            <m:sty m:val="bi"/>
          </m:rPr>
          <w:rPr>
            <w:rFonts w:hint="default" w:ascii="Cambria Math"/>
          </w:rPr>
          <m:t>r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‖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</w:p>
    <w:p w14:paraId="6C25CD01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相对残差：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‖</m:t>
            </m:r>
            <m:r>
              <m:rPr>
                <m:sty m:val="bi"/>
              </m:rPr>
              <w:rPr>
                <w:rFonts w:hint="default" w:ascii="Cambria Math"/>
              </w:rPr>
              <m:t>r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‖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‖</m:t>
            </m:r>
            <m:r>
              <m:rPr>
                <m:sty m:val="bi"/>
              </m:rPr>
              <w:rPr>
                <w:rFonts w:hint="default" w:ascii="Cambria Math"/>
              </w:rPr>
              <m:t>R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‖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/>
              </w:rPr>
            </m:ctrlPr>
          </m:den>
        </m:f>
      </m:oMath>
    </w:p>
    <w:p w14:paraId="698EBECA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解相对误差：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‖</m:t>
            </m:r>
            <m:r>
              <m:rPr>
                <m:sty m:val="bi"/>
              </m:rPr>
              <w:rPr>
                <w:rFonts w:hint="default" w:ascii="Cambria Math"/>
              </w:rPr>
              <m:t>a</m:t>
            </m:r>
            <m:r>
              <m:rPr/>
              <w:rPr>
                <w:rFonts w:hint="default" w:ascii="Cambria Math"/>
              </w:rPr>
              <m:t>−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/>
                  </w:rPr>
                  <m:t>a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true</m:t>
                </m:r>
                <m:ctrlPr>
                  <w:rPr>
                    <w:rFonts w:hint="default" w:ascii="Cambria Math"/>
                  </w:rPr>
                </m:ctrlPr>
              </m:sub>
            </m:sSub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‖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‖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/>
                  </w:rPr>
                  <m:t>a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true</m:t>
                </m:r>
                <m:ctrlPr>
                  <w:rPr>
                    <w:rFonts w:hint="default" w:ascii="Cambria Math"/>
                  </w:rPr>
                </m:ctrlPr>
              </m:sub>
            </m:sSub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‖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/>
              </w:rPr>
            </m:ctrlPr>
          </m:den>
        </m:f>
      </m:oMath>
    </w:p>
    <w:p w14:paraId="2EE478F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矩阵 2 - 条件数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cond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(</m:t>
        </m:r>
        <m:r>
          <m:rPr>
            <m:sty m:val="bi"/>
          </m:rPr>
          <w:rPr>
            <w:rFonts w:hint="default" w:ascii="Cambria Math"/>
          </w:rPr>
          <m:t>K</m:t>
        </m:r>
        <m:r>
          <m:rPr/>
          <w:rPr>
            <w:rFonts w:hint="default" w:ascii="Cambria Math"/>
          </w:rPr>
          <m:t>)</m:t>
        </m:r>
      </m:oMath>
      <w:r>
        <w:rPr>
          <w:rFonts w:ascii="Calibri" w:hAnsi="Calibri" w:cs="Calibri"/>
          <w:sz w:val="24"/>
          <w:szCs w:val="24"/>
        </w:rPr>
        <w:t>：表征矩阵病态程度，数值越大，矩阵对数值扰动越敏感。</w:t>
      </w:r>
    </w:p>
    <w:p w14:paraId="00AF631B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2.4 稀疏矩阵概念</w:t>
      </w:r>
    </w:p>
    <w:p w14:paraId="17884B8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有限元刚度矩阵中绝大多数元素为 0，具备强稀疏性。采用 COO、CSR 等稀疏格式存储，可大幅降低内存占用、减少无效运算，是大规模工程有限元的必备技术。</w:t>
      </w:r>
    </w:p>
    <w:p w14:paraId="704B604F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32"/>
          <w:szCs w:val="32"/>
        </w:rPr>
      </w:pPr>
      <w:r>
        <w:rPr>
          <w:rFonts w:ascii="黑体" w:hAnsi="宋体" w:eastAsia="黑体" w:cs="黑体"/>
          <w:sz w:val="32"/>
          <w:szCs w:val="32"/>
        </w:rPr>
        <w:t>3. 程序整体架构</w:t>
      </w:r>
    </w:p>
    <w:p w14:paraId="4372A73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程序共分为五大模块，完全复用 2-3 作业的桁架相关代码，新增求解、误差、稀疏功能模块，分工如下：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5813"/>
        <w:gridCol w:w="1354"/>
      </w:tblGrid>
      <w:tr w14:paraId="3410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A7C48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模块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F1822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核心功能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D9FE0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来源</w:t>
            </w:r>
          </w:p>
        </w:tc>
      </w:tr>
      <w:tr w14:paraId="337A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8DDAC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桁架基础模块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762E2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单元刚度、LM 对号矩阵、总体组装、边界缩聚、位移 / 内力后处理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4B90A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复用 2-3</w:t>
            </w:r>
          </w:p>
        </w:tc>
      </w:tr>
      <w:tr w14:paraId="068C1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EB717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通用工具模块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ECB72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范数、残差、条件数、计时函数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55B98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本次新增</w:t>
            </w:r>
          </w:p>
        </w:tc>
      </w:tr>
      <w:tr w14:paraId="213C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E99B3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/>
                    </w:rPr>
                    <m:t>LDL</m:t>
                  </m:r>
                  <m:ctrlPr>
                    <w:rPr>
                      <w:rFonts w:hint="default" w:ascii="Cambria Math"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T</m:t>
                  </m:r>
                  <m:ctrlPr>
                    <w:rPr>
                      <w:rFonts w:hint="default" w:ascii="Cambria Math"/>
                    </w:rPr>
                  </m:ctrlPr>
                </m:sup>
              </m:sSup>
            </m:oMath>
            <w:r>
              <w:rPr>
                <w:rFonts w:ascii="Calibri" w:hAnsi="Calibri" w:cs="Calibri"/>
                <w:sz w:val="24"/>
                <w:szCs w:val="24"/>
              </w:rPr>
              <w:t>求解模块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8DD89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矩阵分解、前代回代、主元异常检测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8CB30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本次核心新增</w:t>
            </w:r>
          </w:p>
        </w:tc>
      </w:tr>
      <w:tr w14:paraId="6429D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1B62C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稀疏求解模块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A41FB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稠密转 CSR、调用 PARDISO 求解器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3CE8C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本次新增</w:t>
            </w:r>
          </w:p>
        </w:tc>
      </w:tr>
      <w:tr w14:paraId="3A62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4B84D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算例测试模块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BFF00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桁架、病态矩阵、非正定矩阵、效率算例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6798F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本次新增</w:t>
            </w:r>
          </w:p>
        </w:tc>
      </w:tr>
    </w:tbl>
    <w:p w14:paraId="331CBAB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程序统一求解接口：def solve_equilibrium(K_FF, rhs, method="ldlt", **options)，支持 ldlt 稠密求解、mkl_pardiso 稀疏求解两种模式。</w:t>
      </w:r>
    </w:p>
    <w:p w14:paraId="1B33858F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32"/>
          <w:szCs w:val="32"/>
        </w:rPr>
      </w:pPr>
      <w:r>
        <w:rPr>
          <w:rFonts w:ascii="黑体" w:hAnsi="宋体" w:eastAsia="黑体" w:cs="黑体"/>
          <w:sz w:val="32"/>
          <w:szCs w:val="32"/>
        </w:rPr>
        <w:t>4. 核心算法代码实现</w:t>
      </w:r>
    </w:p>
    <w:p w14:paraId="4D8B36F9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 xml:space="preserve">4.1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黑体" w:hAnsi="宋体" w:eastAsia="黑体" w:cs="黑体"/>
          <w:sz w:val="28"/>
          <w:szCs w:val="28"/>
        </w:rPr>
        <w:t xml:space="preserve"> 分解（含主元检测）</w:t>
      </w:r>
    </w:p>
    <w:p w14:paraId="11B94731">
      <w:pPr>
        <w:spacing w:before="0" w:beforeAutospacing="0" w:after="0" w:afterAutospacing="0" w:line="360" w:lineRule="auto"/>
        <w:ind w:left="0" w:leftChars="0" w:right="0" w:rightChars="0"/>
        <w:rPr>
          <w:rFonts w:hint="default" w:ascii="Calibri" w:hAnsi="Calibri" w:cs="Calibri" w:eastAsiaTheme="minorEastAsia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2405" cy="328739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4E94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4.2 前代、对角、回代求解</w:t>
      </w:r>
    </w:p>
    <w:p w14:paraId="4EEBC0F0">
      <w:r>
        <w:drawing>
          <wp:inline distT="0" distB="0" distL="114300" distR="114300">
            <wp:extent cx="5267960" cy="32505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7466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4.3 统一求解接口</w:t>
      </w:r>
    </w:p>
    <w:p w14:paraId="53EAC64D">
      <w:r>
        <w:drawing>
          <wp:inline distT="0" distB="0" distL="114300" distR="114300">
            <wp:extent cx="5272405" cy="2161540"/>
            <wp:effectExtent l="0" t="0" r="1079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A7C6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32"/>
          <w:szCs w:val="32"/>
        </w:rPr>
      </w:pPr>
      <w:r>
        <w:rPr>
          <w:rFonts w:ascii="黑体" w:hAnsi="宋体" w:eastAsia="黑体" w:cs="黑体"/>
          <w:sz w:val="32"/>
          <w:szCs w:val="32"/>
        </w:rPr>
        <w:t>5. 算例测试与结果分析</w:t>
      </w:r>
    </w:p>
    <w:p w14:paraId="07246F16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5.1 算例 1：一维两单元杆桁架</w:t>
      </w:r>
    </w:p>
    <w:p w14:paraId="009BC29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模型参数：3 个节点、2 个一维杆单元；弹性模量 </w:t>
      </w:r>
      <m:oMath>
        <m:r>
          <m:rPr/>
          <w:rPr>
            <w:rFonts w:hint="default" w:ascii="Cambria Math"/>
          </w:rPr>
          <m:t>E=200 GPa</m:t>
        </m:r>
      </m:oMath>
      <w:r>
        <w:rPr>
          <w:rFonts w:ascii="Calibri" w:hAnsi="Calibri" w:cs="Calibri"/>
          <w:sz w:val="24"/>
          <w:szCs w:val="24"/>
        </w:rPr>
        <w:t xml:space="preserve">，截面积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−4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 xml:space="preserve"> 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m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、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=2×1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−4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 xml:space="preserve"> 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m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；左端全约束，右端施加轴向拉力 </w:t>
      </w:r>
      <m:oMath>
        <m:r>
          <m:rPr/>
          <w:rPr>
            <w:rFonts w:hint="default" w:ascii="Cambria Math"/>
          </w:rPr>
          <m:t>F=1000 N</m:t>
        </m:r>
      </m:oMath>
      <w:r>
        <w:rPr>
          <w:rFonts w:ascii="Calibri" w:hAnsi="Calibri" w:cs="Calibri"/>
          <w:sz w:val="24"/>
          <w:szCs w:val="24"/>
        </w:rPr>
        <w:t>。</w:t>
      </w:r>
    </w:p>
    <w:p w14:paraId="19E8440C">
      <w:pPr>
        <w:pBdr>
          <w:bottom w:val="single" w:color="auto" w:sz="4" w:space="0"/>
        </w:pBd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运行结果：</w:t>
      </w:r>
    </w:p>
    <w:p w14:paraId="6914B55F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drawing>
          <wp:inline distT="0" distB="0" distL="114300" distR="114300">
            <wp:extent cx="5054600" cy="4025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3A18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分析：</w:t>
      </w:r>
    </w:p>
    <w:p w14:paraId="2F6ACE9A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自由结构整体刚度矩阵行列式为 0、秩不足，存在刚体位移，符合有限元理论；施加约束后的缩减矩阵特征值全正，满足正定条件。节点位移、应变、应力、轴力与理论解析解完全一致，相对残差趋近机器零，求解精度极高，全场轴力相等，满足静力学平衡。</w:t>
      </w:r>
    </w:p>
    <w:p w14:paraId="175982D1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5.2 算例 2：二维两杆三角桁架</w:t>
      </w:r>
    </w:p>
    <w:p w14:paraId="00AAA9BE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模型参数：3 节点平面桁架，共 2 个单元；弹性模量 </w:t>
      </w:r>
      <m:oMath>
        <m:r>
          <m:rPr/>
          <w:rPr>
            <w:rFonts w:hint="default" w:ascii="Cambria Math"/>
          </w:rPr>
          <m:t>E=210 GPa</m:t>
        </m:r>
      </m:oMath>
      <w:r>
        <w:rPr>
          <w:rFonts w:ascii="Calibri" w:hAnsi="Calibri" w:cs="Calibri"/>
          <w:sz w:val="24"/>
          <w:szCs w:val="24"/>
        </w:rPr>
        <w:t xml:space="preserve">，截面积 </w:t>
      </w:r>
      <m:oMath>
        <m:r>
          <m:rPr/>
          <w:rPr>
            <w:rFonts w:hint="default" w:ascii="Cambria Math"/>
          </w:rPr>
          <m:t>A=1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−4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 xml:space="preserve"> 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m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>；两个支座节点全约束，顶端节点施加水平载荷。</w:t>
      </w:r>
    </w:p>
    <w:p w14:paraId="651FD279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运行结果：</w:t>
      </w:r>
    </w:p>
    <w:p w14:paraId="045BC521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------------------------------------------------------------</w:t>
      </w:r>
    </w:p>
    <w:p w14:paraId="28C3A1A2">
      <w:pPr>
        <w:pBdr>
          <w:bottom w:val="single" w:color="auto" w:sz="4" w:space="0"/>
        </w:pBd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总体刚度矩阵性质验证</w:t>
      </w:r>
    </w:p>
    <w:p w14:paraId="2547A9CE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drawing>
          <wp:inline distT="0" distB="0" distL="114300" distR="114300">
            <wp:extent cx="4618355" cy="3523615"/>
            <wp:effectExtent l="0" t="0" r="444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6FA9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分析：</w:t>
      </w:r>
    </w:p>
    <w:p w14:paraId="7AEA4E01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矩阵出现极小负特征值 </w:t>
      </w:r>
      <m:oMath>
        <m:r>
          <m:rPr/>
          <w:rPr>
            <w:rFonts w:hint="default" w:ascii="Cambria Math"/>
          </w:rPr>
          <m:t>−9.3132×1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−10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>，属于计算机浮点舍入误差，矩阵本质仍为半正定。缩减矩阵特征全正，求解流程正常。位移、内力、支座反力满足力学平衡，数值由材料与截面参数决定，算法计算结果可靠。</w:t>
      </w:r>
    </w:p>
    <w:p w14:paraId="00C54036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5.3 算例 3：病态方程组测试</w:t>
      </w:r>
    </w:p>
    <w:p w14:paraId="42EA74DB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测试矩阵：</w:t>
      </w:r>
    </w:p>
    <w:p w14:paraId="529CD18B">
      <w:pPr>
        <w:spacing w:before="100" w:beforeAutospacing="0" w:after="100" w:afterAutospacing="0" w:line="300" w:lineRule="auto"/>
        <w:ind w:left="0" w:leftChars="0" w:right="0" w:rightChars="0" w:firstLine="422" w:firstLineChars="200"/>
        <w:jc w:val="center"/>
        <w:rPr>
          <w:rFonts w:ascii="Calibri" w:hAnsi="Calibri" w:cs="Calibri"/>
          <w:sz w:val="24"/>
          <w:szCs w:val="24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K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1.0000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e>
                    <m:r>
                      <m:rPr/>
                      <w:rPr>
                        <w:rFonts w:hint="default" w:ascii="Cambria Math"/>
                      </w:rPr>
                      <m:t>1.0000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1.0000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e>
                    <m:r>
                      <m:rPr/>
                      <w:rPr>
                        <w:rFonts w:hint="default" w:ascii="Cambria Math"/>
                      </w:rPr>
                      <m:t>1.0001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  <m:r>
            <m:rPr/>
            <w:rPr>
              <w:rFonts w:hint="default" w:ascii="Cambria Math"/>
            </w:rPr>
            <m:t>, 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/>
                </w:rPr>
                <m:t>a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true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1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7CFB0DF9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运行结果：</w:t>
      </w:r>
    </w:p>
    <w:p w14:paraId="485242D2">
      <w:pPr>
        <w:spacing w:before="100" w:beforeAutospacing="0" w:after="100" w:afterAutospacing="0" w:line="300" w:lineRule="auto"/>
        <w:ind w:left="0" w:leftChars="0" w:right="0" w:rightChars="0" w:firstLine="420" w:firstLineChars="200"/>
        <w:rPr>
          <w:rFonts w:ascii="Calibri" w:hAnsi="Calibri" w:cs="Calibri"/>
          <w:sz w:val="24"/>
          <w:szCs w:val="24"/>
        </w:rPr>
      </w:pPr>
      <w:r>
        <w:drawing>
          <wp:inline distT="0" distB="0" distL="114300" distR="114300">
            <wp:extent cx="4081780" cy="2998470"/>
            <wp:effectExtent l="0" t="0" r="762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961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分析：</w:t>
      </w:r>
    </w:p>
    <w:p w14:paraId="735966F2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该矩阵条件数 </w:t>
      </w:r>
      <m:oMath>
        <m:r>
          <m:rPr/>
          <w:rPr>
            <w:rFonts w:hint="default" w:ascii="Cambria Math"/>
          </w:rPr>
          <m:t>cond=4×1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4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>，属于典型病态矩阵。双精度计算下解精度极高；模拟工程舍入误差（截断 4 位有效数字）后，矩阵退化为奇异矩阵，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 分解失效。</w:t>
      </w:r>
    </w:p>
    <w:p w14:paraId="32B1117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核心结论：病态矩阵对微小数值扰动极度敏感，残差很小不能代表解准确，是数值计算需要重点防范的问题。</w:t>
      </w:r>
    </w:p>
    <w:p w14:paraId="731FE09F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5.4 算例 4：非正定矩阵主元检测</w:t>
      </w:r>
    </w:p>
    <w:p w14:paraId="4DC04CB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测试矩阵：</w:t>
      </w:r>
    </w:p>
    <w:p w14:paraId="26E8C508">
      <w:pPr>
        <w:spacing w:before="100" w:beforeAutospacing="0" w:after="100" w:afterAutospacing="0" w:line="300" w:lineRule="auto"/>
        <w:ind w:left="0" w:leftChars="0" w:right="0" w:rightChars="0" w:firstLine="422" w:firstLineChars="200"/>
        <w:jc w:val="center"/>
        <w:rPr>
          <w:rFonts w:ascii="Calibri" w:hAnsi="Calibri" w:cs="Calibri"/>
          <w:sz w:val="24"/>
          <w:szCs w:val="24"/>
        </w:rPr>
      </w:pPr>
      <m:oMathPara>
        <m:oMath>
          <m:r>
            <m:rPr>
              <m:sty m:val="bi"/>
            </m:rPr>
            <w:rPr>
              <w:rFonts w:hint="default" w:ascii="Cambria Math"/>
            </w:rPr>
            <m:t>K</m:t>
          </m:r>
          <m:r>
            <m:rPr/>
            <w:rPr>
              <w:rFonts w:hint="default" w:ascii="Cambria Math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e>
                    <m:r>
                      <m:rPr/>
                      <w:rPr>
                        <w:rFonts w:hint="default" w:ascii="Cambria Math"/>
                      </w:rPr>
                      <m:t>2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2</m:t>
                    </m:r>
                    <m:ctrlPr>
                      <w:rPr>
                        <w:rFonts w:hint="default" w:ascii="Cambria Math"/>
                      </w:rPr>
                    </m:ctrlPr>
                  </m:e>
                  <m:e>
                    <m:r>
                      <m:rPr/>
                      <w:rPr>
                        <w:rFonts w:hint="default" w:ascii="Cambria Math"/>
                      </w:rPr>
                      <m:t>1</m:t>
                    </m:r>
                    <m:ctrlPr>
                      <w:rPr>
                        <w:rFonts w:hint="default" w:ascii="Cambria Math"/>
                      </w:rPr>
                    </m:ctrlPr>
                  </m:e>
                </m:mr>
              </m:m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07908DD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运行结果：</w:t>
      </w:r>
    </w:p>
    <w:p w14:paraId="1E509060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测试矩阵:</w:t>
      </w:r>
    </w:p>
    <w:p w14:paraId="47BFEF19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[[1 2]</w:t>
      </w:r>
    </w:p>
    <w:p w14:paraId="1D802F05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[2 1]]</w:t>
      </w:r>
    </w:p>
    <w:p w14:paraId="0A5A50A7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运行结果: False, 提示: LDLT分解失败：第1个主元非正</w:t>
      </w:r>
    </w:p>
    <w:p w14:paraId="2B98F40E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分析：该矩阵为不定矩阵，不满足正定要求。程序主元检测功能正常触发并拦截分解。引申至有限元：位移约束不足、模型存在刚体位移时，会出现同类报错，可快速定位模型边界错误。</w:t>
      </w:r>
    </w:p>
    <w:p w14:paraId="0836B707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5.5 算例 5：多阶三对角矩阵（效率测试）</w:t>
      </w:r>
    </w:p>
    <w:p w14:paraId="30820507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矩阵规则：主对角线元素为 2，次对角线元素为</w:t>
      </w:r>
      <m:oMath>
        <m:r>
          <m:rPr/>
          <w:rPr>
            <w:rFonts w:hint="default" w:ascii="Cambria Math"/>
          </w:rPr>
          <m:t>−1</m:t>
        </m:r>
      </m:oMath>
      <w:r>
        <w:rPr>
          <w:rFonts w:ascii="Calibri" w:hAnsi="Calibri" w:cs="Calibri"/>
          <w:sz w:val="24"/>
          <w:szCs w:val="24"/>
        </w:rPr>
        <w:t>，理论解为全 1 向量。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2005"/>
        <w:gridCol w:w="2248"/>
        <w:gridCol w:w="2248"/>
      </w:tblGrid>
      <w:tr w14:paraId="2EF0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AF0E9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矩阵阶数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5A57D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平均耗时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F4142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相对误差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D5C48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相对残差</w:t>
            </w:r>
          </w:p>
        </w:tc>
      </w:tr>
      <w:tr w14:paraId="31B5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2A1FE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7AFDF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0.0002s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89552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1.9230e-16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F5E03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7.8505e-17</w:t>
            </w:r>
          </w:p>
        </w:tc>
      </w:tr>
      <w:tr w14:paraId="1C1C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7F8DC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560EE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0.0953s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FF052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7.7985e-15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59D25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8.7771e-14</w:t>
            </w:r>
          </w:p>
        </w:tc>
      </w:tr>
      <w:tr w14:paraId="2E25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07349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45BBC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5.3974s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13171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4.6883e-14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58A1E">
            <w:pPr>
              <w:framePr w:wrap="auto" w:vAnchor="margin" w:hAnchor="text" w:y="1"/>
              <w:spacing w:beforeAutospacing="0" w:afterAutospacing="0" w:line="300" w:lineRule="auto"/>
              <w:ind w:right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2.5366e-15</w:t>
            </w:r>
          </w:p>
        </w:tc>
      </w:tr>
    </w:tbl>
    <w:p w14:paraId="19FFBC4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分析：</w:t>
      </w:r>
    </w:p>
    <w:p w14:paraId="15918321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该矩阵对称正定，全阶数下求解精度均接近机器零。随着矩阵阶数提升，稠密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 算法耗时大幅增长，证明稠密算法仅适用于中小规模方程组。本次测试仅完成 10、100、500 阶三组算例。</w:t>
      </w:r>
    </w:p>
    <w:p w14:paraId="60FF2E5B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32"/>
          <w:szCs w:val="32"/>
        </w:rPr>
      </w:pPr>
      <w:r>
        <w:rPr>
          <w:rFonts w:ascii="黑体" w:hAnsi="宋体" w:eastAsia="黑体" w:cs="黑体"/>
          <w:sz w:val="32"/>
          <w:szCs w:val="32"/>
        </w:rPr>
        <w:t>6. 稀疏求解原理与说明</w:t>
      </w:r>
    </w:p>
    <w:p w14:paraId="37119835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6.1 有限元矩阵稀疏特性</w:t>
      </w:r>
    </w:p>
    <w:p w14:paraId="76BA7AB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桁架、实体结构的有限元刚度矩阵绝大多数元素为 0，具备强稀疏性。若采用稠密存储与计算，会造成大量内存浪费与无效运算。</w:t>
      </w:r>
    </w:p>
    <w:p w14:paraId="3DF7EF24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6.2 接口与应用说明</w:t>
      </w:r>
    </w:p>
    <w:p w14:paraId="5A045D49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本程序已实现稠密矩阵转 CSR 稀疏矩阵功能，并封装 MKL-PARDISO 稀疏求解器调用接口。</w:t>
      </w:r>
    </w:p>
    <w:p w14:paraId="551B3126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由于本次所有测试算例均为中小规模方程组，稠密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 已完全满足计算需求，因此未开展稠密与稀疏算法的对比实验。</w:t>
      </w:r>
    </w:p>
    <w:p w14:paraId="18504C58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6.3 工程价值</w:t>
      </w:r>
    </w:p>
    <w:p w14:paraId="25EA7507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对于数十万、上百万自由度的大型工程有限元模型，稀疏存储 + 专业稀疏求解器是唯一可行的计算方案，可大幅降低内存开销与计算耗时。</w:t>
      </w:r>
    </w:p>
    <w:p w14:paraId="0D8076C0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32"/>
          <w:szCs w:val="32"/>
        </w:rPr>
      </w:pPr>
      <w:r>
        <w:rPr>
          <w:rFonts w:ascii="黑体" w:hAnsi="宋体" w:eastAsia="黑体" w:cs="黑体"/>
          <w:sz w:val="32"/>
          <w:szCs w:val="32"/>
        </w:rPr>
        <w:t>7. 问题讨论与总结</w:t>
      </w:r>
    </w:p>
    <w:p w14:paraId="203055C6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7.1 关键问题讨论</w:t>
      </w:r>
    </w:p>
    <w:p w14:paraId="4B2C926D">
      <w:pPr>
        <w:spacing w:before="100" w:beforeAutospacing="0" w:after="100" w:afterAutospacing="0" w:line="300" w:lineRule="auto"/>
        <w:ind w:left="0" w:leftChars="0" w:right="0" w:rightChars="0" w:firstLine="420" w:firstLineChars="200"/>
        <w:rPr>
          <w:rFonts w:ascii="Calibri" w:hAnsi="Calibri" w:cs="Calibri"/>
          <w:sz w:val="24"/>
          <w:szCs w:val="24"/>
        </w:rPr>
      </w:pP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b/>
          <w:sz w:val="24"/>
          <w:szCs w:val="24"/>
        </w:rPr>
        <w:t xml:space="preserve"> 算法使用前提</w:t>
      </w:r>
      <w:r>
        <w:rPr>
          <w:rFonts w:ascii="Calibri" w:hAnsi="Calibri" w:cs="Calibri"/>
          <w:sz w:val="24"/>
          <w:szCs w:val="24"/>
        </w:rPr>
        <w:t>：算法仅支持对称正定矩阵。有限元中必须通过合理施加位移约束消除刚体位移，保证缩减矩阵正定，约束不足是主元异常的最常见原因。</w:t>
      </w:r>
    </w:p>
    <w:p w14:paraId="34303A85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主元异常诱因</w:t>
      </w:r>
      <w:r>
        <w:rPr>
          <w:rFonts w:ascii="Calibri" w:hAnsi="Calibri" w:cs="Calibri"/>
          <w:sz w:val="24"/>
          <w:szCs w:val="24"/>
        </w:rPr>
        <w:t>：主要包括：边界约束不足、单元 / 材料参数非法、计算机浮点舍入误差。</w:t>
      </w:r>
    </w:p>
    <w:p w14:paraId="019B83E7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病态方程组危害</w:t>
      </w:r>
      <w:r>
        <w:rPr>
          <w:rFonts w:ascii="Calibri" w:hAnsi="Calibri" w:cs="Calibri"/>
          <w:sz w:val="24"/>
          <w:szCs w:val="24"/>
        </w:rPr>
        <w:t>：高条件数矩阵对舍入、测量误差高度敏感，即使残差很小，解也可能严重失真，工程中需优化模型、提升计算精度。</w:t>
      </w:r>
    </w:p>
    <w:p w14:paraId="1BCB7DDE">
      <w:pPr>
        <w:spacing w:before="100" w:beforeAutospacing="0" w:after="100" w:afterAutospacing="0" w:line="300" w:lineRule="auto"/>
        <w:ind w:left="0" w:leftChars="0" w:right="0" w:rightChars="0" w:firstLine="482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算法选型</w:t>
      </w:r>
      <w:r>
        <w:rPr>
          <w:rFonts w:ascii="Calibri" w:hAnsi="Calibri" w:cs="Calibri"/>
          <w:sz w:val="24"/>
          <w:szCs w:val="24"/>
        </w:rPr>
        <w:t>：课堂小型算例优先使用稠密算法（代码直观）；工程大规模模型必须使用稀疏算法。</w:t>
      </w:r>
    </w:p>
    <w:p w14:paraId="37ADDC3D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7.2 作业完成总结</w:t>
      </w:r>
    </w:p>
    <w:p w14:paraId="12908F3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独立手写 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ty m:val="bi"/>
              </m:rPr>
              <w:rPr>
                <w:rFonts w:hint="default" w:ascii="Cambria Math"/>
              </w:rPr>
              <m:t>LDL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T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ascii="Calibri" w:hAnsi="Calibri" w:cs="Calibri"/>
          <w:sz w:val="24"/>
          <w:szCs w:val="24"/>
        </w:rPr>
        <w:t xml:space="preserve"> 分解、前代、回代全套算法，主元检测、异常捕获功能正常；</w:t>
      </w:r>
    </w:p>
    <w:p w14:paraId="28336D3D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完整实现残差、条件数等误差评价指标，完成病态矩阵专题分析；</w:t>
      </w:r>
    </w:p>
    <w:p w14:paraId="40B73D31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与 2-3 作业代码无缝对接，搭建「前处理→组装→求解→后处理」完整有限元流程；</w:t>
      </w:r>
    </w:p>
    <w:p w14:paraId="7100E2E0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完成非正定矩阵、效率测试等验证，算法稳定性良好；</w:t>
      </w:r>
    </w:p>
    <w:p w14:paraId="001AD90A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掌握稀疏矩阵与求解器基础原理与接口开发。</w:t>
      </w:r>
    </w:p>
    <w:p w14:paraId="53AE064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所有算例运行结果均符合理论要求，圆满完成本次作业全部任务。</w:t>
      </w:r>
    </w:p>
    <w:p w14:paraId="33391AB3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7.3 程序优化方向</w:t>
      </w:r>
    </w:p>
    <w:p w14:paraId="6F04444E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拓展多载荷工况计算，利用 “一次分解、多次回代” 提升效率；</w:t>
      </w:r>
    </w:p>
    <w:p w14:paraId="5317200F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增加矩阵重排序算法，优化稀疏矩阵填充量；</w:t>
      </w:r>
    </w:p>
    <w:p w14:paraId="1BC2F5A2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补充单 / 双精度对比实验，深入研究舍入误差规律。</w:t>
      </w:r>
    </w:p>
    <w:p w14:paraId="1C08D53C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32"/>
          <w:szCs w:val="32"/>
        </w:rPr>
      </w:pPr>
      <w:r>
        <w:rPr>
          <w:rFonts w:ascii="黑体" w:hAnsi="宋体" w:eastAsia="黑体" w:cs="黑体"/>
          <w:sz w:val="32"/>
          <w:szCs w:val="32"/>
        </w:rPr>
        <w:t>8. 程序运行说明</w:t>
      </w:r>
    </w:p>
    <w:p w14:paraId="079ED26E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8.1 环境依赖</w:t>
      </w:r>
    </w:p>
    <w:p w14:paraId="2BCAE264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执行以下命令安装所需第三方库：</w:t>
      </w:r>
    </w:p>
    <w:p w14:paraId="0B2D2D9A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bash运行</w:t>
      </w:r>
    </w:p>
    <w:p w14:paraId="50F0100E">
      <w:pPr>
        <w:spacing w:before="0" w:beforeAutospacing="0" w:after="0" w:afterAutospacing="0" w:line="300" w:lineRule="auto"/>
        <w:ind w:left="0" w:leftChars="0" w:right="0" w:rightChars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pip install numpy scipy matplotlib</w:t>
      </w:r>
    </w:p>
    <w:p w14:paraId="2C91D217">
      <w:pPr>
        <w:pStyle w:val="4"/>
        <w:spacing w:before="200" w:beforeAutospacing="0" w:after="0" w:afterAutospacing="0" w:line="300" w:lineRule="auto"/>
        <w:ind w:left="0" w:leftChars="0" w:right="0" w:rightChars="0"/>
        <w:rPr>
          <w:rFonts w:ascii="黑体" w:hAnsi="宋体" w:eastAsia="黑体" w:cs="黑体"/>
          <w:sz w:val="28"/>
          <w:szCs w:val="28"/>
        </w:rPr>
      </w:pPr>
      <w:r>
        <w:rPr>
          <w:rFonts w:ascii="黑体" w:hAnsi="宋体" w:eastAsia="黑体" w:cs="黑体"/>
          <w:sz w:val="28"/>
          <w:szCs w:val="28"/>
        </w:rPr>
        <w:t>8.2 运行方式</w:t>
      </w:r>
    </w:p>
    <w:p w14:paraId="0B0BCE4F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使用 PyCharm、VS Code 或命令行直接运行 Python 主文件，程序将自动依次执行所有测试算例。</w:t>
      </w:r>
    </w:p>
    <w:p w14:paraId="612821D5">
      <w:pPr>
        <w:spacing w:before="100" w:beforeAutospacing="0" w:after="100" w:afterAutospacing="0" w:line="300" w:lineRule="auto"/>
        <w:ind w:left="0" w:leftChars="0" w:right="0" w:rightChars="0" w:firstLine="480" w:firstLineChars="200"/>
        <w:rPr>
          <w:rFonts w:ascii="Calibri" w:hAnsi="Calibri" w:cs="Calibri"/>
          <w:sz w:val="24"/>
          <w:szCs w:val="24"/>
        </w:rPr>
      </w:pPr>
    </w:p>
    <w:p w14:paraId="5FBCB7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0105" cy="3679825"/>
            <wp:effectExtent l="0" t="0" r="10795" b="3175"/>
            <wp:docPr id="7" name="图片 7" descr="数值解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数值解云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4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7"/>
          <w:color w:val="000000"/>
          <w:sz w:val="24"/>
          <w:szCs w:val="24"/>
          <w:bdr w:val="none" w:color="auto" w:sz="0" w:space="0"/>
        </w:rPr>
        <w:t>边界分布</w:t>
      </w: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bdr w:val="none" w:color="auto" w:sz="0" w:space="0"/>
          <w:lang w:val="en-US" w:eastAsia="zh-CN" w:bidi="ar-SA"/>
        </w:rPr>
        <w:t>：图像四条边缘颜色最深，数值无限趋近 0，严格满足 u|∂Ω=0 的狄利克雷边界条件，和理论约束完全一致；</w:t>
      </w:r>
    </w:p>
    <w:p w14:paraId="0969A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7"/>
          <w:color w:val="000000"/>
          <w:sz w:val="24"/>
          <w:szCs w:val="24"/>
          <w:bdr w:val="none" w:color="auto" w:sz="0" w:space="0"/>
        </w:rPr>
        <w:t>中心峰值</w:t>
      </w: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bdr w:val="none" w:color="auto" w:sz="0" w:space="0"/>
          <w:lang w:val="en-US" w:eastAsia="zh-CN" w:bidi="ar-SA"/>
        </w:rPr>
        <w:t>：正方形几何中心区域颜色最亮，代表场函数数值最大；控制台输出数值解最大值 0.1463，场分布呈光滑同心渐变，无断层、无震荡；</w:t>
      </w:r>
    </w:p>
    <w:p w14:paraId="44737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7"/>
          <w:color w:val="000000"/>
          <w:sz w:val="24"/>
          <w:szCs w:val="24"/>
          <w:bdr w:val="none" w:color="auto" w:sz="0" w:space="0"/>
        </w:rPr>
        <w:t>分布规律</w:t>
      </w: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bdr w:val="none" w:color="auto" w:sz="0" w:space="0"/>
          <w:lang w:val="en-US" w:eastAsia="zh-CN" w:bidi="ar-SA"/>
        </w:rPr>
        <w:t xml:space="preserve"> 从中心向四周连续平滑衰减，呈对称抛物面形态，和解析解 u(x,y)=x(1-x)y(1-y) 的分布形态高度匹配；</w:t>
      </w:r>
    </w:p>
    <w:p w14:paraId="3C94B4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bdr w:val="none" w:color="auto" w:sz="0" w:space="0"/>
          <w:lang w:val="en-US" w:eastAsia="zh-CN" w:bidi="ar-SA"/>
        </w:rPr>
        <w:t>结论：LDLᵀ 求解稳定，离散方程组数值解场光滑连续，符合泊松方程物理分布特征。</w:t>
      </w:r>
    </w:p>
    <w:p w14:paraId="09DFF9C5">
      <w:pPr>
        <w:rPr>
          <w:rFonts w:hint="eastAsia" w:eastAsiaTheme="minorEastAsia"/>
          <w:sz w:val="24"/>
          <w:szCs w:val="24"/>
          <w:lang w:eastAsia="zh-CN"/>
        </w:rPr>
      </w:pPr>
    </w:p>
    <w:p w14:paraId="635CB5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128770"/>
            <wp:effectExtent l="0" t="0" r="1270" b="11430"/>
            <wp:docPr id="8" name="图片 8" descr="误差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误差云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14E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both"/>
        <w:rPr>
          <w:rFonts w:hint="default" w:ascii="Symbol" w:hAnsi="Symbol" w:eastAsia="Symbol" w:cs="Symbol"/>
          <w:kern w:val="2"/>
          <w:sz w:val="24"/>
          <w:szCs w:val="24"/>
          <w:lang w:val="en-US" w:eastAsia="zh-CN" w:bidi="ar-SA"/>
        </w:rPr>
      </w:pPr>
      <w:r>
        <w:rPr>
          <w:rFonts w:hint="default" w:ascii="Symbol" w:hAnsi="Symbol" w:eastAsia="Symbol" w:cs="Symbol"/>
          <w:kern w:val="2"/>
          <w:sz w:val="24"/>
          <w:szCs w:val="24"/>
          <w:lang w:val="en-US" w:eastAsia="zh-CN" w:bidi="ar-SA"/>
        </w:rPr>
        <w:t xml:space="preserve">该图为逐点绝对误差 </w:t>
      </w:r>
      <m:oMath>
        <m:r>
          <m:rPr/>
          <w:rPr>
            <w:rFonts w:hint="default" w:ascii="Cambria Math"/>
          </w:rPr>
          <m:t></m:t>
        </m:r>
      </m:oMath>
      <w:r>
        <w:rPr>
          <w:rFonts w:hint="default" w:ascii="Symbol" w:hAnsi="Symbol" w:eastAsia="Symbol" w:cs="Symbol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Symbol" w:hAnsi="Symbol" w:eastAsia="Symbol" w:cs="Symbol"/>
          <w:b/>
          <w:bCs/>
          <w:kern w:val="2"/>
          <w:sz w:val="24"/>
          <w:szCs w:val="24"/>
          <w:lang w:val="en-US" w:eastAsia="zh-CN" w:bidi="ar-SA"/>
        </w:rPr>
        <w:t>可视化，对比数值解与解析理论解的偏差大小。</w:t>
      </w:r>
    </w:p>
    <w:p w14:paraId="774417E7">
      <w:pPr>
        <w:keepNext/>
        <w:keepLines/>
        <w:widowControl w:val="0"/>
        <w:spacing w:before="200" w:beforeLines="0" w:beforeAutospacing="0" w:after="0" w:afterLines="0" w:afterAutospacing="0" w:line="300" w:lineRule="auto"/>
        <w:ind w:left="0" w:leftChars="0" w:right="0" w:rightChars="0"/>
        <w:jc w:val="both"/>
        <w:outlineLvl w:val="2"/>
        <w:rPr>
          <w:rFonts w:ascii="黑体" w:hAnsi="宋体" w:eastAsia="黑体" w:cs="黑体"/>
          <w:b/>
          <w:kern w:val="2"/>
          <w:sz w:val="28"/>
          <w:szCs w:val="28"/>
          <w:lang w:val="en-US" w:eastAsia="zh-CN" w:bidi="ar-SA"/>
        </w:rPr>
      </w:pPr>
      <w:r>
        <w:rPr>
          <w:rFonts w:ascii="黑体" w:hAnsi="宋体" w:eastAsia="黑体" w:cs="黑体"/>
          <w:b/>
          <w:kern w:val="2"/>
          <w:sz w:val="28"/>
          <w:szCs w:val="28"/>
          <w:lang w:val="en-US" w:eastAsia="zh-CN" w:bidi="ar-SA"/>
        </w:rPr>
        <w:t>图像特征解读</w:t>
      </w:r>
    </w:p>
    <w:p w14:paraId="437561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tLeast"/>
        <w:ind w:left="360" w:leftChars="0" w:right="0" w:hanging="360"/>
        <w:rPr>
          <w:rFonts w:ascii="黑体" w:hAnsi="宋体" w:eastAsia="黑体" w:cs="黑体"/>
          <w:b w:val="0"/>
          <w:bCs/>
          <w:i w:val="0"/>
          <w:iCs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Calibri" w:hAnsi="Calibri" w:cs="Calibri" w:eastAsiaTheme="minorEastAsia"/>
          <w:b/>
          <w:bCs w:val="0"/>
          <w:kern w:val="2"/>
          <w:sz w:val="24"/>
          <w:szCs w:val="24"/>
          <w:lang w:val="en-US" w:eastAsia="zh-CN" w:bidi="ar-SA"/>
        </w:rPr>
        <w:t>误差分布规律：</w:t>
      </w:r>
      <w:r>
        <w:rPr>
          <w:rFonts w:ascii="黑体" w:hAnsi="宋体" w:eastAsia="黑体" w:cs="黑体"/>
          <w:b w:val="0"/>
          <w:bCs/>
          <w:i w:val="0"/>
          <w:iCs w:val="0"/>
          <w:kern w:val="2"/>
          <w:sz w:val="24"/>
          <w:szCs w:val="24"/>
          <w:u w:val="none"/>
          <w:lang w:val="en-US" w:eastAsia="zh-CN" w:bidi="ar-SA"/>
        </w:rPr>
        <w:t xml:space="preserve">图像中心区域颜色浅、误差极小；靠近四条边界内侧颜色明显加深，误差更大，控制台给出全场最大绝对误差 </w: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  <w:u w:val="none"/>
          </w:rPr>
          <m:t>8.417763×1</m:t>
        </m:r>
        <m:sSup>
          <m:sSupPr>
            <m:ctrlPr>
              <w:rPr>
                <w:rFonts w:hint="default" w:ascii="Cambria Math" w:hAnsi="Cambria Math"/>
                <w:b w:val="0"/>
                <w:bCs/>
                <w:i w:val="0"/>
                <w:iCs w:val="0"/>
                <w:sz w:val="24"/>
                <w:szCs w:val="24"/>
                <w:u w:val="none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u w:val="none"/>
              </w:rPr>
              <m:t>0</m:t>
            </m:r>
            <m:ctrlPr>
              <w:rPr>
                <w:rFonts w:ascii="Cambria Math" w:hAnsi="Cambria Math"/>
                <w:b w:val="0"/>
                <w:bCs/>
                <w:i w:val="0"/>
                <w:iCs w:val="0"/>
                <w:sz w:val="24"/>
                <w:szCs w:val="24"/>
                <w:u w:val="none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u w:val="none"/>
              </w:rPr>
              <m:t>−2</m:t>
            </m:r>
            <m:ctrlPr>
              <w:rPr>
                <w:rFonts w:ascii="Cambria Math" w:hAnsi="Cambria Math"/>
                <w:b w:val="0"/>
                <w:bCs/>
                <w:i w:val="0"/>
                <w:iCs w:val="0"/>
                <w:sz w:val="24"/>
                <w:szCs w:val="24"/>
                <w:u w:val="none"/>
              </w:rPr>
            </m:ctrlPr>
          </m:sup>
        </m:sSup>
      </m:oMath>
      <w:r>
        <w:rPr>
          <w:rFonts w:ascii="黑体" w:hAnsi="宋体" w:eastAsia="黑体" w:cs="黑体"/>
          <w:b w:val="0"/>
          <w:bCs/>
          <w:i w:val="0"/>
          <w:iCs w:val="0"/>
          <w:kern w:val="2"/>
          <w:sz w:val="24"/>
          <w:szCs w:val="24"/>
          <w:u w:val="none"/>
          <w:lang w:val="en-US" w:eastAsia="zh-CN" w:bidi="ar-SA"/>
        </w:rPr>
        <w:t>；</w:t>
      </w:r>
    </w:p>
    <w:p w14:paraId="567E09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both"/>
        <w:rPr>
          <w:rFonts w:ascii="黑体" w:hAnsi="宋体" w:eastAsia="黑体" w:cs="黑体"/>
          <w:b w:val="0"/>
          <w:bCs/>
          <w:i w:val="0"/>
          <w:iCs w:val="0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Calibri" w:hAnsi="Calibri" w:cs="Calibri" w:eastAsiaTheme="minorEastAsia"/>
          <w:b/>
          <w:bCs w:val="0"/>
          <w:i w:val="0"/>
          <w:iCs w:val="0"/>
          <w:kern w:val="2"/>
          <w:sz w:val="24"/>
          <w:szCs w:val="24"/>
          <w:u w:val="none"/>
          <w:lang w:val="en-US" w:eastAsia="zh-CN" w:bidi="ar-SA"/>
        </w:rPr>
        <w:t>误差来源说明</w:t>
      </w:r>
      <w:r>
        <w:rPr>
          <w:rFonts w:ascii="Calibri" w:hAnsi="Calibri" w:cs="Calibri" w:eastAsiaTheme="minorEastAsia"/>
          <w:b w:val="0"/>
          <w:bCs/>
          <w:i w:val="0"/>
          <w:iCs w:val="0"/>
          <w:kern w:val="2"/>
          <w:sz w:val="24"/>
          <w:szCs w:val="24"/>
          <w:u w:val="none"/>
          <w:lang w:val="en-US" w:eastAsia="zh-CN" w:bidi="ar-SA"/>
        </w:rPr>
        <w:t>：</w:t>
      </w:r>
      <w:r>
        <w:rPr>
          <w:rFonts w:ascii="黑体" w:hAnsi="宋体" w:eastAsia="黑体" w:cs="黑体"/>
          <w:b w:val="0"/>
          <w:bCs/>
          <w:i w:val="0"/>
          <w:iCs w:val="0"/>
          <w:kern w:val="2"/>
          <w:sz w:val="24"/>
          <w:szCs w:val="24"/>
          <w:u w:val="none"/>
          <w:lang w:val="en-US" w:eastAsia="zh-CN" w:bidi="ar-SA"/>
        </w:rPr>
        <w:t>误差主要来自五点差分的离散截断误差。网格边界处导数近似精度下降，因此边界附近误差显著高于中心；全域无局部剧烈误差突变，说明求解无数值失稳；</w:t>
      </w:r>
    </w:p>
    <w:p w14:paraId="4E98FE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both"/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ascii="Calibri" w:hAnsi="Calibri" w:cs="Calibri" w:eastAsiaTheme="minorEastAsia"/>
          <w:b/>
          <w:bCs w:val="0"/>
          <w:kern w:val="2"/>
          <w:sz w:val="24"/>
          <w:szCs w:val="24"/>
          <w:lang w:val="en-US" w:eastAsia="zh-CN" w:bidi="ar-SA"/>
        </w:rPr>
        <w:t>误差量化</w:t>
      </w:r>
      <w:r>
        <w:rPr>
          <w:rFonts w:ascii="Calibri" w:hAnsi="Calibri" w:cs="Calibri" w:eastAsiaTheme="minorEastAsia"/>
          <w:b w:val="0"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  <w:t>离散</w:t>
      </w:r>
      <m:oMath>
        <m:sSub>
          <m:sSubPr>
            <m:ctrlPr>
              <w:rPr>
                <w:rFonts w:hint="default" w:ascii="Cambria Math" w:hAnsi="Cambria Math"/>
                <w:b w:val="0"/>
                <w:bCs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b w:val="0"/>
                <w:bCs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b w:val="0"/>
                <w:bCs/>
                <w:sz w:val="24"/>
                <w:szCs w:val="24"/>
              </w:rPr>
            </m:ctrlPr>
          </m:sub>
        </m:sSub>
      </m:oMath>
      <w:r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  <w:t>相对误差为</w:t>
      </w:r>
      <m:oMath>
        <m:r>
          <m:rPr/>
          <w:rPr>
            <w:rFonts w:hint="default" w:ascii="Cambria Math" w:hAnsi="Cambria Math"/>
            <w:sz w:val="24"/>
            <w:szCs w:val="24"/>
          </w:rPr>
          <m:t>1.471666</m:t>
        </m:r>
      </m:oMath>
      <w:r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  <w:t>，误差量级可控；若加密网格（如</w:t>
      </w:r>
      <m:oMath>
        <m:r>
          <m:rPr/>
          <w:rPr>
            <w:rFonts w:hint="default" w:ascii="Cambria Math" w:hAnsi="Cambria Math"/>
            <w:sz w:val="24"/>
            <w:szCs w:val="24"/>
          </w:rPr>
          <m:t>40×40</m:t>
        </m:r>
      </m:oMath>
      <w:r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  <w:t>、</w:t>
      </w:r>
      <m:oMath>
        <m:r>
          <m:rPr/>
          <w:rPr>
            <w:rFonts w:hint="default" w:ascii="Cambria Math" w:hAnsi="Cambria Math"/>
            <w:sz w:val="24"/>
            <w:szCs w:val="24"/>
          </w:rPr>
          <m:t>80×80</m:t>
        </m:r>
      </m:oMath>
      <w:r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  <w:t>），全场最大误差与</w:t>
      </w:r>
      <m:oMath>
        <m:sSub>
          <m:sSubPr>
            <m:ctrlPr>
              <w:rPr>
                <w:rFonts w:hint="default" w:ascii="Cambria Math" w:hAnsi="Cambria Math"/>
                <w:b w:val="0"/>
                <w:bCs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b w:val="0"/>
                <w:bCs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b w:val="0"/>
                <w:bCs/>
                <w:sz w:val="24"/>
                <w:szCs w:val="24"/>
              </w:rPr>
            </m:ctrlPr>
          </m:sub>
        </m:sSub>
      </m:oMath>
      <w:r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  <w:t>误差会同步单调下降，满足有限差分收敛特性；</w:t>
      </w:r>
    </w:p>
    <w:p w14:paraId="63665F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tLeast"/>
        <w:ind w:left="360" w:leftChars="0" w:right="0" w:rightChars="0" w:hanging="360" w:firstLineChars="0"/>
        <w:jc w:val="both"/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ascii="Calibri" w:hAnsi="Calibri" w:cs="Calibri" w:eastAsiaTheme="minorEastAsia"/>
          <w:b/>
          <w:bCs w:val="0"/>
          <w:kern w:val="2"/>
          <w:sz w:val="24"/>
          <w:szCs w:val="24"/>
          <w:lang w:val="en-US" w:eastAsia="zh-CN" w:bidi="ar-SA"/>
        </w:rPr>
        <w:t>结论</w:t>
      </w:r>
      <w:r>
        <w:rPr>
          <w:rFonts w:ascii="Calibri" w:hAnsi="Calibri" w:cs="Calibri" w:eastAsiaTheme="minorEastAsia"/>
          <w:b w:val="0"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  <w:t>本次离散格式与</w:t>
      </w:r>
      <m:oMath>
        <m:r>
          <m:rPr/>
          <w:rPr>
            <w:rFonts w:hint="default" w:ascii="Cambria Math" w:hAnsi="Cambria Math"/>
            <w:sz w:val="24"/>
            <w:szCs w:val="24"/>
          </w:rPr>
          <m:t>LD</m:t>
        </m:r>
        <m:sSup>
          <m:sSupPr>
            <m:ctrlPr>
              <w:rPr>
                <w:rFonts w:hint="default" w:ascii="Cambria Math" w:hAnsi="Cambria Math"/>
                <w:b w:val="0"/>
                <w:bCs/>
                <w:sz w:val="24"/>
                <w:szCs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b w:val="0"/>
                <w:bCs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b w:val="0"/>
                <w:bCs/>
                <w:sz w:val="24"/>
                <w:szCs w:val="24"/>
              </w:rPr>
            </m:ctrlPr>
          </m:sup>
        </m:sSup>
      </m:oMath>
      <w:r>
        <w:rPr>
          <w:rFonts w:ascii="黑体" w:hAnsi="宋体" w:eastAsia="黑体" w:cs="黑体"/>
          <w:b w:val="0"/>
          <w:bCs/>
          <w:kern w:val="2"/>
          <w:sz w:val="24"/>
          <w:szCs w:val="24"/>
          <w:lang w:val="en-US" w:eastAsia="zh-CN" w:bidi="ar-SA"/>
        </w:rPr>
        <w:t>求解算法可靠，仅存在常规离散误差，无浮点计算带来的异常偏差</w:t>
      </w:r>
    </w:p>
    <w:p w14:paraId="0811FEBD">
      <w:pPr>
        <w:rPr>
          <w:rFonts w:hint="eastAsia" w:eastAsiaTheme="minorEastAsia"/>
          <w:b w:val="0"/>
          <w:bCs/>
          <w:lang w:eastAsia="zh-CN"/>
        </w:rPr>
      </w:pPr>
    </w:p>
    <w:p w14:paraId="0A4E5CB7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F4A7E0"/>
    <w:multiLevelType w:val="multilevel"/>
    <w:tmpl w:val="D4F4A7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A551D"/>
    <w:rsid w:val="02E16EFC"/>
    <w:rsid w:val="0CB36243"/>
    <w:rsid w:val="0F1F08B5"/>
    <w:rsid w:val="16C74F2A"/>
    <w:rsid w:val="251C7221"/>
    <w:rsid w:val="6B4A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1280</Words>
  <Characters>1430</Characters>
  <Lines>0</Lines>
  <Paragraphs>0</Paragraphs>
  <TotalTime>37</TotalTime>
  <ScaleCrop>false</ScaleCrop>
  <LinksUpToDate>false</LinksUpToDate>
  <CharactersWithSpaces>1492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2026-06-15T07:30:00Z</dcterms:created>
  <dc:creator>微信用户</dc:creator>
  <cp:lastModifiedBy>微信用户</cp:lastModifiedBy>
  <dcterms:modified xsi:type="dcterms:W3CDTF">2026-06-17T12:16:44Z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2D386D4B1D33455193209C2BD2AAAC5D_11</vt:lpwstr>
  </property>
  <property fmtid="{D5CDD505-2E9C-101B-9397-08002B2CF9AE}" pid="4" name="KSOTemplateDocerSaveRecord">
    <vt:lpwstr>eyJoZGlkIjoiZDJlYmI5MTBkMTk4NThjODllZjBhZjIwZWZhNDE0YzgiLCJ1c2VySWQiOiIxMjMyMTA2MzMzIn0=</vt:lpwstr>
  </property>
</Properties>
</file>