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A954" w14:textId="732609FE" w:rsidR="002B6F8E" w:rsidRDefault="002B6F8E">
      <w:r w:rsidRPr="00AE261C">
        <w:rPr>
          <w:b/>
          <w:bCs/>
        </w:rPr>
        <w:t>Name</w:t>
      </w:r>
      <w:r w:rsidR="00D44CAC">
        <w:t>:</w:t>
      </w:r>
      <w:r w:rsidR="00BC4FCB">
        <w:t xml:space="preserve"> </w:t>
      </w:r>
      <w:r w:rsidR="00F35F6D">
        <w:t xml:space="preserve">Access to Financial </w:t>
      </w:r>
      <w:r w:rsidR="00A3379F">
        <w:t>Services</w:t>
      </w:r>
    </w:p>
    <w:p w14:paraId="0D41E867" w14:textId="77777777" w:rsidR="00AA5AB9" w:rsidRDefault="00AA5AB9"/>
    <w:p w14:paraId="100E41DE" w14:textId="1914FA24" w:rsidR="00EC670E" w:rsidRDefault="002B6F8E">
      <w:r w:rsidRPr="00AE261C">
        <w:rPr>
          <w:b/>
          <w:bCs/>
        </w:rPr>
        <w:t>Short Description</w:t>
      </w:r>
      <w:r w:rsidR="00D44CAC">
        <w:t>:</w:t>
      </w:r>
      <w:r w:rsidR="004B5953">
        <w:t xml:space="preserve"> </w:t>
      </w:r>
      <w:r w:rsidR="000D200E">
        <w:t xml:space="preserve">Difference between </w:t>
      </w:r>
      <w:r w:rsidR="002A668C">
        <w:t xml:space="preserve">the </w:t>
      </w:r>
      <w:r w:rsidR="000D200E">
        <w:t>number of</w:t>
      </w:r>
      <w:r w:rsidR="00FC1111">
        <w:t xml:space="preserve"> mainstream </w:t>
      </w:r>
      <w:r w:rsidR="000D200E">
        <w:t xml:space="preserve">financial services and </w:t>
      </w:r>
      <w:r w:rsidR="00FC1111">
        <w:t>alternative financial services</w:t>
      </w:r>
      <w:r w:rsidR="004F7CF4">
        <w:t>.</w:t>
      </w:r>
    </w:p>
    <w:p w14:paraId="285F7F9C" w14:textId="72AF4EE6" w:rsidR="002B6F8E" w:rsidRDefault="002B6F8E"/>
    <w:p w14:paraId="4A72B57B" w14:textId="22220632" w:rsidR="002B6F8E" w:rsidRPr="00D44CAC" w:rsidRDefault="00C63158">
      <w:r>
        <w:rPr>
          <w:b/>
          <w:bCs/>
        </w:rPr>
        <w:t xml:space="preserve">Data </w:t>
      </w:r>
      <w:r w:rsidR="002B6F8E" w:rsidRPr="002B6F8E">
        <w:rPr>
          <w:b/>
          <w:bCs/>
        </w:rPr>
        <w:t>Source</w:t>
      </w:r>
      <w:r w:rsidR="00D44CAC">
        <w:t>:</w:t>
      </w:r>
    </w:p>
    <w:p w14:paraId="01CD149B" w14:textId="2F8563AD" w:rsidR="002B6F8E" w:rsidRDefault="00AA5AB9" w:rsidP="00D44CAC">
      <w:pPr>
        <w:pStyle w:val="ListParagraph"/>
        <w:numPr>
          <w:ilvl w:val="0"/>
          <w:numId w:val="8"/>
        </w:numPr>
      </w:pPr>
      <w:r w:rsidRPr="009014F7">
        <w:rPr>
          <w:u w:val="single"/>
        </w:rPr>
        <w:t>Name</w:t>
      </w:r>
      <w:r>
        <w:t>:</w:t>
      </w:r>
      <w:r w:rsidR="009014F7">
        <w:t xml:space="preserve"> </w:t>
      </w:r>
      <w:r w:rsidR="00F35F6D">
        <w:t>New America, Mapping Financial Opportunity (MFO) Project</w:t>
      </w:r>
      <w:r w:rsidR="00FA5E00">
        <w:rPr>
          <w:rStyle w:val="FootnoteReference"/>
        </w:rPr>
        <w:footnoteReference w:id="2"/>
      </w:r>
    </w:p>
    <w:p w14:paraId="7C3A5475" w14:textId="7F0BBC7E" w:rsidR="00433CEA" w:rsidRPr="00433CEA" w:rsidRDefault="00AA5AB9" w:rsidP="00D44CAC">
      <w:pPr>
        <w:pStyle w:val="ListParagraph"/>
        <w:numPr>
          <w:ilvl w:val="0"/>
          <w:numId w:val="8"/>
        </w:numPr>
      </w:pPr>
      <w:r w:rsidRPr="009014F7">
        <w:rPr>
          <w:u w:val="single"/>
        </w:rPr>
        <w:t>Link to Source</w:t>
      </w:r>
      <w:r>
        <w:t>:</w:t>
      </w:r>
      <w:r w:rsidR="00B4758F">
        <w:t xml:space="preserve"> </w:t>
      </w:r>
      <w:hyperlink r:id="rId11" w:history="1">
        <w:r w:rsidR="00FC1111" w:rsidRPr="00B456C6">
          <w:rPr>
            <w:rStyle w:val="Hyperlink"/>
          </w:rPr>
          <w:t>https://www.newamerica.org/in-depth/mapping-financial-opportunity/</w:t>
        </w:r>
      </w:hyperlink>
      <w:r w:rsidR="00FC1111">
        <w:t xml:space="preserve"> </w:t>
      </w:r>
    </w:p>
    <w:p w14:paraId="09098AE3" w14:textId="4E21EED8" w:rsidR="002B6F8E" w:rsidRDefault="002B6F8E">
      <w:pPr>
        <w:rPr>
          <w:b/>
          <w:bCs/>
        </w:rPr>
      </w:pPr>
    </w:p>
    <w:p w14:paraId="06D4C025" w14:textId="770386D7" w:rsidR="002B6F8E" w:rsidRPr="00082B14" w:rsidRDefault="002B6F8E">
      <w:pPr>
        <w:rPr>
          <w:b/>
          <w:bCs/>
        </w:rPr>
      </w:pPr>
      <w:r>
        <w:rPr>
          <w:b/>
          <w:bCs/>
        </w:rPr>
        <w:t>Year</w:t>
      </w:r>
      <w:r w:rsidR="000F2278">
        <w:rPr>
          <w:b/>
          <w:bCs/>
        </w:rPr>
        <w:t>(s)</w:t>
      </w:r>
      <w:r w:rsidR="00082B14">
        <w:rPr>
          <w:b/>
          <w:bCs/>
        </w:rPr>
        <w:t>:</w:t>
      </w:r>
      <w:r w:rsidR="001B5F77">
        <w:rPr>
          <w:b/>
          <w:bCs/>
        </w:rPr>
        <w:t xml:space="preserve"> </w:t>
      </w:r>
      <w:r w:rsidR="00E37D04">
        <w:t>2014-2015</w:t>
      </w:r>
    </w:p>
    <w:p w14:paraId="169D6C46" w14:textId="2812697E" w:rsidR="002B6F8E" w:rsidRDefault="002B6F8E"/>
    <w:p w14:paraId="3A134C16" w14:textId="136F8947" w:rsidR="00DA16C3" w:rsidRDefault="00593FF5">
      <w:r>
        <w:rPr>
          <w:b/>
          <w:bCs/>
        </w:rPr>
        <w:t xml:space="preserve">Source </w:t>
      </w:r>
      <w:r w:rsidR="00C63158">
        <w:rPr>
          <w:b/>
          <w:bCs/>
        </w:rPr>
        <w:t>Geographic Level</w:t>
      </w:r>
      <w:r w:rsidR="00E775B6">
        <w:t xml:space="preserve">: </w:t>
      </w:r>
      <w:r w:rsidR="00FA5E00">
        <w:t>County</w:t>
      </w:r>
      <w:r w:rsidR="00726C4D">
        <w:t xml:space="preserve"> </w:t>
      </w:r>
    </w:p>
    <w:p w14:paraId="17DDA767" w14:textId="77777777" w:rsidR="00C63158" w:rsidRDefault="00C63158">
      <w:pPr>
        <w:rPr>
          <w:b/>
          <w:bCs/>
        </w:rPr>
      </w:pPr>
    </w:p>
    <w:p w14:paraId="40A78922" w14:textId="6A970483" w:rsidR="00302737" w:rsidRDefault="009A2A91" w:rsidP="00BB7327">
      <w:r>
        <w:rPr>
          <w:b/>
          <w:bCs/>
        </w:rPr>
        <w:t>Stratification</w:t>
      </w:r>
      <w:r w:rsidR="00F8197B">
        <w:t>:</w:t>
      </w:r>
      <w:r w:rsidR="00BB7327">
        <w:t xml:space="preserve"> </w:t>
      </w:r>
      <w:r w:rsidR="005606FA">
        <w:t>Not applicable</w:t>
      </w:r>
      <w:r w:rsidR="005777FD">
        <w:t xml:space="preserve"> to financial services</w:t>
      </w:r>
      <w:r w:rsidR="005606FA">
        <w:t>.</w:t>
      </w:r>
    </w:p>
    <w:p w14:paraId="76226322" w14:textId="3B492108" w:rsidR="002B6F8E" w:rsidRDefault="002B6F8E"/>
    <w:p w14:paraId="4B954DC7" w14:textId="6D73BA85" w:rsidR="002552A6" w:rsidRPr="009D03DB" w:rsidRDefault="0070276E">
      <w:pPr>
        <w:rPr>
          <w:rFonts w:cstheme="minorHAnsi"/>
        </w:rPr>
      </w:pPr>
      <w:r w:rsidRPr="002B6309">
        <w:rPr>
          <w:rFonts w:cstheme="minorHAnsi"/>
          <w:b/>
          <w:bCs/>
        </w:rPr>
        <w:t>Selection Rationale</w:t>
      </w:r>
      <w:r w:rsidR="002649BE" w:rsidRPr="002B6309">
        <w:rPr>
          <w:rFonts w:cstheme="minorHAnsi"/>
          <w:b/>
          <w:bCs/>
        </w:rPr>
        <w:t>:</w:t>
      </w:r>
      <w:r w:rsidR="00AA30DA" w:rsidRPr="002B6309">
        <w:rPr>
          <w:rFonts w:cstheme="minorHAnsi"/>
          <w:b/>
          <w:bCs/>
        </w:rPr>
        <w:t xml:space="preserve"> </w:t>
      </w:r>
      <w:r w:rsidR="009D03DB">
        <w:rPr>
          <w:rFonts w:cstheme="minorHAnsi"/>
        </w:rPr>
        <w:t xml:space="preserve">Access to financial services </w:t>
      </w:r>
      <w:r w:rsidR="00C81316">
        <w:rPr>
          <w:rFonts w:cstheme="minorHAnsi"/>
        </w:rPr>
        <w:t xml:space="preserve">represents </w:t>
      </w:r>
      <w:r w:rsidR="00A25CB6">
        <w:rPr>
          <w:rFonts w:cstheme="minorHAnsi"/>
        </w:rPr>
        <w:t>an</w:t>
      </w:r>
      <w:r w:rsidR="00C81316">
        <w:rPr>
          <w:rFonts w:cstheme="minorHAnsi"/>
        </w:rPr>
        <w:t xml:space="preserve"> important social determinant of </w:t>
      </w:r>
      <w:r w:rsidR="009D03DB">
        <w:rPr>
          <w:rFonts w:cstheme="minorHAnsi"/>
        </w:rPr>
        <w:t>health</w:t>
      </w:r>
      <w:r w:rsidR="005C5975">
        <w:rPr>
          <w:rFonts w:cstheme="minorHAnsi"/>
        </w:rPr>
        <w:t xml:space="preserve"> that contributes to mental wellness</w:t>
      </w:r>
      <w:r w:rsidR="009D03DB">
        <w:rPr>
          <w:rFonts w:cstheme="minorHAnsi"/>
        </w:rPr>
        <w:t>.</w:t>
      </w:r>
      <w:r w:rsidR="00B7323D">
        <w:rPr>
          <w:rFonts w:cstheme="minorHAnsi"/>
        </w:rPr>
        <w:t xml:space="preserve"> </w:t>
      </w:r>
      <w:r w:rsidR="009D03DB" w:rsidRPr="009D03DB">
        <w:rPr>
          <w:rFonts w:cstheme="minorHAnsi"/>
        </w:rPr>
        <w:t xml:space="preserve">Without bank or credit union branches in communities, households have limited access to products such as </w:t>
      </w:r>
      <w:r w:rsidR="00FE2247" w:rsidRPr="009D03DB">
        <w:rPr>
          <w:rFonts w:cstheme="minorHAnsi"/>
        </w:rPr>
        <w:t>savings accounts</w:t>
      </w:r>
      <w:r w:rsidR="009D03DB" w:rsidRPr="009D03DB">
        <w:rPr>
          <w:rFonts w:cstheme="minorHAnsi"/>
        </w:rPr>
        <w:t xml:space="preserve"> </w:t>
      </w:r>
      <w:r w:rsidR="00B70EF2">
        <w:rPr>
          <w:rFonts w:cstheme="minorHAnsi"/>
        </w:rPr>
        <w:t xml:space="preserve">and loans </w:t>
      </w:r>
      <w:r w:rsidR="009D03DB" w:rsidRPr="009D03DB">
        <w:rPr>
          <w:rFonts w:cstheme="minorHAnsi"/>
        </w:rPr>
        <w:t xml:space="preserve">that could be used </w:t>
      </w:r>
      <w:r w:rsidR="00477EB6">
        <w:rPr>
          <w:rFonts w:cstheme="minorHAnsi"/>
        </w:rPr>
        <w:t>to achieve</w:t>
      </w:r>
      <w:r w:rsidR="00477EB6" w:rsidRPr="009D03DB">
        <w:rPr>
          <w:rFonts w:cstheme="minorHAnsi"/>
        </w:rPr>
        <w:t xml:space="preserve"> </w:t>
      </w:r>
      <w:r w:rsidR="009D03DB" w:rsidRPr="009D03DB">
        <w:rPr>
          <w:rFonts w:cstheme="minorHAnsi"/>
        </w:rPr>
        <w:t>financial stability</w:t>
      </w:r>
      <w:r w:rsidR="00B70EF2">
        <w:rPr>
          <w:rFonts w:cstheme="minorHAnsi"/>
        </w:rPr>
        <w:t xml:space="preserve">. </w:t>
      </w:r>
      <w:r w:rsidR="00AB1F56">
        <w:rPr>
          <w:rFonts w:cstheme="minorHAnsi"/>
        </w:rPr>
        <w:t>Furthermore, h</w:t>
      </w:r>
      <w:r w:rsidR="00B70EF2">
        <w:rPr>
          <w:rFonts w:cstheme="minorHAnsi"/>
        </w:rPr>
        <w:t>ouseholds in communities with a greater number of alternative financial service</w:t>
      </w:r>
      <w:r w:rsidR="003C2513">
        <w:rPr>
          <w:rFonts w:cstheme="minorHAnsi"/>
        </w:rPr>
        <w:t>s</w:t>
      </w:r>
      <w:r w:rsidR="006B1326">
        <w:rPr>
          <w:rFonts w:cstheme="minorHAnsi"/>
        </w:rPr>
        <w:t xml:space="preserve"> (such as payday lending)</w:t>
      </w:r>
      <w:r w:rsidR="00B70EF2">
        <w:rPr>
          <w:rFonts w:cstheme="minorHAnsi"/>
        </w:rPr>
        <w:t xml:space="preserve"> compared to traditional</w:t>
      </w:r>
      <w:r w:rsidR="003517E5">
        <w:rPr>
          <w:rFonts w:cstheme="minorHAnsi"/>
        </w:rPr>
        <w:t xml:space="preserve"> financial</w:t>
      </w:r>
      <w:r w:rsidR="00B70EF2">
        <w:rPr>
          <w:rFonts w:cstheme="minorHAnsi"/>
        </w:rPr>
        <w:t xml:space="preserve"> services tend to exhibit worse financial health</w:t>
      </w:r>
      <w:r w:rsidR="003D4FBE">
        <w:rPr>
          <w:rFonts w:cstheme="minorHAnsi"/>
        </w:rPr>
        <w:t xml:space="preserve"> and may have a more difficult time</w:t>
      </w:r>
      <w:r w:rsidR="00C73A0F">
        <w:rPr>
          <w:rFonts w:cstheme="minorHAnsi"/>
        </w:rPr>
        <w:t xml:space="preserve"> using safe and affordable financial services</w:t>
      </w:r>
      <w:r w:rsidR="00B70EF2">
        <w:rPr>
          <w:rFonts w:cstheme="minorHAnsi"/>
        </w:rPr>
        <w:t>.</w:t>
      </w:r>
      <w:r w:rsidR="00B70EF2">
        <w:rPr>
          <w:rStyle w:val="FootnoteReference"/>
          <w:rFonts w:cstheme="minorHAnsi"/>
        </w:rPr>
        <w:footnoteReference w:id="3"/>
      </w:r>
      <w:r w:rsidR="00C73A0F">
        <w:rPr>
          <w:rFonts w:cstheme="minorHAnsi"/>
          <w:vertAlign w:val="superscript"/>
        </w:rPr>
        <w:t>,</w:t>
      </w:r>
      <w:r w:rsidR="00C73A0F">
        <w:rPr>
          <w:rStyle w:val="FootnoteReference"/>
          <w:rFonts w:cstheme="minorHAnsi"/>
        </w:rPr>
        <w:footnoteReference w:id="4"/>
      </w:r>
      <w:r w:rsidR="00B70EF2" w:rsidRPr="00B70EF2">
        <w:rPr>
          <w:rFonts w:cstheme="minorHAnsi"/>
        </w:rPr>
        <w:t xml:space="preserve"> </w:t>
      </w:r>
      <w:r w:rsidR="00B70EF2">
        <w:rPr>
          <w:rFonts w:cstheme="minorHAnsi"/>
        </w:rPr>
        <w:t>Poverty is a major driver of mental health issues, and access to a bank account has been found to be positively associated with improved mental health.</w:t>
      </w:r>
      <w:r w:rsidR="00B70EF2">
        <w:rPr>
          <w:rStyle w:val="FootnoteReference"/>
          <w:rFonts w:cstheme="minorHAnsi"/>
        </w:rPr>
        <w:footnoteReference w:id="5"/>
      </w:r>
      <w:r w:rsidR="00B70EF2">
        <w:rPr>
          <w:rFonts w:cstheme="minorHAnsi"/>
        </w:rPr>
        <w:t xml:space="preserve"> </w:t>
      </w:r>
    </w:p>
    <w:p w14:paraId="2B43A742" w14:textId="77777777" w:rsidR="002552A6" w:rsidRDefault="002552A6">
      <w:pPr>
        <w:rPr>
          <w:b/>
          <w:bCs/>
        </w:rPr>
      </w:pPr>
    </w:p>
    <w:p w14:paraId="10D8FD63" w14:textId="7BBC286E" w:rsidR="00181F4B" w:rsidRPr="00B21683" w:rsidRDefault="00181F4B">
      <w:r>
        <w:rPr>
          <w:b/>
          <w:bCs/>
        </w:rPr>
        <w:t>Strengths and Limitations</w:t>
      </w:r>
    </w:p>
    <w:p w14:paraId="0FBF05E4" w14:textId="77777777" w:rsidR="00D85C3D" w:rsidRPr="00B21683" w:rsidRDefault="00D85C3D" w:rsidP="00B21683">
      <w:pPr>
        <w:pStyle w:val="ListParagraph"/>
        <w:numPr>
          <w:ilvl w:val="0"/>
          <w:numId w:val="14"/>
        </w:numPr>
        <w:rPr>
          <w:bCs/>
        </w:rPr>
      </w:pPr>
      <w:r w:rsidRPr="00B21683">
        <w:rPr>
          <w:b/>
        </w:rPr>
        <w:t>Strengths</w:t>
      </w:r>
      <w:r w:rsidRPr="00B21683">
        <w:rPr>
          <w:bCs/>
        </w:rPr>
        <w:t xml:space="preserve">: </w:t>
      </w:r>
    </w:p>
    <w:p w14:paraId="24F3DA84" w14:textId="59684CF4" w:rsidR="009D03DB" w:rsidRDefault="009D03DB" w:rsidP="009D03DB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>
        <w:rPr>
          <w:bCs/>
          <w:i/>
          <w:iCs/>
        </w:rPr>
        <w:t>Importance</w:t>
      </w:r>
      <w:r>
        <w:rPr>
          <w:bCs/>
        </w:rPr>
        <w:t xml:space="preserve">] </w:t>
      </w:r>
      <w:r>
        <w:rPr>
          <w:rFonts w:cstheme="minorHAnsi"/>
        </w:rPr>
        <w:t>Access to traditional financial services can increase confidence in a person’s financial health and ability to be resilient in the face of financial insecurity.</w:t>
      </w:r>
      <w:r>
        <w:rPr>
          <w:rStyle w:val="FootnoteReference"/>
          <w:rFonts w:cstheme="minorHAnsi"/>
        </w:rPr>
        <w:footnoteReference w:id="6"/>
      </w:r>
      <w:r>
        <w:rPr>
          <w:rFonts w:cstheme="minorHAnsi"/>
        </w:rPr>
        <w:t xml:space="preserve"> The location of financial institutions matters as well, as likelihood of having a bank account increases with closer proximity of a traditional financial </w:t>
      </w:r>
      <w:r>
        <w:rPr>
          <w:rFonts w:cstheme="minorHAnsi"/>
        </w:rPr>
        <w:lastRenderedPageBreak/>
        <w:t>institution.</w:t>
      </w:r>
      <w:r w:rsidR="00FE2247">
        <w:rPr>
          <w:rStyle w:val="FootnoteReference"/>
          <w:rFonts w:cstheme="minorHAnsi"/>
        </w:rPr>
        <w:footnoteReference w:id="7"/>
      </w:r>
      <w:r w:rsidR="00FE2247">
        <w:rPr>
          <w:rFonts w:cstheme="minorHAnsi"/>
        </w:rPr>
        <w:t xml:space="preserve"> </w:t>
      </w:r>
      <w:r w:rsidR="00AB1F56">
        <w:rPr>
          <w:rFonts w:cstheme="minorHAnsi"/>
        </w:rPr>
        <w:t xml:space="preserve">While mobile </w:t>
      </w:r>
      <w:r w:rsidR="00CE1903">
        <w:rPr>
          <w:rFonts w:cstheme="minorHAnsi"/>
        </w:rPr>
        <w:t xml:space="preserve">and online banking can improve access to financial services, </w:t>
      </w:r>
      <w:r w:rsidR="00F02163">
        <w:rPr>
          <w:rFonts w:cstheme="minorHAnsi"/>
        </w:rPr>
        <w:t xml:space="preserve">research shows that a significant portion of </w:t>
      </w:r>
      <w:r w:rsidR="00137E5E">
        <w:rPr>
          <w:rFonts w:cstheme="minorHAnsi"/>
        </w:rPr>
        <w:t>low-income and minority-led households still use brick-and-</w:t>
      </w:r>
      <w:r w:rsidR="009704FC">
        <w:rPr>
          <w:rFonts w:cstheme="minorHAnsi"/>
        </w:rPr>
        <w:t>mortar</w:t>
      </w:r>
      <w:r w:rsidR="00137E5E">
        <w:rPr>
          <w:rFonts w:cstheme="minorHAnsi"/>
        </w:rPr>
        <w:t xml:space="preserve"> locations as their </w:t>
      </w:r>
      <w:r w:rsidR="004623D6">
        <w:rPr>
          <w:rFonts w:cstheme="minorHAnsi"/>
        </w:rPr>
        <w:t>primary method for transactions.</w:t>
      </w:r>
      <w:r w:rsidR="00151CC6">
        <w:rPr>
          <w:rStyle w:val="FootnoteReference"/>
          <w:rFonts w:cstheme="minorHAnsi"/>
        </w:rPr>
        <w:footnoteReference w:id="8"/>
      </w:r>
      <w:r w:rsidR="00137E5E">
        <w:rPr>
          <w:rFonts w:cstheme="minorHAnsi"/>
        </w:rPr>
        <w:t xml:space="preserve"> </w:t>
      </w:r>
      <w:r w:rsidR="00B70EF2">
        <w:rPr>
          <w:rFonts w:cstheme="minorHAnsi"/>
        </w:rPr>
        <w:t xml:space="preserve">These institutions offer access to important resources like savings accounts (to </w:t>
      </w:r>
      <w:r w:rsidRPr="009D03DB">
        <w:rPr>
          <w:rFonts w:cstheme="minorHAnsi"/>
        </w:rPr>
        <w:t>pay for unexpected expenses or invest in the future) and affordable mortgages and small business loans.</w:t>
      </w:r>
      <w:r w:rsidR="00B70EF2">
        <w:rPr>
          <w:rFonts w:cstheme="minorHAnsi"/>
        </w:rPr>
        <w:t xml:space="preserve"> </w:t>
      </w:r>
    </w:p>
    <w:p w14:paraId="0AE6F79F" w14:textId="24E4828F" w:rsidR="009D03DB" w:rsidRDefault="009D03DB" w:rsidP="009D03DB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>
        <w:rPr>
          <w:bCs/>
          <w:i/>
          <w:iCs/>
        </w:rPr>
        <w:t>Equity</w:t>
      </w:r>
      <w:r>
        <w:rPr>
          <w:bCs/>
        </w:rPr>
        <w:t xml:space="preserve">] </w:t>
      </w:r>
      <w:r w:rsidR="00FE2247">
        <w:rPr>
          <w:bCs/>
        </w:rPr>
        <w:t xml:space="preserve">The distribution of mainstream financial services across communities tends to </w:t>
      </w:r>
      <w:r>
        <w:rPr>
          <w:bCs/>
        </w:rPr>
        <w:t>follow patterns of race</w:t>
      </w:r>
      <w:r w:rsidR="00FE2247">
        <w:rPr>
          <w:bCs/>
        </w:rPr>
        <w:t xml:space="preserve"> and poverty</w:t>
      </w:r>
      <w:r>
        <w:rPr>
          <w:bCs/>
        </w:rPr>
        <w:t xml:space="preserve">. </w:t>
      </w:r>
      <w:r w:rsidR="00FE2247">
        <w:rPr>
          <w:bCs/>
        </w:rPr>
        <w:t xml:space="preserve">Areas with greater poverty or a higher proportion of </w:t>
      </w:r>
      <w:r w:rsidR="003517E5">
        <w:rPr>
          <w:bCs/>
        </w:rPr>
        <w:t xml:space="preserve">racial and ethnic </w:t>
      </w:r>
      <w:r w:rsidR="007C7398">
        <w:rPr>
          <w:bCs/>
        </w:rPr>
        <w:t>minority groups</w:t>
      </w:r>
      <w:r w:rsidR="00FE2247">
        <w:rPr>
          <w:bCs/>
        </w:rPr>
        <w:t xml:space="preserve"> are more likely to have a higher ratio of </w:t>
      </w:r>
      <w:r w:rsidR="003C2513">
        <w:rPr>
          <w:bCs/>
        </w:rPr>
        <w:t>alternative financial services</w:t>
      </w:r>
      <w:r w:rsidR="00FE2247">
        <w:rPr>
          <w:bCs/>
        </w:rPr>
        <w:t xml:space="preserve"> to traditional services.</w:t>
      </w:r>
      <w:r w:rsidR="00FE2247">
        <w:rPr>
          <w:rStyle w:val="FootnoteReference"/>
          <w:bCs/>
        </w:rPr>
        <w:footnoteReference w:id="9"/>
      </w:r>
    </w:p>
    <w:p w14:paraId="206C54BA" w14:textId="60E25C5D" w:rsidR="00B70EF2" w:rsidRPr="00B70EF2" w:rsidRDefault="00B70EF2" w:rsidP="00B70EF2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>
        <w:rPr>
          <w:bCs/>
          <w:i/>
          <w:iCs/>
        </w:rPr>
        <w:t>Relevance and Usability</w:t>
      </w:r>
      <w:r>
        <w:rPr>
          <w:bCs/>
        </w:rPr>
        <w:t xml:space="preserve">] Data are expressed as a simple </w:t>
      </w:r>
      <w:r w:rsidR="00181CE7">
        <w:rPr>
          <w:bCs/>
        </w:rPr>
        <w:t xml:space="preserve">difference between the number </w:t>
      </w:r>
      <w:r>
        <w:rPr>
          <w:bCs/>
        </w:rPr>
        <w:t xml:space="preserve">of </w:t>
      </w:r>
      <w:r w:rsidR="00B05BD4">
        <w:rPr>
          <w:bCs/>
        </w:rPr>
        <w:t xml:space="preserve">mainstream financial services and the number of </w:t>
      </w:r>
      <w:r w:rsidR="003C2513">
        <w:rPr>
          <w:bCs/>
        </w:rPr>
        <w:t xml:space="preserve">alternative </w:t>
      </w:r>
      <w:r w:rsidR="00B77498">
        <w:rPr>
          <w:bCs/>
        </w:rPr>
        <w:t>financial services</w:t>
      </w:r>
      <w:r>
        <w:rPr>
          <w:bCs/>
        </w:rPr>
        <w:t xml:space="preserve">, which is easily comparable </w:t>
      </w:r>
      <w:r w:rsidR="00C261A2">
        <w:rPr>
          <w:bCs/>
        </w:rPr>
        <w:t>across areas</w:t>
      </w:r>
      <w:r>
        <w:rPr>
          <w:bCs/>
        </w:rPr>
        <w:t xml:space="preserve">. </w:t>
      </w:r>
    </w:p>
    <w:p w14:paraId="2E51B7B2" w14:textId="77777777" w:rsidR="00D85C3D" w:rsidRPr="00B21683" w:rsidRDefault="00D85C3D" w:rsidP="00B21683">
      <w:pPr>
        <w:pStyle w:val="ListParagraph"/>
        <w:numPr>
          <w:ilvl w:val="0"/>
          <w:numId w:val="14"/>
        </w:numPr>
        <w:rPr>
          <w:b/>
        </w:rPr>
      </w:pPr>
      <w:r w:rsidRPr="00B21683">
        <w:rPr>
          <w:b/>
        </w:rPr>
        <w:t>Limitations</w:t>
      </w:r>
      <w:r w:rsidRPr="00B21683">
        <w:rPr>
          <w:bCs/>
        </w:rPr>
        <w:t>:</w:t>
      </w:r>
      <w:r w:rsidRPr="00B21683">
        <w:rPr>
          <w:b/>
        </w:rPr>
        <w:t xml:space="preserve"> </w:t>
      </w:r>
    </w:p>
    <w:p w14:paraId="5A4CAC54" w14:textId="58A08DC3" w:rsidR="006B19EB" w:rsidRDefault="00CC6FD7" w:rsidP="00B21683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 w:rsidR="009D03DB">
        <w:rPr>
          <w:bCs/>
          <w:i/>
          <w:iCs/>
        </w:rPr>
        <w:t>Equity</w:t>
      </w:r>
      <w:r>
        <w:rPr>
          <w:bCs/>
        </w:rPr>
        <w:t xml:space="preserve">] </w:t>
      </w:r>
      <w:r w:rsidR="00C85824">
        <w:rPr>
          <w:bCs/>
        </w:rPr>
        <w:t>Living near a bank and other mainstream financial institutions does not guarantee access to the services they provide</w:t>
      </w:r>
      <w:r w:rsidR="000751CD">
        <w:rPr>
          <w:bCs/>
        </w:rPr>
        <w:t xml:space="preserve"> or ensure a high quality of services</w:t>
      </w:r>
      <w:r w:rsidR="00C85824">
        <w:rPr>
          <w:bCs/>
        </w:rPr>
        <w:t xml:space="preserve">, especially for historically marginalized populations. </w:t>
      </w:r>
      <w:r w:rsidR="00B70EF2">
        <w:rPr>
          <w:bCs/>
        </w:rPr>
        <w:t xml:space="preserve">There is </w:t>
      </w:r>
      <w:r w:rsidR="000751CD">
        <w:rPr>
          <w:bCs/>
        </w:rPr>
        <w:t xml:space="preserve">a </w:t>
      </w:r>
      <w:r w:rsidR="00B70EF2">
        <w:rPr>
          <w:bCs/>
        </w:rPr>
        <w:t xml:space="preserve">significant disparity between quality of service that </w:t>
      </w:r>
      <w:r w:rsidR="000751CD">
        <w:rPr>
          <w:bCs/>
        </w:rPr>
        <w:t>racial and ethnic minority groups</w:t>
      </w:r>
      <w:r w:rsidR="00B70EF2">
        <w:rPr>
          <w:bCs/>
        </w:rPr>
        <w:t xml:space="preserve"> receive from mainstream financial services compared White Americans. Banks located in communities with proportionally higher numbers of Black Americans sometimes charge more to open a basic entry-level bank account.</w:t>
      </w:r>
      <w:r w:rsidR="00B70EF2">
        <w:rPr>
          <w:rStyle w:val="FootnoteReference"/>
          <w:bCs/>
        </w:rPr>
        <w:footnoteReference w:id="10"/>
      </w:r>
      <w:r w:rsidR="00B70EF2">
        <w:rPr>
          <w:bCs/>
        </w:rPr>
        <w:t xml:space="preserve"> </w:t>
      </w:r>
    </w:p>
    <w:p w14:paraId="3FCF13B2" w14:textId="767BBA81" w:rsidR="001E175B" w:rsidRDefault="00870F26" w:rsidP="001E175B">
      <w:pPr>
        <w:numPr>
          <w:ilvl w:val="1"/>
          <w:numId w:val="14"/>
        </w:numPr>
      </w:pPr>
      <w:r>
        <w:t>[</w:t>
      </w:r>
      <w:r>
        <w:rPr>
          <w:i/>
          <w:iCs/>
        </w:rPr>
        <w:t>Feasibility</w:t>
      </w:r>
      <w:r>
        <w:t xml:space="preserve">] </w:t>
      </w:r>
      <w:r w:rsidR="002212F1">
        <w:t>It is unclear how frequently New America intends to update the MFO database with new data.</w:t>
      </w:r>
      <w:r w:rsidR="002212F1">
        <w:rPr>
          <w:rStyle w:val="FootnoteReference"/>
        </w:rPr>
        <w:footnoteReference w:id="11"/>
      </w:r>
      <w:r w:rsidR="002212F1">
        <w:t xml:space="preserve"> Over time, this may skew the relevance of these data.</w:t>
      </w:r>
    </w:p>
    <w:p w14:paraId="3B87CB4D" w14:textId="0ABB14A2" w:rsidR="001E175B" w:rsidRPr="009D03DB" w:rsidRDefault="001E175B" w:rsidP="001E175B">
      <w:pPr>
        <w:numPr>
          <w:ilvl w:val="1"/>
          <w:numId w:val="14"/>
        </w:numPr>
      </w:pPr>
      <w:r w:rsidRPr="008E3AFE">
        <w:t>[</w:t>
      </w:r>
      <w:r w:rsidRPr="001E175B">
        <w:rPr>
          <w:i/>
          <w:iCs/>
        </w:rPr>
        <w:t>Scientific Soundness</w:t>
      </w:r>
      <w:r>
        <w:t xml:space="preserve">] This measure is calculated at the county level, so each Zip Code Tabulation Area (ZCTA) </w:t>
      </w:r>
      <w:proofErr w:type="gramStart"/>
      <w:r>
        <w:t>in a given</w:t>
      </w:r>
      <w:proofErr w:type="gramEnd"/>
      <w:r>
        <w:t xml:space="preserve"> county will have the same value. As a result, ZCTA-level values may be less accurate because it is not possible to differentiate which ZCTAs have higher or lower values within a county. </w:t>
      </w:r>
    </w:p>
    <w:p w14:paraId="4E0AAE59" w14:textId="6319C20A" w:rsidR="00FA2ED2" w:rsidRDefault="009734E8" w:rsidP="009734E8">
      <w:pPr>
        <w:tabs>
          <w:tab w:val="left" w:pos="964"/>
        </w:tabs>
        <w:rPr>
          <w:b/>
          <w:bCs/>
        </w:rPr>
      </w:pPr>
      <w:r>
        <w:rPr>
          <w:b/>
          <w:bCs/>
        </w:rPr>
        <w:tab/>
      </w:r>
    </w:p>
    <w:p w14:paraId="400BBB33" w14:textId="457A365E" w:rsidR="00A16408" w:rsidRDefault="00A16408" w:rsidP="00A16408">
      <w:r w:rsidRPr="00A16408">
        <w:rPr>
          <w:b/>
          <w:bCs/>
        </w:rPr>
        <w:t>Calculation</w:t>
      </w:r>
      <w:r w:rsidR="00FA2ED2">
        <w:t>:</w:t>
      </w:r>
    </w:p>
    <w:p w14:paraId="17C46DCF" w14:textId="77777777" w:rsidR="00327377" w:rsidRDefault="00327377" w:rsidP="00A16408"/>
    <w:p w14:paraId="5CA334FB" w14:textId="6E421036" w:rsidR="00E37D04" w:rsidRPr="006A69EC" w:rsidRDefault="00327377" w:rsidP="00A16408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Access to Financial Services=# Mainstram Financial Institutions-# Alternative Financial Services</m:t>
          </m:r>
        </m:oMath>
      </m:oMathPara>
    </w:p>
    <w:p w14:paraId="7AF969C3" w14:textId="77777777" w:rsidR="00327377" w:rsidRDefault="00327377" w:rsidP="00B7323D">
      <w:pPr>
        <w:rPr>
          <w:i/>
          <w:iCs/>
        </w:rPr>
      </w:pPr>
    </w:p>
    <w:p w14:paraId="4503A3F7" w14:textId="40EABDDF" w:rsidR="00B7323D" w:rsidRPr="00B7323D" w:rsidRDefault="00E37D04" w:rsidP="00B7323D">
      <w:r w:rsidRPr="00E37D04">
        <w:rPr>
          <w:i/>
          <w:iCs/>
        </w:rPr>
        <w:lastRenderedPageBreak/>
        <w:t xml:space="preserve">Alternative Financial </w:t>
      </w:r>
      <w:r w:rsidRPr="00E56C6A">
        <w:rPr>
          <w:i/>
          <w:iCs/>
        </w:rPr>
        <w:t>Services</w:t>
      </w:r>
      <w:r w:rsidRPr="00E56C6A">
        <w:t xml:space="preserve"> </w:t>
      </w:r>
      <w:r w:rsidR="002212F1" w:rsidRPr="00E56C6A">
        <w:rPr>
          <w:i/>
          <w:iCs/>
        </w:rPr>
        <w:t xml:space="preserve">(AFS) </w:t>
      </w:r>
      <w:r w:rsidRPr="00E56C6A">
        <w:t xml:space="preserve">include </w:t>
      </w:r>
      <w:r w:rsidR="00E56C6A" w:rsidRPr="00E56C6A">
        <w:t xml:space="preserve">payday, installment, and other alternative loans, auto and other title loans, pawn brokers and rent-to-own locations, tax filing services, check cashing, and money orders,” </w:t>
      </w:r>
      <w:r w:rsidRPr="00E56C6A">
        <w:t xml:space="preserve">as classified </w:t>
      </w:r>
      <w:r w:rsidR="00B7323D" w:rsidRPr="00E56C6A">
        <w:t>by the</w:t>
      </w:r>
      <w:r w:rsidR="00B7323D" w:rsidRPr="00B7323D">
        <w:t xml:space="preserve"> North American Industry Classification System</w:t>
      </w:r>
      <w:r w:rsidR="005606FA">
        <w:t>.</w:t>
      </w:r>
      <w:r w:rsidR="00C120B6">
        <w:rPr>
          <w:rStyle w:val="FootnoteReference"/>
        </w:rPr>
        <w:footnoteReference w:id="12"/>
      </w:r>
    </w:p>
    <w:p w14:paraId="2332419A" w14:textId="37B62548" w:rsidR="00E37D04" w:rsidRPr="00B7323D" w:rsidRDefault="00E37D04" w:rsidP="00B7323D"/>
    <w:p w14:paraId="5425F398" w14:textId="32F26695" w:rsidR="0043612D" w:rsidRDefault="002212F1" w:rsidP="003F596C">
      <w:r>
        <w:rPr>
          <w:i/>
          <w:iCs/>
        </w:rPr>
        <w:t xml:space="preserve">Mainstream Financial </w:t>
      </w:r>
      <w:r w:rsidR="00A174F6">
        <w:rPr>
          <w:i/>
          <w:iCs/>
        </w:rPr>
        <w:t>Services</w:t>
      </w:r>
      <w:r w:rsidR="00A174F6">
        <w:t xml:space="preserve"> </w:t>
      </w:r>
      <w:r>
        <w:t>include banks and credit unions.</w:t>
      </w:r>
    </w:p>
    <w:p w14:paraId="185633A7" w14:textId="3E08591F" w:rsidR="004D0FD9" w:rsidRDefault="004D0FD9" w:rsidP="003F596C"/>
    <w:p w14:paraId="3BDE97F8" w14:textId="2FD11E61" w:rsidR="004B00B1" w:rsidRDefault="002C7E97" w:rsidP="003F596C">
      <w:r>
        <w:t>For</w:t>
      </w:r>
      <w:r w:rsidR="004B00B1" w:rsidRPr="004B00B1">
        <w:t xml:space="preserve"> </w:t>
      </w:r>
      <w:r>
        <w:t>counties</w:t>
      </w:r>
      <w:r w:rsidR="004B00B1" w:rsidRPr="004B00B1">
        <w:t xml:space="preserve"> where there are no mainstream or alternative financial services, </w:t>
      </w:r>
      <w:r>
        <w:t xml:space="preserve">the county is </w:t>
      </w:r>
      <w:r w:rsidR="004B00B1" w:rsidRPr="004B00B1">
        <w:t>assigned the lowest possible score</w:t>
      </w:r>
      <w:r w:rsidR="001534BC">
        <w:t xml:space="preserve"> </w:t>
      </w:r>
      <w:r w:rsidR="004B00B1" w:rsidRPr="004B00B1">
        <w:t>to reflect that that no access is worse than access to alternative financial services alone</w:t>
      </w:r>
      <w:r>
        <w:t>.</w:t>
      </w:r>
    </w:p>
    <w:sectPr w:rsidR="004B0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3F597" w14:textId="77777777" w:rsidR="00B930CC" w:rsidRDefault="00B930CC" w:rsidP="00621422">
      <w:r>
        <w:separator/>
      </w:r>
    </w:p>
  </w:endnote>
  <w:endnote w:type="continuationSeparator" w:id="0">
    <w:p w14:paraId="3230EF34" w14:textId="77777777" w:rsidR="00B930CC" w:rsidRDefault="00B930CC" w:rsidP="00621422">
      <w:r>
        <w:continuationSeparator/>
      </w:r>
    </w:p>
  </w:endnote>
  <w:endnote w:type="continuationNotice" w:id="1">
    <w:p w14:paraId="5BA2B552" w14:textId="77777777" w:rsidR="00B930CC" w:rsidRDefault="00B930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BABD0" w14:textId="77777777" w:rsidR="00B930CC" w:rsidRDefault="00B930CC" w:rsidP="00621422">
      <w:r>
        <w:separator/>
      </w:r>
    </w:p>
  </w:footnote>
  <w:footnote w:type="continuationSeparator" w:id="0">
    <w:p w14:paraId="04EEAA0B" w14:textId="77777777" w:rsidR="00B930CC" w:rsidRDefault="00B930CC" w:rsidP="00621422">
      <w:r>
        <w:continuationSeparator/>
      </w:r>
    </w:p>
  </w:footnote>
  <w:footnote w:type="continuationNotice" w:id="1">
    <w:p w14:paraId="7BAFA8C3" w14:textId="77777777" w:rsidR="00B930CC" w:rsidRDefault="00B930CC"/>
  </w:footnote>
  <w:footnote w:id="2">
    <w:p w14:paraId="2B4DAE67" w14:textId="1115C84B" w:rsidR="00FA5E00" w:rsidRPr="00FA0FC2" w:rsidRDefault="00FA5E00" w:rsidP="002C417B">
      <w:pPr>
        <w:ind w:left="720" w:hanging="720"/>
        <w:rPr>
          <w:rFonts w:ascii="Times New Roman" w:eastAsia="Times New Roman" w:hAnsi="Times New Roman" w:cs="Times New Roman"/>
          <w:sz w:val="20"/>
          <w:szCs w:val="20"/>
        </w:rPr>
      </w:pPr>
      <w:r w:rsidRPr="00FA0FC2">
        <w:rPr>
          <w:rStyle w:val="FootnoteReference"/>
          <w:sz w:val="20"/>
          <w:szCs w:val="20"/>
        </w:rPr>
        <w:footnoteRef/>
      </w:r>
      <w:r w:rsidRPr="00FA0FC2">
        <w:rPr>
          <w:sz w:val="20"/>
          <w:szCs w:val="20"/>
        </w:rPr>
        <w:t xml:space="preserve"> </w:t>
      </w:r>
      <w:r w:rsidRPr="00FA0FC2">
        <w:rPr>
          <w:rFonts w:cstheme="minorHAnsi"/>
          <w:sz w:val="20"/>
          <w:szCs w:val="20"/>
        </w:rPr>
        <w:t xml:space="preserve">Data originates from the </w:t>
      </w:r>
      <w:r w:rsidRPr="00FA0FC2">
        <w:rPr>
          <w:rFonts w:eastAsia="Times New Roman" w:cstheme="minorHAnsi"/>
          <w:sz w:val="20"/>
          <w:szCs w:val="20"/>
          <w:shd w:val="clear" w:color="auto" w:fill="FFFFFF"/>
        </w:rPr>
        <w:t>2014 Federal Deposit Insurance Corporation summary of deposits and the 2014 National Credit Union Administration call reports</w:t>
      </w:r>
      <w:r w:rsidRPr="00FA0FC2">
        <w:rPr>
          <w:rFonts w:eastAsia="Times New Roman" w:cstheme="minorHAnsi"/>
          <w:sz w:val="20"/>
          <w:szCs w:val="20"/>
        </w:rPr>
        <w:t xml:space="preserve"> (</w:t>
      </w:r>
      <w:r w:rsidRPr="00FA0FC2">
        <w:rPr>
          <w:rFonts w:eastAsia="Times New Roman" w:cstheme="minorHAnsi"/>
          <w:sz w:val="20"/>
          <w:szCs w:val="20"/>
          <w:shd w:val="clear" w:color="auto" w:fill="FFFFFF"/>
        </w:rPr>
        <w:t xml:space="preserve">traditional financial institutions), as well as </w:t>
      </w:r>
      <w:proofErr w:type="spellStart"/>
      <w:r w:rsidRPr="00FA0FC2">
        <w:rPr>
          <w:rFonts w:eastAsia="Times New Roman" w:cstheme="minorHAnsi"/>
          <w:sz w:val="20"/>
          <w:szCs w:val="20"/>
          <w:shd w:val="clear" w:color="auto" w:fill="FFFFFF"/>
        </w:rPr>
        <w:t>InfoGroup</w:t>
      </w:r>
      <w:proofErr w:type="spellEnd"/>
      <w:r w:rsidRPr="00FA0FC2">
        <w:rPr>
          <w:rFonts w:eastAsia="Times New Roman" w:cstheme="minorHAnsi"/>
          <w:sz w:val="20"/>
          <w:szCs w:val="20"/>
          <w:shd w:val="clear" w:color="auto" w:fill="FFFFFF"/>
        </w:rPr>
        <w:t xml:space="preserve"> USA (alternative financial institutions). More information on how the data were aggregated by</w:t>
      </w:r>
      <w:r w:rsidR="00B7323D" w:rsidRPr="00FA0FC2">
        <w:rPr>
          <w:rFonts w:eastAsia="Times New Roman" w:cstheme="minorHAnsi"/>
          <w:sz w:val="20"/>
          <w:szCs w:val="20"/>
          <w:shd w:val="clear" w:color="auto" w:fill="FFFFFF"/>
        </w:rPr>
        <w:t xml:space="preserve"> MFO</w:t>
      </w:r>
      <w:r w:rsidRPr="00FA0FC2">
        <w:rPr>
          <w:rFonts w:eastAsia="Times New Roman" w:cstheme="minorHAnsi"/>
          <w:sz w:val="20"/>
          <w:szCs w:val="20"/>
          <w:shd w:val="clear" w:color="auto" w:fill="FFFFFF"/>
        </w:rPr>
        <w:t xml:space="preserve"> can be found here: </w:t>
      </w:r>
      <w:hyperlink r:id="rId1" w:history="1">
        <w:r w:rsidR="00241CC4" w:rsidRPr="00FA0FC2">
          <w:rPr>
            <w:rStyle w:val="Hyperlink"/>
            <w:rFonts w:eastAsia="Times New Roman" w:cstheme="minorHAnsi"/>
            <w:sz w:val="20"/>
            <w:szCs w:val="20"/>
            <w:shd w:val="clear" w:color="auto" w:fill="FFFFFF"/>
          </w:rPr>
          <w:t>https://www.newamerica.org/in-depth/mapping-financial-opportunity/methodology/</w:t>
        </w:r>
      </w:hyperlink>
      <w:r w:rsidR="00241CC4" w:rsidRPr="00FA0FC2">
        <w:rPr>
          <w:rFonts w:eastAsia="Times New Roman" w:cstheme="minorHAnsi"/>
          <w:sz w:val="20"/>
          <w:szCs w:val="20"/>
          <w:shd w:val="clear" w:color="auto" w:fill="FFFFFF"/>
        </w:rPr>
        <w:t xml:space="preserve"> </w:t>
      </w:r>
    </w:p>
  </w:footnote>
  <w:footnote w:id="3">
    <w:p w14:paraId="0AF97ABB" w14:textId="53802492" w:rsidR="00E7770D" w:rsidRPr="00FA0FC2" w:rsidRDefault="00B70EF2" w:rsidP="002C417B">
      <w:pPr>
        <w:pStyle w:val="FootnoteText"/>
        <w:ind w:left="720" w:hanging="720"/>
      </w:pPr>
      <w:r w:rsidRPr="00FA0FC2">
        <w:rPr>
          <w:rStyle w:val="FootnoteReference"/>
        </w:rPr>
        <w:footnoteRef/>
      </w:r>
      <w:r w:rsidRPr="00FA0FC2">
        <w:t xml:space="preserve"> </w:t>
      </w:r>
      <w:proofErr w:type="spellStart"/>
      <w:r w:rsidR="00E7770D" w:rsidRPr="00FA0FC2">
        <w:t>Friedline</w:t>
      </w:r>
      <w:proofErr w:type="spellEnd"/>
      <w:r w:rsidR="00E7770D" w:rsidRPr="00FA0FC2">
        <w:t xml:space="preserve">, T., </w:t>
      </w:r>
      <w:proofErr w:type="spellStart"/>
      <w:r w:rsidR="00E7770D" w:rsidRPr="00FA0FC2">
        <w:t>Despard</w:t>
      </w:r>
      <w:proofErr w:type="spellEnd"/>
      <w:r w:rsidR="00E7770D" w:rsidRPr="00FA0FC2">
        <w:t>, M., &amp; West, S. (2017</w:t>
      </w:r>
      <w:r w:rsidR="00CE34B3">
        <w:t>a</w:t>
      </w:r>
      <w:r w:rsidR="00E7770D" w:rsidRPr="00FA0FC2">
        <w:t>). </w:t>
      </w:r>
      <w:r w:rsidR="00E7770D" w:rsidRPr="00FA0FC2">
        <w:rPr>
          <w:i/>
          <w:iCs/>
        </w:rPr>
        <w:t>Navigating Day-to-Day Finances.</w:t>
      </w:r>
      <w:r w:rsidR="00E7770D" w:rsidRPr="00FA0FC2">
        <w:t xml:space="preserve"> New America. </w:t>
      </w:r>
      <w:hyperlink r:id="rId2" w:history="1">
        <w:r w:rsidR="00C710D0" w:rsidRPr="00736527">
          <w:rPr>
            <w:rStyle w:val="Hyperlink"/>
          </w:rPr>
          <w:t>https://d1y8sb8igg2f8e.cloudfront.net/documents/Navigating_Day-to-Day_Finances_croNh6w.pdf</w:t>
        </w:r>
      </w:hyperlink>
      <w:r w:rsidR="00C710D0">
        <w:t xml:space="preserve"> </w:t>
      </w:r>
    </w:p>
  </w:footnote>
  <w:footnote w:id="4">
    <w:p w14:paraId="0BC75F7B" w14:textId="77642DEE" w:rsidR="00C73A0F" w:rsidRPr="009B3375" w:rsidRDefault="00C73A0F" w:rsidP="009B3375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rFonts w:asciiTheme="minorHAnsi" w:hAnsiTheme="minorHAnsi" w:cstheme="minorHAnsi"/>
          <w:color w:val="000000"/>
          <w:sz w:val="20"/>
          <w:szCs w:val="20"/>
        </w:rPr>
      </w:pPr>
      <w:r w:rsidRPr="009B3375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9B3375">
        <w:rPr>
          <w:rFonts w:asciiTheme="minorHAnsi" w:hAnsiTheme="minorHAnsi" w:cstheme="minorHAnsi"/>
          <w:sz w:val="20"/>
          <w:szCs w:val="20"/>
        </w:rPr>
        <w:t xml:space="preserve"> </w:t>
      </w:r>
      <w:r w:rsidR="009B3375" w:rsidRPr="009B3375">
        <w:rPr>
          <w:rFonts w:asciiTheme="minorHAnsi" w:hAnsiTheme="minorHAnsi" w:cstheme="minorHAnsi"/>
          <w:color w:val="000000"/>
          <w:sz w:val="20"/>
          <w:szCs w:val="20"/>
        </w:rPr>
        <w:t>New America. (n.d.-a). </w:t>
      </w:r>
      <w:r w:rsidR="009B3375" w:rsidRPr="009B3375">
        <w:rPr>
          <w:rFonts w:asciiTheme="minorHAnsi" w:hAnsiTheme="minorHAnsi" w:cstheme="minorHAnsi"/>
          <w:i/>
          <w:iCs/>
          <w:color w:val="000000"/>
          <w:sz w:val="20"/>
          <w:szCs w:val="20"/>
        </w:rPr>
        <w:t>Mapping Financial Opportunity: What is the Ratio of Alternative to Mainstream Financial Services?</w:t>
      </w:r>
      <w:r w:rsidR="009B3375" w:rsidRPr="009B3375">
        <w:rPr>
          <w:rFonts w:asciiTheme="minorHAnsi" w:hAnsiTheme="minorHAnsi" w:cstheme="minorHAnsi"/>
          <w:color w:val="000000"/>
          <w:sz w:val="20"/>
          <w:szCs w:val="20"/>
        </w:rPr>
        <w:t xml:space="preserve"> New America. Retrieved September 29, 2021, from </w:t>
      </w:r>
      <w:hyperlink r:id="rId3" w:history="1">
        <w:r w:rsidR="009B3375" w:rsidRPr="00736527">
          <w:rPr>
            <w:rStyle w:val="Hyperlink"/>
            <w:rFonts w:asciiTheme="minorHAnsi" w:hAnsiTheme="minorHAnsi" w:cstheme="minorHAnsi"/>
            <w:sz w:val="20"/>
            <w:szCs w:val="20"/>
          </w:rPr>
          <w:t>https://www.newamerica.org/in-depth/mapping-financial-opportunity/what-ratio-alternative-mainstream-financial-services/</w:t>
        </w:r>
      </w:hyperlink>
      <w:r w:rsidR="009B3375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</w:footnote>
  <w:footnote w:id="5">
    <w:p w14:paraId="2590891A" w14:textId="18C87B95" w:rsidR="00363C35" w:rsidRPr="00FA0FC2" w:rsidRDefault="00B70EF2" w:rsidP="002C417B">
      <w:pPr>
        <w:pStyle w:val="FootnoteText"/>
        <w:ind w:left="720" w:hanging="720"/>
      </w:pPr>
      <w:r w:rsidRPr="00FA0FC2">
        <w:rPr>
          <w:rStyle w:val="FootnoteReference"/>
        </w:rPr>
        <w:footnoteRef/>
      </w:r>
      <w:r w:rsidRPr="00FA0FC2">
        <w:t xml:space="preserve"> </w:t>
      </w:r>
      <w:r w:rsidR="00363C35" w:rsidRPr="00FA0FC2">
        <w:t xml:space="preserve">Aguila, E., </w:t>
      </w:r>
      <w:proofErr w:type="spellStart"/>
      <w:r w:rsidR="00363C35" w:rsidRPr="00FA0FC2">
        <w:t>Angrisani</w:t>
      </w:r>
      <w:proofErr w:type="spellEnd"/>
      <w:r w:rsidR="00363C35" w:rsidRPr="00FA0FC2">
        <w:t>, M., &amp; Blanco, L. R. (2016). Ownership of a bank account and health of older Hispanics. </w:t>
      </w:r>
      <w:r w:rsidR="00363C35" w:rsidRPr="00B951EF">
        <w:rPr>
          <w:i/>
          <w:iCs/>
        </w:rPr>
        <w:t>Economics Letters</w:t>
      </w:r>
      <w:r w:rsidR="00363C35" w:rsidRPr="00FA0FC2">
        <w:t>, </w:t>
      </w:r>
      <w:r w:rsidR="00363C35" w:rsidRPr="00B951EF">
        <w:rPr>
          <w:i/>
          <w:iCs/>
        </w:rPr>
        <w:t>144,</w:t>
      </w:r>
      <w:r w:rsidR="00363C35" w:rsidRPr="00FA0FC2">
        <w:t xml:space="preserve"> 41–44. </w:t>
      </w:r>
      <w:hyperlink r:id="rId4" w:history="1">
        <w:r w:rsidR="003608F8" w:rsidRPr="00FA0FC2">
          <w:rPr>
            <w:rStyle w:val="Hyperlink"/>
          </w:rPr>
          <w:t>https://doi.org/10.1016/j.econlet.2016.04.013</w:t>
        </w:r>
      </w:hyperlink>
      <w:r w:rsidR="003608F8" w:rsidRPr="00FA0FC2">
        <w:t xml:space="preserve"> </w:t>
      </w:r>
    </w:p>
  </w:footnote>
  <w:footnote w:id="6">
    <w:p w14:paraId="3718F770" w14:textId="5321FA89" w:rsidR="009E710B" w:rsidRPr="00FA0FC2" w:rsidRDefault="009D03DB" w:rsidP="002C417B">
      <w:pPr>
        <w:pStyle w:val="FootnoteText"/>
        <w:ind w:left="720" w:hanging="720"/>
      </w:pPr>
      <w:r w:rsidRPr="00FA0FC2">
        <w:rPr>
          <w:rStyle w:val="FootnoteReference"/>
        </w:rPr>
        <w:footnoteRef/>
      </w:r>
      <w:r w:rsidRPr="00FA0FC2">
        <w:t xml:space="preserve"> </w:t>
      </w:r>
      <w:proofErr w:type="spellStart"/>
      <w:r w:rsidR="009E710B" w:rsidRPr="00FA0FC2">
        <w:t>Friedline</w:t>
      </w:r>
      <w:proofErr w:type="spellEnd"/>
      <w:r w:rsidR="009E710B" w:rsidRPr="00FA0FC2">
        <w:t xml:space="preserve">, T., </w:t>
      </w:r>
      <w:proofErr w:type="spellStart"/>
      <w:r w:rsidR="009E710B" w:rsidRPr="00FA0FC2">
        <w:t>Despard</w:t>
      </w:r>
      <w:proofErr w:type="spellEnd"/>
      <w:r w:rsidR="009E710B" w:rsidRPr="00FA0FC2">
        <w:t>, M., &amp; West, S. (2017</w:t>
      </w:r>
      <w:r w:rsidR="00CE34B3">
        <w:t>b</w:t>
      </w:r>
      <w:r w:rsidR="009E710B" w:rsidRPr="00FA0FC2">
        <w:t>). </w:t>
      </w:r>
      <w:r w:rsidR="009E710B" w:rsidRPr="00FA0FC2">
        <w:rPr>
          <w:i/>
          <w:iCs/>
        </w:rPr>
        <w:t xml:space="preserve">Resilient </w:t>
      </w:r>
      <w:proofErr w:type="gramStart"/>
      <w:r w:rsidR="009E710B" w:rsidRPr="00FA0FC2">
        <w:rPr>
          <w:i/>
          <w:iCs/>
        </w:rPr>
        <w:t>in the Midst of</w:t>
      </w:r>
      <w:proofErr w:type="gramEnd"/>
      <w:r w:rsidR="009E710B" w:rsidRPr="00FA0FC2">
        <w:rPr>
          <w:i/>
          <w:iCs/>
        </w:rPr>
        <w:t xml:space="preserve"> Financial Change.</w:t>
      </w:r>
      <w:r w:rsidR="009E710B" w:rsidRPr="00FA0FC2">
        <w:t xml:space="preserve"> New America.</w:t>
      </w:r>
      <w:r w:rsidR="00CE34B3">
        <w:t xml:space="preserve"> </w:t>
      </w:r>
      <w:hyperlink r:id="rId5" w:history="1">
        <w:r w:rsidR="00122906" w:rsidRPr="00736527">
          <w:rPr>
            <w:rStyle w:val="Hyperlink"/>
          </w:rPr>
          <w:t>https://d1y8sb8igg2f8e.cloudfront.net/documents/Resilient_in_the_Midst_of_Financial_Change_MGr2rjS.pdf</w:t>
        </w:r>
      </w:hyperlink>
      <w:r w:rsidR="003608F8" w:rsidRPr="00FA0FC2">
        <w:t xml:space="preserve"> </w:t>
      </w:r>
    </w:p>
  </w:footnote>
  <w:footnote w:id="7">
    <w:p w14:paraId="2D40030C" w14:textId="4736D91B" w:rsidR="0027362A" w:rsidRPr="00FA0FC2" w:rsidRDefault="00FE2247" w:rsidP="002C417B">
      <w:pPr>
        <w:pStyle w:val="FootnoteText"/>
        <w:ind w:left="720" w:hanging="720"/>
        <w:rPr>
          <w:color w:val="0563C1" w:themeColor="hyperlink"/>
          <w:u w:val="single"/>
        </w:rPr>
      </w:pPr>
      <w:r w:rsidRPr="00FA0FC2">
        <w:rPr>
          <w:rStyle w:val="FootnoteReference"/>
        </w:rPr>
        <w:footnoteRef/>
      </w:r>
      <w:r w:rsidRPr="00FA0FC2">
        <w:t xml:space="preserve"> </w:t>
      </w:r>
      <w:r w:rsidR="0027362A" w:rsidRPr="00FA0FC2">
        <w:t xml:space="preserve">Allen, F., </w:t>
      </w:r>
      <w:proofErr w:type="spellStart"/>
      <w:r w:rsidR="0027362A" w:rsidRPr="00FA0FC2">
        <w:t>Demirguc-Kunt</w:t>
      </w:r>
      <w:proofErr w:type="spellEnd"/>
      <w:r w:rsidR="0027362A" w:rsidRPr="00FA0FC2">
        <w:t xml:space="preserve">, A., </w:t>
      </w:r>
      <w:proofErr w:type="spellStart"/>
      <w:r w:rsidR="0027362A" w:rsidRPr="00FA0FC2">
        <w:t>Klapper</w:t>
      </w:r>
      <w:proofErr w:type="spellEnd"/>
      <w:r w:rsidR="0027362A" w:rsidRPr="00FA0FC2">
        <w:t xml:space="preserve">, L., &amp; Martinez </w:t>
      </w:r>
      <w:proofErr w:type="spellStart"/>
      <w:r w:rsidR="0027362A" w:rsidRPr="00FA0FC2">
        <w:t>Peria</w:t>
      </w:r>
      <w:proofErr w:type="spellEnd"/>
      <w:r w:rsidR="0027362A" w:rsidRPr="00FA0FC2">
        <w:t>, M. S. (2016). The foundations of financial inclusion: Understanding ownership and use of formal accounts. </w:t>
      </w:r>
      <w:r w:rsidR="0027362A" w:rsidRPr="002C5731">
        <w:rPr>
          <w:i/>
          <w:iCs/>
        </w:rPr>
        <w:t>Journal of Financial Intermediation</w:t>
      </w:r>
      <w:r w:rsidR="0027362A" w:rsidRPr="00FA0FC2">
        <w:t>, </w:t>
      </w:r>
      <w:r w:rsidR="0027362A" w:rsidRPr="002C5731">
        <w:rPr>
          <w:i/>
          <w:iCs/>
        </w:rPr>
        <w:t>27</w:t>
      </w:r>
      <w:r w:rsidR="0027362A" w:rsidRPr="00FA0FC2">
        <w:t xml:space="preserve">, 1–30. </w:t>
      </w:r>
      <w:hyperlink r:id="rId6" w:history="1">
        <w:r w:rsidR="003608F8" w:rsidRPr="00FA0FC2">
          <w:rPr>
            <w:rStyle w:val="Hyperlink"/>
          </w:rPr>
          <w:t>https://doi.org/10.1016/j.jfi.2015.12.003</w:t>
        </w:r>
      </w:hyperlink>
      <w:r w:rsidR="003608F8" w:rsidRPr="00FA0FC2">
        <w:t xml:space="preserve"> </w:t>
      </w:r>
    </w:p>
  </w:footnote>
  <w:footnote w:id="8">
    <w:p w14:paraId="6CD2E6DE" w14:textId="73958AD1" w:rsidR="00151CC6" w:rsidRPr="00FA0FC2" w:rsidRDefault="00151CC6" w:rsidP="002C417B">
      <w:pPr>
        <w:ind w:left="720" w:hanging="720"/>
        <w:rPr>
          <w:sz w:val="20"/>
          <w:szCs w:val="20"/>
        </w:rPr>
      </w:pPr>
      <w:r w:rsidRPr="00FA0FC2">
        <w:rPr>
          <w:rStyle w:val="FootnoteReference"/>
          <w:sz w:val="20"/>
          <w:szCs w:val="20"/>
        </w:rPr>
        <w:footnoteRef/>
      </w:r>
      <w:r w:rsidRPr="00FA0FC2">
        <w:rPr>
          <w:sz w:val="20"/>
          <w:szCs w:val="20"/>
        </w:rPr>
        <w:t xml:space="preserve"> New America. (n.d.</w:t>
      </w:r>
      <w:r w:rsidR="00C70BDF">
        <w:rPr>
          <w:sz w:val="20"/>
          <w:szCs w:val="20"/>
        </w:rPr>
        <w:t>-b</w:t>
      </w:r>
      <w:r w:rsidRPr="00FA0FC2">
        <w:rPr>
          <w:sz w:val="20"/>
          <w:szCs w:val="20"/>
        </w:rPr>
        <w:t>). </w:t>
      </w:r>
      <w:r w:rsidR="00CB5380" w:rsidRPr="000622FF">
        <w:rPr>
          <w:i/>
          <w:iCs/>
          <w:sz w:val="20"/>
          <w:szCs w:val="20"/>
        </w:rPr>
        <w:t xml:space="preserve">Mapping Financial Opportunity: </w:t>
      </w:r>
      <w:r w:rsidRPr="000622FF">
        <w:rPr>
          <w:i/>
          <w:iCs/>
          <w:sz w:val="20"/>
          <w:szCs w:val="20"/>
        </w:rPr>
        <w:t>Introduction</w:t>
      </w:r>
      <w:r w:rsidRPr="00FA0FC2">
        <w:rPr>
          <w:sz w:val="20"/>
          <w:szCs w:val="20"/>
        </w:rPr>
        <w:t xml:space="preserve">. New America. Retrieved September 29, 2021, from </w:t>
      </w:r>
      <w:hyperlink r:id="rId7" w:history="1">
        <w:r w:rsidR="00DF28B6" w:rsidRPr="00FA0FC2">
          <w:rPr>
            <w:rStyle w:val="Hyperlink"/>
            <w:sz w:val="20"/>
            <w:szCs w:val="20"/>
          </w:rPr>
          <w:t>https://www.newamerica.org/in-depth/mapping-financial-opportunity/introduction/</w:t>
        </w:r>
      </w:hyperlink>
      <w:r w:rsidR="00DF28B6" w:rsidRPr="00FA0FC2">
        <w:rPr>
          <w:sz w:val="20"/>
          <w:szCs w:val="20"/>
        </w:rPr>
        <w:t xml:space="preserve"> </w:t>
      </w:r>
    </w:p>
  </w:footnote>
  <w:footnote w:id="9">
    <w:p w14:paraId="3AF9BF96" w14:textId="585944FE" w:rsidR="004C687E" w:rsidRPr="00FA0FC2" w:rsidRDefault="00FE2247" w:rsidP="002C417B">
      <w:pPr>
        <w:pStyle w:val="FootnoteText"/>
        <w:ind w:left="720" w:hanging="720"/>
      </w:pPr>
      <w:r w:rsidRPr="00FA0FC2">
        <w:rPr>
          <w:rStyle w:val="FootnoteReference"/>
        </w:rPr>
        <w:footnoteRef/>
      </w:r>
      <w:r w:rsidRPr="00FA0FC2">
        <w:t xml:space="preserve"> </w:t>
      </w:r>
      <w:proofErr w:type="spellStart"/>
      <w:r w:rsidR="004C687E" w:rsidRPr="00FA0FC2">
        <w:t>Despard</w:t>
      </w:r>
      <w:proofErr w:type="spellEnd"/>
      <w:r w:rsidR="004C687E" w:rsidRPr="00FA0FC2">
        <w:t xml:space="preserve">, M., &amp; </w:t>
      </w:r>
      <w:proofErr w:type="spellStart"/>
      <w:r w:rsidR="004C687E" w:rsidRPr="00FA0FC2">
        <w:t>Friedline</w:t>
      </w:r>
      <w:proofErr w:type="spellEnd"/>
      <w:r w:rsidR="004C687E" w:rsidRPr="00FA0FC2">
        <w:t>, T. (2017</w:t>
      </w:r>
      <w:r w:rsidR="00724771">
        <w:t>)</w:t>
      </w:r>
      <w:r w:rsidR="004C687E" w:rsidRPr="00FA0FC2">
        <w:t>. </w:t>
      </w:r>
      <w:r w:rsidR="004C687E" w:rsidRPr="00FA0FC2">
        <w:rPr>
          <w:i/>
          <w:iCs/>
        </w:rPr>
        <w:t>Do Metropolitan Areas have Equal Access to Banking?</w:t>
      </w:r>
      <w:r w:rsidR="004C687E" w:rsidRPr="00FA0FC2">
        <w:t xml:space="preserve"> New America. </w:t>
      </w:r>
      <w:hyperlink r:id="rId8" w:history="1">
        <w:r w:rsidR="00825BBF" w:rsidRPr="00736527">
          <w:rPr>
            <w:rStyle w:val="Hyperlink"/>
          </w:rPr>
          <w:t>https://d1y8sb8igg2f8e.cloudfront.net/documents/Do_Metropolitan_Areas_have_Equal_Access_to_Banking_OP6gKY1.pdf</w:t>
        </w:r>
      </w:hyperlink>
      <w:r w:rsidR="00825BBF">
        <w:t xml:space="preserve"> </w:t>
      </w:r>
    </w:p>
  </w:footnote>
  <w:footnote w:id="10">
    <w:p w14:paraId="70A68395" w14:textId="72E78D3D" w:rsidR="00E74824" w:rsidRPr="00FA0FC2" w:rsidRDefault="00B70EF2" w:rsidP="002C417B">
      <w:pPr>
        <w:pStyle w:val="FootnoteText"/>
        <w:ind w:left="720" w:hanging="720"/>
      </w:pPr>
      <w:r w:rsidRPr="00FA0FC2">
        <w:rPr>
          <w:rStyle w:val="FootnoteReference"/>
        </w:rPr>
        <w:footnoteRef/>
      </w:r>
      <w:r w:rsidRPr="00FA0FC2">
        <w:t xml:space="preserve"> </w:t>
      </w:r>
      <w:r w:rsidR="00E74824" w:rsidRPr="00FA0FC2">
        <w:t xml:space="preserve">Faber, J., &amp; </w:t>
      </w:r>
      <w:proofErr w:type="spellStart"/>
      <w:r w:rsidR="00E74824" w:rsidRPr="00FA0FC2">
        <w:t>Friedline</w:t>
      </w:r>
      <w:proofErr w:type="spellEnd"/>
      <w:r w:rsidR="00E74824" w:rsidRPr="00FA0FC2">
        <w:t>, T. (2018</w:t>
      </w:r>
      <w:r w:rsidR="001120C4">
        <w:t>, June 21</w:t>
      </w:r>
      <w:r w:rsidR="00E74824" w:rsidRPr="00FA0FC2">
        <w:t xml:space="preserve">). </w:t>
      </w:r>
      <w:r w:rsidR="00E74824" w:rsidRPr="00FA0FC2">
        <w:rPr>
          <w:i/>
          <w:iCs/>
        </w:rPr>
        <w:t>The Racialized Costs of Banking</w:t>
      </w:r>
      <w:r w:rsidR="00E74824" w:rsidRPr="00FA0FC2">
        <w:t xml:space="preserve">. New America. </w:t>
      </w:r>
      <w:hyperlink r:id="rId9" w:history="1">
        <w:r w:rsidR="00DF28B6" w:rsidRPr="00FA0FC2">
          <w:rPr>
            <w:rStyle w:val="Hyperlink"/>
          </w:rPr>
          <w:t>https://www.newamerica.org/family-centered-social-policy/reports/racialized-costs-banking/</w:t>
        </w:r>
      </w:hyperlink>
      <w:r w:rsidR="00DF28B6" w:rsidRPr="00FA0FC2">
        <w:t xml:space="preserve"> </w:t>
      </w:r>
    </w:p>
  </w:footnote>
  <w:footnote w:id="11">
    <w:p w14:paraId="32A10844" w14:textId="7DC6BAFD" w:rsidR="002212F1" w:rsidRPr="00FA0FC2" w:rsidRDefault="002212F1" w:rsidP="002C417B">
      <w:pPr>
        <w:pStyle w:val="FootnoteText"/>
        <w:ind w:left="720" w:hanging="720"/>
      </w:pPr>
      <w:r w:rsidRPr="00FA0FC2">
        <w:rPr>
          <w:rStyle w:val="FootnoteReference"/>
        </w:rPr>
        <w:footnoteRef/>
      </w:r>
      <w:r w:rsidRPr="00FA0FC2">
        <w:t xml:space="preserve"> Data were last updated by New America in 2019, according to: </w:t>
      </w:r>
      <w:hyperlink r:id="rId10" w:history="1">
        <w:r w:rsidR="008B162A" w:rsidRPr="00FA0FC2">
          <w:rPr>
            <w:rStyle w:val="Hyperlink"/>
          </w:rPr>
          <w:t>https://www.newamerica.org/in-depth/mapping-financial-opportunity/what-ratio-alternative-mainstream-financial-services/</w:t>
        </w:r>
      </w:hyperlink>
      <w:r w:rsidR="008B162A" w:rsidRPr="00FA0FC2">
        <w:t xml:space="preserve"> </w:t>
      </w:r>
    </w:p>
  </w:footnote>
  <w:footnote w:id="12">
    <w:p w14:paraId="7CB7DFE4" w14:textId="0C125629" w:rsidR="00C120B6" w:rsidRPr="00FA0FC2" w:rsidRDefault="00C120B6" w:rsidP="002C417B">
      <w:pPr>
        <w:pStyle w:val="FootnoteText"/>
        <w:ind w:left="720" w:hanging="720"/>
      </w:pPr>
      <w:r w:rsidRPr="00FA0FC2">
        <w:rPr>
          <w:rStyle w:val="FootnoteReference"/>
        </w:rPr>
        <w:footnoteRef/>
      </w:r>
      <w:r w:rsidRPr="00FA0FC2">
        <w:t xml:space="preserve"> We note that </w:t>
      </w:r>
      <w:r w:rsidRPr="00FA0FC2">
        <w:rPr>
          <w:bCs/>
        </w:rPr>
        <w:t>financial inclusion efforts such as government and non-profit financial opportunity centers that work to bridge the gap in communities without traditional access</w:t>
      </w:r>
      <w:r w:rsidR="00A5100F" w:rsidRPr="00FA0FC2">
        <w:rPr>
          <w:bCs/>
        </w:rPr>
        <w:t xml:space="preserve"> are not considered to be alternate financial services.  See </w:t>
      </w:r>
      <w:hyperlink r:id="rId11" w:history="1">
        <w:r w:rsidR="00A5100F" w:rsidRPr="00FA0FC2">
          <w:rPr>
            <w:rStyle w:val="Hyperlink"/>
          </w:rPr>
          <w:t>https://www.newamerica.org/in-depth/mapping-financial-opportunity/where-other-financial-inclusion-efforts-located/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24ACB"/>
    <w:multiLevelType w:val="hybridMultilevel"/>
    <w:tmpl w:val="418AB8B4"/>
    <w:lvl w:ilvl="0" w:tplc="47060D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F8F7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D0E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CCDF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7263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FE79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78D3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F87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865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9F5F5C"/>
    <w:multiLevelType w:val="hybridMultilevel"/>
    <w:tmpl w:val="B17C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B5438"/>
    <w:multiLevelType w:val="hybridMultilevel"/>
    <w:tmpl w:val="21B6BB4C"/>
    <w:lvl w:ilvl="0" w:tplc="E760E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A49E0"/>
    <w:multiLevelType w:val="hybridMultilevel"/>
    <w:tmpl w:val="A4389690"/>
    <w:lvl w:ilvl="0" w:tplc="8166A8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B483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8A3C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C2D6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B87E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EA90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9A9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F2E3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50C4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A610A5F"/>
    <w:multiLevelType w:val="hybridMultilevel"/>
    <w:tmpl w:val="314A3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611BB"/>
    <w:multiLevelType w:val="hybridMultilevel"/>
    <w:tmpl w:val="D5A24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55069"/>
    <w:multiLevelType w:val="hybridMultilevel"/>
    <w:tmpl w:val="D38ACE16"/>
    <w:lvl w:ilvl="0" w:tplc="57109C44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347C497D"/>
    <w:multiLevelType w:val="hybridMultilevel"/>
    <w:tmpl w:val="EBBC194C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87D76"/>
    <w:multiLevelType w:val="hybridMultilevel"/>
    <w:tmpl w:val="CC84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92535"/>
    <w:multiLevelType w:val="hybridMultilevel"/>
    <w:tmpl w:val="EDE2AA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E0008B"/>
    <w:multiLevelType w:val="hybridMultilevel"/>
    <w:tmpl w:val="FE36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B07D7"/>
    <w:multiLevelType w:val="hybridMultilevel"/>
    <w:tmpl w:val="CD7222D0"/>
    <w:lvl w:ilvl="0" w:tplc="C6C285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DF4C52"/>
    <w:multiLevelType w:val="hybridMultilevel"/>
    <w:tmpl w:val="450A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34212"/>
    <w:multiLevelType w:val="hybridMultilevel"/>
    <w:tmpl w:val="DD243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862556"/>
    <w:multiLevelType w:val="hybridMultilevel"/>
    <w:tmpl w:val="331ADF6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5F8A01D1"/>
    <w:multiLevelType w:val="hybridMultilevel"/>
    <w:tmpl w:val="94AAB6E8"/>
    <w:lvl w:ilvl="0" w:tplc="C6C28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10009C"/>
    <w:multiLevelType w:val="hybridMultilevel"/>
    <w:tmpl w:val="8610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624E1C25"/>
    <w:multiLevelType w:val="hybridMultilevel"/>
    <w:tmpl w:val="4AC868FA"/>
    <w:lvl w:ilvl="0" w:tplc="3168A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C03F01"/>
    <w:multiLevelType w:val="hybridMultilevel"/>
    <w:tmpl w:val="9ACE7CC4"/>
    <w:lvl w:ilvl="0" w:tplc="F52C60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7AA98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D0DE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685E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B066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085D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1E1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42A5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6228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E1C04E9"/>
    <w:multiLevelType w:val="hybridMultilevel"/>
    <w:tmpl w:val="38F6A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2521E3"/>
    <w:multiLevelType w:val="hybridMultilevel"/>
    <w:tmpl w:val="5A0CF5E2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1820BD"/>
    <w:multiLevelType w:val="hybridMultilevel"/>
    <w:tmpl w:val="351E3E82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201BA4"/>
    <w:multiLevelType w:val="hybridMultilevel"/>
    <w:tmpl w:val="F1A28314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45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A8B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6F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942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92C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20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2D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6A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2"/>
  </w:num>
  <w:num w:numId="4">
    <w:abstractNumId w:val="15"/>
  </w:num>
  <w:num w:numId="5">
    <w:abstractNumId w:val="11"/>
  </w:num>
  <w:num w:numId="6">
    <w:abstractNumId w:val="1"/>
  </w:num>
  <w:num w:numId="7">
    <w:abstractNumId w:val="16"/>
  </w:num>
  <w:num w:numId="8">
    <w:abstractNumId w:val="2"/>
  </w:num>
  <w:num w:numId="9">
    <w:abstractNumId w:val="21"/>
  </w:num>
  <w:num w:numId="10">
    <w:abstractNumId w:val="7"/>
  </w:num>
  <w:num w:numId="11">
    <w:abstractNumId w:val="22"/>
  </w:num>
  <w:num w:numId="12">
    <w:abstractNumId w:val="4"/>
  </w:num>
  <w:num w:numId="13">
    <w:abstractNumId w:val="20"/>
  </w:num>
  <w:num w:numId="14">
    <w:abstractNumId w:val="10"/>
  </w:num>
  <w:num w:numId="15">
    <w:abstractNumId w:val="13"/>
  </w:num>
  <w:num w:numId="16">
    <w:abstractNumId w:val="6"/>
  </w:num>
  <w:num w:numId="17">
    <w:abstractNumId w:val="19"/>
  </w:num>
  <w:num w:numId="18">
    <w:abstractNumId w:val="9"/>
  </w:num>
  <w:num w:numId="19">
    <w:abstractNumId w:val="14"/>
  </w:num>
  <w:num w:numId="20">
    <w:abstractNumId w:val="3"/>
  </w:num>
  <w:num w:numId="21">
    <w:abstractNumId w:val="0"/>
  </w:num>
  <w:num w:numId="22">
    <w:abstractNumId w:val="18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B7"/>
    <w:rsid w:val="000005FF"/>
    <w:rsid w:val="00005E13"/>
    <w:rsid w:val="00010A16"/>
    <w:rsid w:val="00025502"/>
    <w:rsid w:val="000422E0"/>
    <w:rsid w:val="0005137C"/>
    <w:rsid w:val="00057779"/>
    <w:rsid w:val="000622FF"/>
    <w:rsid w:val="0006383D"/>
    <w:rsid w:val="000751CD"/>
    <w:rsid w:val="00076CC3"/>
    <w:rsid w:val="000775F8"/>
    <w:rsid w:val="00082B14"/>
    <w:rsid w:val="00082C3D"/>
    <w:rsid w:val="0008437F"/>
    <w:rsid w:val="0008657A"/>
    <w:rsid w:val="00086BAA"/>
    <w:rsid w:val="000905B5"/>
    <w:rsid w:val="0009121B"/>
    <w:rsid w:val="00094CB7"/>
    <w:rsid w:val="000B0048"/>
    <w:rsid w:val="000B2D9B"/>
    <w:rsid w:val="000B5743"/>
    <w:rsid w:val="000B5748"/>
    <w:rsid w:val="000C05CB"/>
    <w:rsid w:val="000D200E"/>
    <w:rsid w:val="000D5C93"/>
    <w:rsid w:val="000E2D6A"/>
    <w:rsid w:val="000F2278"/>
    <w:rsid w:val="00106957"/>
    <w:rsid w:val="001120C4"/>
    <w:rsid w:val="00115761"/>
    <w:rsid w:val="00117714"/>
    <w:rsid w:val="00122906"/>
    <w:rsid w:val="00133D76"/>
    <w:rsid w:val="00137E5E"/>
    <w:rsid w:val="00143CCB"/>
    <w:rsid w:val="00144D3F"/>
    <w:rsid w:val="0014616E"/>
    <w:rsid w:val="00147BF2"/>
    <w:rsid w:val="00151CC6"/>
    <w:rsid w:val="001534BC"/>
    <w:rsid w:val="001547DA"/>
    <w:rsid w:val="001740DF"/>
    <w:rsid w:val="00180268"/>
    <w:rsid w:val="00181CE7"/>
    <w:rsid w:val="00181F4B"/>
    <w:rsid w:val="00190959"/>
    <w:rsid w:val="00195621"/>
    <w:rsid w:val="00196195"/>
    <w:rsid w:val="001A397B"/>
    <w:rsid w:val="001B07C6"/>
    <w:rsid w:val="001B3DF9"/>
    <w:rsid w:val="001B437D"/>
    <w:rsid w:val="001B5F77"/>
    <w:rsid w:val="001B6722"/>
    <w:rsid w:val="001C3418"/>
    <w:rsid w:val="001D48D1"/>
    <w:rsid w:val="001E175B"/>
    <w:rsid w:val="002010AC"/>
    <w:rsid w:val="0021006C"/>
    <w:rsid w:val="0021710C"/>
    <w:rsid w:val="002212F1"/>
    <w:rsid w:val="0022326D"/>
    <w:rsid w:val="00241CC4"/>
    <w:rsid w:val="00247C44"/>
    <w:rsid w:val="002552A6"/>
    <w:rsid w:val="0025632F"/>
    <w:rsid w:val="002649BE"/>
    <w:rsid w:val="00270F6B"/>
    <w:rsid w:val="0027362A"/>
    <w:rsid w:val="00276071"/>
    <w:rsid w:val="00282585"/>
    <w:rsid w:val="00284099"/>
    <w:rsid w:val="00290D00"/>
    <w:rsid w:val="002A0F9D"/>
    <w:rsid w:val="002A22BB"/>
    <w:rsid w:val="002A668C"/>
    <w:rsid w:val="002B6309"/>
    <w:rsid w:val="002B6F8E"/>
    <w:rsid w:val="002C417B"/>
    <w:rsid w:val="002C5731"/>
    <w:rsid w:val="002C7E97"/>
    <w:rsid w:val="002D31E1"/>
    <w:rsid w:val="002D43E3"/>
    <w:rsid w:val="00302160"/>
    <w:rsid w:val="00302737"/>
    <w:rsid w:val="00305BA9"/>
    <w:rsid w:val="00307940"/>
    <w:rsid w:val="00313870"/>
    <w:rsid w:val="00323367"/>
    <w:rsid w:val="00326F71"/>
    <w:rsid w:val="00327377"/>
    <w:rsid w:val="003435B7"/>
    <w:rsid w:val="00347DA1"/>
    <w:rsid w:val="003517E5"/>
    <w:rsid w:val="00352201"/>
    <w:rsid w:val="00352B5B"/>
    <w:rsid w:val="003608F8"/>
    <w:rsid w:val="003628E7"/>
    <w:rsid w:val="00363C35"/>
    <w:rsid w:val="003659CD"/>
    <w:rsid w:val="00380962"/>
    <w:rsid w:val="00394437"/>
    <w:rsid w:val="003A178B"/>
    <w:rsid w:val="003A2AA6"/>
    <w:rsid w:val="003B74B9"/>
    <w:rsid w:val="003C0B2C"/>
    <w:rsid w:val="003C2513"/>
    <w:rsid w:val="003C7FF1"/>
    <w:rsid w:val="003D1192"/>
    <w:rsid w:val="003D4FBE"/>
    <w:rsid w:val="003E4385"/>
    <w:rsid w:val="003E542E"/>
    <w:rsid w:val="003E669F"/>
    <w:rsid w:val="003E7519"/>
    <w:rsid w:val="003F1F6A"/>
    <w:rsid w:val="003F4096"/>
    <w:rsid w:val="003F50AD"/>
    <w:rsid w:val="003F596C"/>
    <w:rsid w:val="00412D30"/>
    <w:rsid w:val="0042559F"/>
    <w:rsid w:val="00425E65"/>
    <w:rsid w:val="0043188C"/>
    <w:rsid w:val="00431CE6"/>
    <w:rsid w:val="00433CEA"/>
    <w:rsid w:val="0043612D"/>
    <w:rsid w:val="00453FDB"/>
    <w:rsid w:val="0045595C"/>
    <w:rsid w:val="004559BB"/>
    <w:rsid w:val="00456A28"/>
    <w:rsid w:val="00460053"/>
    <w:rsid w:val="004623D6"/>
    <w:rsid w:val="004709FB"/>
    <w:rsid w:val="00477EB6"/>
    <w:rsid w:val="00480C8D"/>
    <w:rsid w:val="004941BA"/>
    <w:rsid w:val="0049668D"/>
    <w:rsid w:val="004A163C"/>
    <w:rsid w:val="004A5108"/>
    <w:rsid w:val="004A556B"/>
    <w:rsid w:val="004A7D20"/>
    <w:rsid w:val="004A7E30"/>
    <w:rsid w:val="004B00B1"/>
    <w:rsid w:val="004B5953"/>
    <w:rsid w:val="004C1E94"/>
    <w:rsid w:val="004C59A9"/>
    <w:rsid w:val="004C687E"/>
    <w:rsid w:val="004D0FD9"/>
    <w:rsid w:val="004D295C"/>
    <w:rsid w:val="004D63FB"/>
    <w:rsid w:val="004E16FB"/>
    <w:rsid w:val="004E28D8"/>
    <w:rsid w:val="004F4EAF"/>
    <w:rsid w:val="004F7CF4"/>
    <w:rsid w:val="005057BE"/>
    <w:rsid w:val="00520507"/>
    <w:rsid w:val="0052052B"/>
    <w:rsid w:val="00523739"/>
    <w:rsid w:val="00531530"/>
    <w:rsid w:val="005324DB"/>
    <w:rsid w:val="00533198"/>
    <w:rsid w:val="00541485"/>
    <w:rsid w:val="005429A8"/>
    <w:rsid w:val="00546906"/>
    <w:rsid w:val="00547A78"/>
    <w:rsid w:val="00550602"/>
    <w:rsid w:val="0056016A"/>
    <w:rsid w:val="005606FA"/>
    <w:rsid w:val="00560C95"/>
    <w:rsid w:val="00574BBC"/>
    <w:rsid w:val="005777FD"/>
    <w:rsid w:val="00580568"/>
    <w:rsid w:val="00582C74"/>
    <w:rsid w:val="00590D48"/>
    <w:rsid w:val="00593FF5"/>
    <w:rsid w:val="005957A7"/>
    <w:rsid w:val="00595E66"/>
    <w:rsid w:val="00596F83"/>
    <w:rsid w:val="005C5975"/>
    <w:rsid w:val="005C65AF"/>
    <w:rsid w:val="005D31A8"/>
    <w:rsid w:val="005D3CAD"/>
    <w:rsid w:val="005D4975"/>
    <w:rsid w:val="005D6FFF"/>
    <w:rsid w:val="005F6821"/>
    <w:rsid w:val="00601594"/>
    <w:rsid w:val="00607861"/>
    <w:rsid w:val="00612FB1"/>
    <w:rsid w:val="00616345"/>
    <w:rsid w:val="00621422"/>
    <w:rsid w:val="0063116B"/>
    <w:rsid w:val="006411AF"/>
    <w:rsid w:val="0064308E"/>
    <w:rsid w:val="00653170"/>
    <w:rsid w:val="00657C89"/>
    <w:rsid w:val="00660E1B"/>
    <w:rsid w:val="00694C94"/>
    <w:rsid w:val="006A20A8"/>
    <w:rsid w:val="006A61CD"/>
    <w:rsid w:val="006A69EC"/>
    <w:rsid w:val="006B06E3"/>
    <w:rsid w:val="006B1326"/>
    <w:rsid w:val="006B19EB"/>
    <w:rsid w:val="006B3341"/>
    <w:rsid w:val="006E19F6"/>
    <w:rsid w:val="006E7B04"/>
    <w:rsid w:val="006F1F3E"/>
    <w:rsid w:val="006F6463"/>
    <w:rsid w:val="0070276E"/>
    <w:rsid w:val="00710F2A"/>
    <w:rsid w:val="00717E59"/>
    <w:rsid w:val="00724771"/>
    <w:rsid w:val="00726C4D"/>
    <w:rsid w:val="00750B77"/>
    <w:rsid w:val="00762700"/>
    <w:rsid w:val="00763357"/>
    <w:rsid w:val="00764D60"/>
    <w:rsid w:val="00774EC9"/>
    <w:rsid w:val="00790A45"/>
    <w:rsid w:val="00790A58"/>
    <w:rsid w:val="00791F8B"/>
    <w:rsid w:val="007936D6"/>
    <w:rsid w:val="007A0974"/>
    <w:rsid w:val="007A27EE"/>
    <w:rsid w:val="007B182A"/>
    <w:rsid w:val="007B720E"/>
    <w:rsid w:val="007C5A29"/>
    <w:rsid w:val="007C7398"/>
    <w:rsid w:val="007D09A4"/>
    <w:rsid w:val="007D7821"/>
    <w:rsid w:val="00807CE9"/>
    <w:rsid w:val="00807CF8"/>
    <w:rsid w:val="0081035A"/>
    <w:rsid w:val="00825BBF"/>
    <w:rsid w:val="008277ED"/>
    <w:rsid w:val="00830B98"/>
    <w:rsid w:val="00834819"/>
    <w:rsid w:val="00841D17"/>
    <w:rsid w:val="00854D37"/>
    <w:rsid w:val="0085706B"/>
    <w:rsid w:val="00864623"/>
    <w:rsid w:val="0087007A"/>
    <w:rsid w:val="00870236"/>
    <w:rsid w:val="00870F26"/>
    <w:rsid w:val="00876690"/>
    <w:rsid w:val="00886A09"/>
    <w:rsid w:val="0089000B"/>
    <w:rsid w:val="008A3C4E"/>
    <w:rsid w:val="008B110E"/>
    <w:rsid w:val="008B162A"/>
    <w:rsid w:val="008D1CA5"/>
    <w:rsid w:val="008E097B"/>
    <w:rsid w:val="008E40F8"/>
    <w:rsid w:val="008E6E54"/>
    <w:rsid w:val="00901471"/>
    <w:rsid w:val="009014F7"/>
    <w:rsid w:val="0090498F"/>
    <w:rsid w:val="009106F0"/>
    <w:rsid w:val="009245F3"/>
    <w:rsid w:val="00930000"/>
    <w:rsid w:val="009347F0"/>
    <w:rsid w:val="009364A9"/>
    <w:rsid w:val="00936734"/>
    <w:rsid w:val="009372D5"/>
    <w:rsid w:val="009373AD"/>
    <w:rsid w:val="00951F0A"/>
    <w:rsid w:val="00962076"/>
    <w:rsid w:val="009704FC"/>
    <w:rsid w:val="00971333"/>
    <w:rsid w:val="00972A76"/>
    <w:rsid w:val="009734E8"/>
    <w:rsid w:val="009959E7"/>
    <w:rsid w:val="009A1D95"/>
    <w:rsid w:val="009A2A91"/>
    <w:rsid w:val="009B059E"/>
    <w:rsid w:val="009B2119"/>
    <w:rsid w:val="009B3375"/>
    <w:rsid w:val="009D03DB"/>
    <w:rsid w:val="009E36B9"/>
    <w:rsid w:val="009E56D4"/>
    <w:rsid w:val="009E710B"/>
    <w:rsid w:val="00A034C7"/>
    <w:rsid w:val="00A16408"/>
    <w:rsid w:val="00A174F6"/>
    <w:rsid w:val="00A25CB6"/>
    <w:rsid w:val="00A31860"/>
    <w:rsid w:val="00A3379F"/>
    <w:rsid w:val="00A34BBA"/>
    <w:rsid w:val="00A5100F"/>
    <w:rsid w:val="00A512CC"/>
    <w:rsid w:val="00A60E63"/>
    <w:rsid w:val="00A73104"/>
    <w:rsid w:val="00A75AB7"/>
    <w:rsid w:val="00A76AAC"/>
    <w:rsid w:val="00A85E6C"/>
    <w:rsid w:val="00A96381"/>
    <w:rsid w:val="00AA30DA"/>
    <w:rsid w:val="00AA5AB9"/>
    <w:rsid w:val="00AB1F56"/>
    <w:rsid w:val="00AB5702"/>
    <w:rsid w:val="00AC3C82"/>
    <w:rsid w:val="00AC3DA4"/>
    <w:rsid w:val="00AC4B9F"/>
    <w:rsid w:val="00AE261C"/>
    <w:rsid w:val="00AE4AFE"/>
    <w:rsid w:val="00AF01CB"/>
    <w:rsid w:val="00AF1A35"/>
    <w:rsid w:val="00AF1BD1"/>
    <w:rsid w:val="00AF41DA"/>
    <w:rsid w:val="00AF4942"/>
    <w:rsid w:val="00B030D2"/>
    <w:rsid w:val="00B05BD4"/>
    <w:rsid w:val="00B06628"/>
    <w:rsid w:val="00B06E73"/>
    <w:rsid w:val="00B105B2"/>
    <w:rsid w:val="00B11275"/>
    <w:rsid w:val="00B11D10"/>
    <w:rsid w:val="00B21683"/>
    <w:rsid w:val="00B40CBD"/>
    <w:rsid w:val="00B4758F"/>
    <w:rsid w:val="00B5786E"/>
    <w:rsid w:val="00B67297"/>
    <w:rsid w:val="00B67A16"/>
    <w:rsid w:val="00B70EF2"/>
    <w:rsid w:val="00B7323D"/>
    <w:rsid w:val="00B73673"/>
    <w:rsid w:val="00B77498"/>
    <w:rsid w:val="00B77980"/>
    <w:rsid w:val="00B91B9F"/>
    <w:rsid w:val="00B930CC"/>
    <w:rsid w:val="00B93EF2"/>
    <w:rsid w:val="00B951EF"/>
    <w:rsid w:val="00BA13CF"/>
    <w:rsid w:val="00BB4E6A"/>
    <w:rsid w:val="00BB551D"/>
    <w:rsid w:val="00BB7327"/>
    <w:rsid w:val="00BC4FCB"/>
    <w:rsid w:val="00BE20A4"/>
    <w:rsid w:val="00BE4048"/>
    <w:rsid w:val="00BF135F"/>
    <w:rsid w:val="00C073A7"/>
    <w:rsid w:val="00C120B6"/>
    <w:rsid w:val="00C23165"/>
    <w:rsid w:val="00C261A2"/>
    <w:rsid w:val="00C45E87"/>
    <w:rsid w:val="00C47DA7"/>
    <w:rsid w:val="00C47E47"/>
    <w:rsid w:val="00C549CB"/>
    <w:rsid w:val="00C624E8"/>
    <w:rsid w:val="00C63158"/>
    <w:rsid w:val="00C660C4"/>
    <w:rsid w:val="00C67039"/>
    <w:rsid w:val="00C674A9"/>
    <w:rsid w:val="00C70BDF"/>
    <w:rsid w:val="00C710D0"/>
    <w:rsid w:val="00C73A0F"/>
    <w:rsid w:val="00C755D7"/>
    <w:rsid w:val="00C81316"/>
    <w:rsid w:val="00C8203C"/>
    <w:rsid w:val="00C822B1"/>
    <w:rsid w:val="00C85824"/>
    <w:rsid w:val="00CA6930"/>
    <w:rsid w:val="00CB5380"/>
    <w:rsid w:val="00CC041F"/>
    <w:rsid w:val="00CC211E"/>
    <w:rsid w:val="00CC2ECE"/>
    <w:rsid w:val="00CC6FD7"/>
    <w:rsid w:val="00CE1903"/>
    <w:rsid w:val="00CE1BB6"/>
    <w:rsid w:val="00CE238B"/>
    <w:rsid w:val="00CE34B3"/>
    <w:rsid w:val="00CF12A6"/>
    <w:rsid w:val="00CF3CCE"/>
    <w:rsid w:val="00D054EC"/>
    <w:rsid w:val="00D07D4C"/>
    <w:rsid w:val="00D119D2"/>
    <w:rsid w:val="00D22C25"/>
    <w:rsid w:val="00D268F7"/>
    <w:rsid w:val="00D34879"/>
    <w:rsid w:val="00D44CAC"/>
    <w:rsid w:val="00D66B73"/>
    <w:rsid w:val="00D73B5B"/>
    <w:rsid w:val="00D85C3D"/>
    <w:rsid w:val="00D9102D"/>
    <w:rsid w:val="00D91112"/>
    <w:rsid w:val="00D94194"/>
    <w:rsid w:val="00DA16C3"/>
    <w:rsid w:val="00DA1FF5"/>
    <w:rsid w:val="00DA6001"/>
    <w:rsid w:val="00DB5C3A"/>
    <w:rsid w:val="00DB7AAF"/>
    <w:rsid w:val="00DC487E"/>
    <w:rsid w:val="00DF0361"/>
    <w:rsid w:val="00DF1559"/>
    <w:rsid w:val="00DF1B70"/>
    <w:rsid w:val="00DF28B6"/>
    <w:rsid w:val="00E042A0"/>
    <w:rsid w:val="00E052CC"/>
    <w:rsid w:val="00E05FB1"/>
    <w:rsid w:val="00E21A26"/>
    <w:rsid w:val="00E22BD6"/>
    <w:rsid w:val="00E2385B"/>
    <w:rsid w:val="00E245F3"/>
    <w:rsid w:val="00E25730"/>
    <w:rsid w:val="00E25B4C"/>
    <w:rsid w:val="00E27E92"/>
    <w:rsid w:val="00E31D8E"/>
    <w:rsid w:val="00E327BE"/>
    <w:rsid w:val="00E34396"/>
    <w:rsid w:val="00E3464C"/>
    <w:rsid w:val="00E35DA6"/>
    <w:rsid w:val="00E3775E"/>
    <w:rsid w:val="00E37D04"/>
    <w:rsid w:val="00E44313"/>
    <w:rsid w:val="00E56C6A"/>
    <w:rsid w:val="00E62531"/>
    <w:rsid w:val="00E62F8A"/>
    <w:rsid w:val="00E675E3"/>
    <w:rsid w:val="00E7035E"/>
    <w:rsid w:val="00E70D5B"/>
    <w:rsid w:val="00E73B14"/>
    <w:rsid w:val="00E74824"/>
    <w:rsid w:val="00E775B6"/>
    <w:rsid w:val="00E7770D"/>
    <w:rsid w:val="00E856DB"/>
    <w:rsid w:val="00E918D2"/>
    <w:rsid w:val="00EA3FE4"/>
    <w:rsid w:val="00EC283E"/>
    <w:rsid w:val="00EC3428"/>
    <w:rsid w:val="00EC4349"/>
    <w:rsid w:val="00EC670E"/>
    <w:rsid w:val="00ED3ABE"/>
    <w:rsid w:val="00ED50EE"/>
    <w:rsid w:val="00ED5DD3"/>
    <w:rsid w:val="00ED6351"/>
    <w:rsid w:val="00EE5730"/>
    <w:rsid w:val="00F02163"/>
    <w:rsid w:val="00F2637A"/>
    <w:rsid w:val="00F35F6D"/>
    <w:rsid w:val="00F43C8F"/>
    <w:rsid w:val="00F61333"/>
    <w:rsid w:val="00F630D9"/>
    <w:rsid w:val="00F65784"/>
    <w:rsid w:val="00F8197B"/>
    <w:rsid w:val="00F86A0F"/>
    <w:rsid w:val="00F90ED8"/>
    <w:rsid w:val="00F94A4F"/>
    <w:rsid w:val="00F963DA"/>
    <w:rsid w:val="00FA0FC2"/>
    <w:rsid w:val="00FA2DEE"/>
    <w:rsid w:val="00FA2ED2"/>
    <w:rsid w:val="00FA5E00"/>
    <w:rsid w:val="00FB05D3"/>
    <w:rsid w:val="00FB4683"/>
    <w:rsid w:val="00FB5343"/>
    <w:rsid w:val="00FB68C6"/>
    <w:rsid w:val="00FC1111"/>
    <w:rsid w:val="00FD45B2"/>
    <w:rsid w:val="00FE2247"/>
    <w:rsid w:val="00FF2D1E"/>
    <w:rsid w:val="00FF69A2"/>
    <w:rsid w:val="1A4D08B9"/>
    <w:rsid w:val="34A67D32"/>
    <w:rsid w:val="377B1238"/>
    <w:rsid w:val="431A2328"/>
    <w:rsid w:val="44A45F3A"/>
    <w:rsid w:val="59E1AD45"/>
    <w:rsid w:val="62B8A0E9"/>
    <w:rsid w:val="67B410E5"/>
    <w:rsid w:val="72E74272"/>
    <w:rsid w:val="7B619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C7E9"/>
  <w15:docId w15:val="{9C93EF7C-78AC-4E2A-9220-D8B4A9E3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7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640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2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C8203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5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82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2C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2C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C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C3D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62142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214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1422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005E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5E13"/>
  </w:style>
  <w:style w:type="paragraph" w:styleId="Footer">
    <w:name w:val="footer"/>
    <w:basedOn w:val="Normal"/>
    <w:link w:val="FooterChar"/>
    <w:uiPriority w:val="99"/>
    <w:semiHidden/>
    <w:unhideWhenUsed/>
    <w:rsid w:val="00005E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5E13"/>
  </w:style>
  <w:style w:type="character" w:styleId="Mention">
    <w:name w:val="Mention"/>
    <w:basedOn w:val="DefaultParagraphFont"/>
    <w:uiPriority w:val="99"/>
    <w:unhideWhenUsed/>
    <w:rsid w:val="00E21A26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69A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119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D054EC"/>
  </w:style>
  <w:style w:type="paragraph" w:styleId="Revision">
    <w:name w:val="Revision"/>
    <w:hidden/>
    <w:uiPriority w:val="99"/>
    <w:semiHidden/>
    <w:rsid w:val="00AB1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6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4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4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8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5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8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312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83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67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newamerica.org/in-depth/mapping-financial-opportunity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d1y8sb8igg2f8e.cloudfront.net/documents/Do_Metropolitan_Areas_have_Equal_Access_to_Banking_OP6gKY1.pdf" TargetMode="External"/><Relationship Id="rId3" Type="http://schemas.openxmlformats.org/officeDocument/2006/relationships/hyperlink" Target="https://www.newamerica.org/in-depth/mapping-financial-opportunity/what-ratio-alternative-mainstream-financial-services/" TargetMode="External"/><Relationship Id="rId7" Type="http://schemas.openxmlformats.org/officeDocument/2006/relationships/hyperlink" Target="https://www.newamerica.org/in-depth/mapping-financial-opportunity/introduction/" TargetMode="External"/><Relationship Id="rId2" Type="http://schemas.openxmlformats.org/officeDocument/2006/relationships/hyperlink" Target="https://d1y8sb8igg2f8e.cloudfront.net/documents/Navigating_Day-to-Day_Finances_croNh6w.pdf" TargetMode="External"/><Relationship Id="rId1" Type="http://schemas.openxmlformats.org/officeDocument/2006/relationships/hyperlink" Target="https://www.newamerica.org/in-depth/mapping-financial-opportunity/methodology/" TargetMode="External"/><Relationship Id="rId6" Type="http://schemas.openxmlformats.org/officeDocument/2006/relationships/hyperlink" Target="https://doi.org/10.1016/j.jfi.2015.12.003" TargetMode="External"/><Relationship Id="rId11" Type="http://schemas.openxmlformats.org/officeDocument/2006/relationships/hyperlink" Target="https://www.newamerica.org/in-depth/mapping-financial-opportunity/where-other-financial-inclusion-efforts-located/" TargetMode="External"/><Relationship Id="rId5" Type="http://schemas.openxmlformats.org/officeDocument/2006/relationships/hyperlink" Target="https://d1y8sb8igg2f8e.cloudfront.net/documents/Resilient_in_the_Midst_of_Financial_Change_MGr2rjS.pdf" TargetMode="External"/><Relationship Id="rId10" Type="http://schemas.openxmlformats.org/officeDocument/2006/relationships/hyperlink" Target="https://www.newamerica.org/in-depth/mapping-financial-opportunity/what-ratio-alternative-mainstream-financial-services/" TargetMode="External"/><Relationship Id="rId4" Type="http://schemas.openxmlformats.org/officeDocument/2006/relationships/hyperlink" Target="https://doi.org/10.1016/j.econlet.2016.04.013" TargetMode="External"/><Relationship Id="rId9" Type="http://schemas.openxmlformats.org/officeDocument/2006/relationships/hyperlink" Target="https://www.newamerica.org/family-centered-social-policy/reports/racialized-costs-bank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ECAD8AFBF2D4EBE834A89ACAFB218" ma:contentTypeVersion="9" ma:contentTypeDescription="Create a new document." ma:contentTypeScope="" ma:versionID="6986354326b3733e693a13032c33e6d6">
  <xsd:schema xmlns:xsd="http://www.w3.org/2001/XMLSchema" xmlns:xs="http://www.w3.org/2001/XMLSchema" xmlns:p="http://schemas.microsoft.com/office/2006/metadata/properties" xmlns:ns2="deaf8126-21e8-4c99-9fac-c443735bdec3" xmlns:ns3="de3b979c-398f-4fcc-84ba-fbca5a69cc40" targetNamespace="http://schemas.microsoft.com/office/2006/metadata/properties" ma:root="true" ma:fieldsID="ddeffd073917239508872eb0db437c32" ns2:_="" ns3:_="">
    <xsd:import namespace="deaf8126-21e8-4c99-9fac-c443735bdec3"/>
    <xsd:import namespace="de3b979c-398f-4fcc-84ba-fbca5a69cc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f8126-21e8-4c99-9fac-c443735bd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b979c-398f-4fcc-84ba-fbca5a69cc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CBB4CC-7B67-234D-A63D-26B30BE958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783798A-4145-450D-BD51-FCDC657218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5B5A40-BB7D-406C-ADE9-B76CDFEF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f8126-21e8-4c99-9fac-c443735bdec3"/>
    <ds:schemaRef ds:uri="de3b979c-398f-4fcc-84ba-fbca5a69c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2E06F1B-715D-48EF-AD9D-1D7D49018D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654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4380</CharactersWithSpaces>
  <SharedDoc>false</SharedDoc>
  <HLinks>
    <vt:vector size="84" baseType="variant">
      <vt:variant>
        <vt:i4>7864380</vt:i4>
      </vt:variant>
      <vt:variant>
        <vt:i4>0</vt:i4>
      </vt:variant>
      <vt:variant>
        <vt:i4>0</vt:i4>
      </vt:variant>
      <vt:variant>
        <vt:i4>5</vt:i4>
      </vt:variant>
      <vt:variant>
        <vt:lpwstr>https://www.newamerica.org/in-depth/mapping-financial-opportunity/</vt:lpwstr>
      </vt:variant>
      <vt:variant>
        <vt:lpwstr/>
      </vt:variant>
      <vt:variant>
        <vt:i4>7536696</vt:i4>
      </vt:variant>
      <vt:variant>
        <vt:i4>33</vt:i4>
      </vt:variant>
      <vt:variant>
        <vt:i4>0</vt:i4>
      </vt:variant>
      <vt:variant>
        <vt:i4>5</vt:i4>
      </vt:variant>
      <vt:variant>
        <vt:lpwstr>https://www.newamerica.org/in-depth/mapping-financial-opportunity/where-other-financial-inclusion-efforts-located/</vt:lpwstr>
      </vt:variant>
      <vt:variant>
        <vt:lpwstr/>
      </vt:variant>
      <vt:variant>
        <vt:i4>6946935</vt:i4>
      </vt:variant>
      <vt:variant>
        <vt:i4>30</vt:i4>
      </vt:variant>
      <vt:variant>
        <vt:i4>0</vt:i4>
      </vt:variant>
      <vt:variant>
        <vt:i4>5</vt:i4>
      </vt:variant>
      <vt:variant>
        <vt:lpwstr>https://www.newamerica.org/in-depth/mapping-financial-opportunity/what-ratio-alternative-mainstream-financial-services/</vt:lpwstr>
      </vt:variant>
      <vt:variant>
        <vt:lpwstr/>
      </vt:variant>
      <vt:variant>
        <vt:i4>6815863</vt:i4>
      </vt:variant>
      <vt:variant>
        <vt:i4>27</vt:i4>
      </vt:variant>
      <vt:variant>
        <vt:i4>0</vt:i4>
      </vt:variant>
      <vt:variant>
        <vt:i4>5</vt:i4>
      </vt:variant>
      <vt:variant>
        <vt:lpwstr>https://www.newamerica.org/family-centered-social-policy/reports/racialized-costs-banking/</vt:lpwstr>
      </vt:variant>
      <vt:variant>
        <vt:lpwstr/>
      </vt:variant>
      <vt:variant>
        <vt:i4>78</vt:i4>
      </vt:variant>
      <vt:variant>
        <vt:i4>21</vt:i4>
      </vt:variant>
      <vt:variant>
        <vt:i4>0</vt:i4>
      </vt:variant>
      <vt:variant>
        <vt:i4>5</vt:i4>
      </vt:variant>
      <vt:variant>
        <vt:lpwstr>https://d1y8sb8igg2f8e.cloudfront.net/documents/Do_Metropolitan_Areas_have_Equal_Access_to_Banking_OP6gKY1.pdf</vt:lpwstr>
      </vt:variant>
      <vt:variant>
        <vt:lpwstr/>
      </vt:variant>
      <vt:variant>
        <vt:i4>6553632</vt:i4>
      </vt:variant>
      <vt:variant>
        <vt:i4>18</vt:i4>
      </vt:variant>
      <vt:variant>
        <vt:i4>0</vt:i4>
      </vt:variant>
      <vt:variant>
        <vt:i4>5</vt:i4>
      </vt:variant>
      <vt:variant>
        <vt:lpwstr>https://www.newamerica.org/in-depth/mapping-financial-opportunity/introduction/</vt:lpwstr>
      </vt:variant>
      <vt:variant>
        <vt:lpwstr/>
      </vt:variant>
      <vt:variant>
        <vt:i4>6160410</vt:i4>
      </vt:variant>
      <vt:variant>
        <vt:i4>15</vt:i4>
      </vt:variant>
      <vt:variant>
        <vt:i4>0</vt:i4>
      </vt:variant>
      <vt:variant>
        <vt:i4>5</vt:i4>
      </vt:variant>
      <vt:variant>
        <vt:lpwstr>https://doi.org/10.1016/j.jfi.2015.12.003</vt:lpwstr>
      </vt:variant>
      <vt:variant>
        <vt:lpwstr/>
      </vt:variant>
      <vt:variant>
        <vt:i4>1769518</vt:i4>
      </vt:variant>
      <vt:variant>
        <vt:i4>12</vt:i4>
      </vt:variant>
      <vt:variant>
        <vt:i4>0</vt:i4>
      </vt:variant>
      <vt:variant>
        <vt:i4>5</vt:i4>
      </vt:variant>
      <vt:variant>
        <vt:lpwstr>https://d1y8sb8igg2f8e.cloudfront.net/documents/Resilient_in_the_Midst_of_Financial_Change_MGr2rjS.pdf</vt:lpwstr>
      </vt:variant>
      <vt:variant>
        <vt:lpwstr/>
      </vt:variant>
      <vt:variant>
        <vt:i4>5439501</vt:i4>
      </vt:variant>
      <vt:variant>
        <vt:i4>9</vt:i4>
      </vt:variant>
      <vt:variant>
        <vt:i4>0</vt:i4>
      </vt:variant>
      <vt:variant>
        <vt:i4>5</vt:i4>
      </vt:variant>
      <vt:variant>
        <vt:lpwstr>https://doi.org/10.1016/j.econlet.2016.04.013</vt:lpwstr>
      </vt:variant>
      <vt:variant>
        <vt:lpwstr/>
      </vt:variant>
      <vt:variant>
        <vt:i4>6946935</vt:i4>
      </vt:variant>
      <vt:variant>
        <vt:i4>6</vt:i4>
      </vt:variant>
      <vt:variant>
        <vt:i4>0</vt:i4>
      </vt:variant>
      <vt:variant>
        <vt:i4>5</vt:i4>
      </vt:variant>
      <vt:variant>
        <vt:lpwstr>https://www.newamerica.org/in-depth/mapping-financial-opportunity/what-ratio-alternative-mainstream-financial-services/</vt:lpwstr>
      </vt:variant>
      <vt:variant>
        <vt:lpwstr/>
      </vt:variant>
      <vt:variant>
        <vt:i4>3276923</vt:i4>
      </vt:variant>
      <vt:variant>
        <vt:i4>3</vt:i4>
      </vt:variant>
      <vt:variant>
        <vt:i4>0</vt:i4>
      </vt:variant>
      <vt:variant>
        <vt:i4>5</vt:i4>
      </vt:variant>
      <vt:variant>
        <vt:lpwstr>https://www.newamerica.org/family-centered-social-policy/policy-papers/navigating-day-day-finances/</vt:lpwstr>
      </vt:variant>
      <vt:variant>
        <vt:lpwstr/>
      </vt:variant>
      <vt:variant>
        <vt:i4>3473459</vt:i4>
      </vt:variant>
      <vt:variant>
        <vt:i4>0</vt:i4>
      </vt:variant>
      <vt:variant>
        <vt:i4>0</vt:i4>
      </vt:variant>
      <vt:variant>
        <vt:i4>5</vt:i4>
      </vt:variant>
      <vt:variant>
        <vt:lpwstr>https://www.newamerica.org/in-depth/mapping-financial-opportunity/methodology/</vt:lpwstr>
      </vt:variant>
      <vt:variant>
        <vt:lpwstr/>
      </vt:variant>
      <vt:variant>
        <vt:i4>852012</vt:i4>
      </vt:variant>
      <vt:variant>
        <vt:i4>3</vt:i4>
      </vt:variant>
      <vt:variant>
        <vt:i4>0</vt:i4>
      </vt:variant>
      <vt:variant>
        <vt:i4>5</vt:i4>
      </vt:variant>
      <vt:variant>
        <vt:lpwstr>mailto:HLEKER@MITRE.ORG</vt:lpwstr>
      </vt:variant>
      <vt:variant>
        <vt:lpwstr/>
      </vt:variant>
      <vt:variant>
        <vt:i4>852012</vt:i4>
      </vt:variant>
      <vt:variant>
        <vt:i4>0</vt:i4>
      </vt:variant>
      <vt:variant>
        <vt:i4>0</vt:i4>
      </vt:variant>
      <vt:variant>
        <vt:i4>5</vt:i4>
      </vt:variant>
      <vt:variant>
        <vt:lpwstr>mailto:HLEKER@MITRE.ORG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Jiang</dc:creator>
  <cp:keywords/>
  <dc:description/>
  <cp:lastModifiedBy>Hannah G Leker</cp:lastModifiedBy>
  <cp:revision>188</cp:revision>
  <dcterms:created xsi:type="dcterms:W3CDTF">2021-08-13T09:08:00Z</dcterms:created>
  <dcterms:modified xsi:type="dcterms:W3CDTF">2021-12-07T18:49:00Z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0x010100266ECAD8AFBF2D4EBE834A89ACAFB218</vt:lpwstr>
  </property>
</Properties>
</file>