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66BA57C4" w:rsidR="002B6F8E" w:rsidRDefault="002B6F8E">
      <w:r w:rsidRPr="00AE261C">
        <w:rPr>
          <w:b/>
          <w:bCs/>
        </w:rPr>
        <w:t>Name</w:t>
      </w:r>
      <w:r w:rsidR="00D44CAC">
        <w:t>:</w:t>
      </w:r>
      <w:r w:rsidR="0007227E">
        <w:t xml:space="preserve"> Adult Binge Drinking</w:t>
      </w:r>
    </w:p>
    <w:p w14:paraId="0D41E867" w14:textId="77777777" w:rsidR="00AA5AB9" w:rsidRDefault="00AA5AB9"/>
    <w:p w14:paraId="100E41DE" w14:textId="2CC26876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07227E">
        <w:t xml:space="preserve"> </w:t>
      </w:r>
      <w:r w:rsidR="00133B6C">
        <w:t>Percent of adults</w:t>
      </w:r>
      <w:r w:rsidR="00C3123C" w:rsidRPr="00C3123C">
        <w:t xml:space="preserve"> </w:t>
      </w:r>
      <w:r w:rsidR="00133B6C">
        <w:t>reporting binge drinking</w:t>
      </w:r>
      <w:r w:rsidR="000944A2">
        <w:t xml:space="preserve"> in the past 30 days</w:t>
      </w:r>
      <w:r w:rsidR="001320B2">
        <w:t xml:space="preserve"> (calculated as a crude prevalence)</w:t>
      </w:r>
      <w:r w:rsidR="009C1D63">
        <w:t>.</w:t>
      </w:r>
    </w:p>
    <w:p w14:paraId="285F7F9C" w14:textId="7EF3FDAA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77C765D6" w14:textId="77777777" w:rsidR="00C80D3A" w:rsidRDefault="00C80D3A" w:rsidP="00C80D3A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379AB72E" w14:textId="77777777" w:rsidR="00C80D3A" w:rsidRPr="00433CEA" w:rsidRDefault="00C80D3A" w:rsidP="00C80D3A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9098AE3" w14:textId="4E21EED8" w:rsidR="002B6F8E" w:rsidRDefault="002B6F8E" w:rsidP="003A0439">
      <w:pPr>
        <w:pStyle w:val="ListParagraph"/>
        <w:rPr>
          <w:b/>
          <w:bCs/>
        </w:rPr>
      </w:pPr>
    </w:p>
    <w:p w14:paraId="06D4C025" w14:textId="1518B663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824370">
        <w:t>2018</w:t>
      </w:r>
    </w:p>
    <w:p w14:paraId="169D6C46" w14:textId="2812697E" w:rsidR="002B6F8E" w:rsidRDefault="002B6F8E"/>
    <w:p w14:paraId="3A134C16" w14:textId="597505D9" w:rsidR="00DA16C3" w:rsidRDefault="00C302BB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6B0B66">
        <w:t>Zip Cod</w:t>
      </w:r>
      <w:r w:rsidR="001C7571">
        <w:t>e</w:t>
      </w:r>
      <w:r w:rsidR="006B0B66">
        <w:t xml:space="preserve"> Tabulation Area (</w:t>
      </w:r>
      <w:r w:rsidR="00614D16">
        <w:t>ZCTA</w:t>
      </w:r>
      <w:r w:rsidR="006B0B66">
        <w:t>)</w:t>
      </w:r>
    </w:p>
    <w:p w14:paraId="17DDA767" w14:textId="77777777" w:rsidR="00C63158" w:rsidRDefault="00C63158">
      <w:pPr>
        <w:rPr>
          <w:b/>
          <w:bCs/>
        </w:rPr>
      </w:pPr>
    </w:p>
    <w:p w14:paraId="362EDAFB" w14:textId="34334E5A" w:rsidR="00FF25A6" w:rsidRDefault="004C1A09">
      <w:r>
        <w:rPr>
          <w:b/>
          <w:bCs/>
        </w:rPr>
        <w:t>Stratification</w:t>
      </w:r>
      <w:r w:rsidR="00F8197B">
        <w:t>:</w:t>
      </w:r>
      <w:r w:rsidR="00FF25A6">
        <w:t xml:space="preserve"> </w:t>
      </w:r>
      <w:r w:rsidR="000E0DFB">
        <w:t>Not available</w:t>
      </w:r>
    </w:p>
    <w:p w14:paraId="27551F13" w14:textId="77777777" w:rsidR="00FF25A6" w:rsidRDefault="00FF25A6"/>
    <w:p w14:paraId="0BDCBC29" w14:textId="7DDF7C5B" w:rsidR="009B19D7" w:rsidRPr="009B19D7" w:rsidRDefault="0070276E" w:rsidP="009B19D7">
      <w:pPr>
        <w:rPr>
          <w:rFonts w:ascii="Times New Roman" w:eastAsia="Times New Roman" w:hAnsi="Times New Roman" w:cs="Times New Roman"/>
        </w:rPr>
      </w:pPr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B646C6">
        <w:t>A</w:t>
      </w:r>
      <w:r w:rsidR="00B646C6" w:rsidRPr="00B646C6">
        <w:t xml:space="preserve"> </w:t>
      </w:r>
      <w:r w:rsidR="00B646C6">
        <w:t xml:space="preserve">person’s risk for developing </w:t>
      </w:r>
      <w:r w:rsidR="001A6D43">
        <w:t>a</w:t>
      </w:r>
      <w:r w:rsidR="000D5143">
        <w:t xml:space="preserve">lcohol </w:t>
      </w:r>
      <w:r w:rsidR="001A6D43">
        <w:t>u</w:t>
      </w:r>
      <w:r w:rsidR="000D5143">
        <w:t xml:space="preserve">se </w:t>
      </w:r>
      <w:r w:rsidR="001A6D43">
        <w:t>d</w:t>
      </w:r>
      <w:r w:rsidR="000D5143">
        <w:t>isorder</w:t>
      </w:r>
      <w:r w:rsidR="00503A26">
        <w:t xml:space="preserve"> (AUD)</w:t>
      </w:r>
      <w:r w:rsidR="00B646C6">
        <w:t xml:space="preserve"> depends</w:t>
      </w:r>
      <w:r w:rsidR="00F85A55">
        <w:t xml:space="preserve"> </w:t>
      </w:r>
      <w:r w:rsidR="00B646C6">
        <w:t xml:space="preserve">on how much, how often, and how quickly they consume alcohol. </w:t>
      </w:r>
      <w:r w:rsidR="00F110CE">
        <w:t>Binge drinking</w:t>
      </w:r>
      <w:r w:rsidR="00B646C6">
        <w:t xml:space="preserve"> over time increases the risk of AUD</w:t>
      </w:r>
      <w:r w:rsidR="00F110CE">
        <w:t>.</w:t>
      </w:r>
      <w:r w:rsidR="00D05864">
        <w:rPr>
          <w:rStyle w:val="FootnoteReference"/>
        </w:rPr>
        <w:footnoteReference w:id="2"/>
      </w:r>
      <w:r w:rsidR="00F110CE">
        <w:t xml:space="preserve"> </w:t>
      </w:r>
      <w:r w:rsidR="000A0AD1">
        <w:t>H</w:t>
      </w:r>
      <w:r w:rsidR="00C42B46">
        <w:t xml:space="preserve">eavy alcohol use increases the odds of having </w:t>
      </w:r>
      <w:r w:rsidR="00BB06E4">
        <w:t xml:space="preserve">mental </w:t>
      </w:r>
      <w:r w:rsidR="00F655EF">
        <w:t xml:space="preserve">health problems </w:t>
      </w:r>
      <w:r w:rsidR="00136913">
        <w:t>for</w:t>
      </w:r>
      <w:r w:rsidR="00F655EF">
        <w:t xml:space="preserve"> those over the age of 50</w:t>
      </w:r>
      <w:r w:rsidR="001E06E2" w:rsidRPr="006328B3">
        <w:rPr>
          <w:rStyle w:val="FootnoteReference"/>
          <w:rFonts w:cstheme="minorHAnsi"/>
        </w:rPr>
        <w:footnoteReference w:id="3"/>
      </w:r>
      <w:r w:rsidR="009B19D7" w:rsidRPr="006328B3">
        <w:rPr>
          <w:rFonts w:cstheme="minorHAnsi"/>
        </w:rPr>
        <w:t xml:space="preserve">, and </w:t>
      </w:r>
      <w:r w:rsidR="00896C65" w:rsidRPr="007D12ED">
        <w:rPr>
          <w:rFonts w:eastAsia="Times New Roman" w:cstheme="minorHAnsi"/>
        </w:rPr>
        <w:t>a</w:t>
      </w:r>
      <w:r w:rsidR="009B19D7" w:rsidRPr="007D12ED">
        <w:rPr>
          <w:rFonts w:eastAsia="Times New Roman" w:cstheme="minorHAnsi"/>
        </w:rPr>
        <w:t xml:space="preserve">lcohol dependence </w:t>
      </w:r>
      <w:r w:rsidR="00896C65" w:rsidRPr="007D12ED">
        <w:rPr>
          <w:rFonts w:eastAsia="Times New Roman" w:cstheme="minorHAnsi"/>
        </w:rPr>
        <w:t>has been found to be</w:t>
      </w:r>
      <w:r w:rsidR="009B19D7" w:rsidRPr="007D12ED">
        <w:rPr>
          <w:rFonts w:eastAsia="Times New Roman" w:cstheme="minorHAnsi"/>
        </w:rPr>
        <w:t xml:space="preserve"> associated with major depression</w:t>
      </w:r>
      <w:r w:rsidR="00265973" w:rsidRPr="007D12ED">
        <w:rPr>
          <w:rFonts w:eastAsia="Times New Roman" w:cstheme="minorHAnsi"/>
        </w:rPr>
        <w:t xml:space="preserve"> among adults 18 and over</w:t>
      </w:r>
      <w:r w:rsidR="009B19D7" w:rsidRPr="007D12ED">
        <w:rPr>
          <w:rFonts w:eastAsia="Times New Roman" w:cstheme="minorHAnsi"/>
        </w:rPr>
        <w:t>.</w:t>
      </w:r>
      <w:r w:rsidR="00A346A1" w:rsidRPr="007D12ED">
        <w:rPr>
          <w:rStyle w:val="FootnoteReference"/>
          <w:rFonts w:eastAsia="Times New Roman" w:cstheme="minorHAnsi"/>
        </w:rPr>
        <w:footnoteReference w:id="4"/>
      </w:r>
    </w:p>
    <w:p w14:paraId="6505FA47" w14:textId="6F7D7223" w:rsidR="0070276E" w:rsidRDefault="0070276E">
      <w:pPr>
        <w:rPr>
          <w:b/>
          <w:bCs/>
        </w:rPr>
      </w:pPr>
    </w:p>
    <w:p w14:paraId="10D8FD63" w14:textId="66CD977F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0D9754BC" w:rsidR="006B19EB" w:rsidRDefault="006B19EB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633A19">
        <w:rPr>
          <w:bCs/>
          <w:i/>
          <w:iCs/>
        </w:rPr>
        <w:t>Importance</w:t>
      </w:r>
      <w:r>
        <w:rPr>
          <w:bCs/>
        </w:rPr>
        <w:t>]</w:t>
      </w:r>
      <w:r w:rsidR="00621422">
        <w:rPr>
          <w:bCs/>
        </w:rPr>
        <w:t xml:space="preserve"> </w:t>
      </w:r>
      <w:r w:rsidR="009D2ED5">
        <w:rPr>
          <w:bCs/>
        </w:rPr>
        <w:t xml:space="preserve">Binge drinking </w:t>
      </w:r>
      <w:r w:rsidR="00D74F30">
        <w:rPr>
          <w:bCs/>
        </w:rPr>
        <w:t xml:space="preserve">has been found to produce depressive symptoms in the general </w:t>
      </w:r>
      <w:proofErr w:type="gramStart"/>
      <w:r w:rsidR="00D74F30">
        <w:rPr>
          <w:bCs/>
        </w:rPr>
        <w:t>population</w:t>
      </w:r>
      <w:r w:rsidR="00B06B15">
        <w:rPr>
          <w:bCs/>
        </w:rPr>
        <w:t xml:space="preserve">, </w:t>
      </w:r>
      <w:r w:rsidR="0023388D">
        <w:rPr>
          <w:bCs/>
        </w:rPr>
        <w:t>and</w:t>
      </w:r>
      <w:proofErr w:type="gramEnd"/>
      <w:r w:rsidR="0023388D">
        <w:rPr>
          <w:bCs/>
        </w:rPr>
        <w:t xml:space="preserve"> has been found to</w:t>
      </w:r>
      <w:r w:rsidR="007E4C42">
        <w:rPr>
          <w:bCs/>
        </w:rPr>
        <w:t xml:space="preserve"> contribute </w:t>
      </w:r>
      <w:r w:rsidR="007E4C42" w:rsidRPr="007E4C42">
        <w:rPr>
          <w:bCs/>
        </w:rPr>
        <w:t>independently to the occurrence of depressive symptoms</w:t>
      </w:r>
      <w:r w:rsidR="00D74F30">
        <w:rPr>
          <w:bCs/>
        </w:rPr>
        <w:t>.</w:t>
      </w:r>
      <w:r w:rsidR="00D74F30">
        <w:rPr>
          <w:rStyle w:val="FootnoteReference"/>
          <w:bCs/>
        </w:rPr>
        <w:footnoteReference w:id="5"/>
      </w:r>
      <w:r w:rsidR="00D14525">
        <w:rPr>
          <w:bCs/>
        </w:rPr>
        <w:t xml:space="preserve"> </w:t>
      </w:r>
    </w:p>
    <w:p w14:paraId="012E8120" w14:textId="77777777" w:rsidR="00E97598" w:rsidRPr="0063182C" w:rsidRDefault="00E97598" w:rsidP="00E97598">
      <w:pPr>
        <w:pStyle w:val="ListParagraph"/>
        <w:numPr>
          <w:ilvl w:val="1"/>
          <w:numId w:val="14"/>
        </w:numPr>
        <w:rPr>
          <w:i/>
          <w:iCs/>
        </w:rPr>
      </w:pPr>
      <w:r w:rsidRPr="00B87EF5">
        <w:t>[</w:t>
      </w:r>
      <w:r w:rsidRPr="0063182C">
        <w:rPr>
          <w:i/>
          <w:iCs/>
        </w:rPr>
        <w:t>Feasibility</w:t>
      </w:r>
      <w:r w:rsidRPr="00B87EF5">
        <w:t>]</w:t>
      </w:r>
      <w:r w:rsidRPr="0063182C">
        <w:rPr>
          <w:i/>
          <w:iCs/>
        </w:rPr>
        <w:t xml:space="preserve"> </w:t>
      </w:r>
      <w:r>
        <w:rPr>
          <w:bCs/>
        </w:rPr>
        <w:t>T</w:t>
      </w:r>
      <w:r w:rsidRPr="0063182C">
        <w:rPr>
          <w:bCs/>
        </w:rPr>
        <w:t xml:space="preserve">he data </w:t>
      </w:r>
      <w:r>
        <w:rPr>
          <w:bCs/>
        </w:rPr>
        <w:t>are</w:t>
      </w:r>
      <w:r w:rsidRPr="0063182C">
        <w:rPr>
          <w:bCs/>
        </w:rPr>
        <w:t xml:space="preserve"> easily downloadable from PLACES and maintained by the CDC Division of Population Health, Epidemiology and Surveillance Branch.</w:t>
      </w:r>
    </w:p>
    <w:p w14:paraId="701C6218" w14:textId="77777777" w:rsidR="00E97598" w:rsidRPr="0063182C" w:rsidRDefault="00E97598" w:rsidP="00E97598">
      <w:pPr>
        <w:pStyle w:val="ListParagraph"/>
        <w:numPr>
          <w:ilvl w:val="1"/>
          <w:numId w:val="14"/>
        </w:numPr>
        <w:rPr>
          <w:i/>
          <w:iCs/>
        </w:rPr>
      </w:pPr>
      <w:r w:rsidRPr="00B87EF5">
        <w:t>[</w:t>
      </w:r>
      <w:r w:rsidRPr="0063182C">
        <w:rPr>
          <w:i/>
          <w:iCs/>
        </w:rPr>
        <w:t>Scientific Soundness</w:t>
      </w:r>
      <w:r w:rsidRPr="00B87EF5">
        <w:t xml:space="preserve">] </w:t>
      </w:r>
      <w:r w:rsidRPr="0063182C">
        <w:rPr>
          <w:bCs/>
        </w:rPr>
        <w:t xml:space="preserve">The methods used by the CDC to generate these small area estimates accounts for the associations between individual health outcomes, individual characteristics, and spatial contexts. CDC’s internal and external </w:t>
      </w:r>
      <w:r w:rsidRPr="0063182C">
        <w:rPr>
          <w:bCs/>
        </w:rPr>
        <w:lastRenderedPageBreak/>
        <w:t>validation studies confirm strong consistency between small area estimates and direct BRFSS survey estimates at state and county levels.</w:t>
      </w:r>
      <w:r w:rsidRPr="0063182C">
        <w:rPr>
          <w:rStyle w:val="FootnoteReference"/>
          <w:bCs/>
        </w:rPr>
        <w:t xml:space="preserve"> </w:t>
      </w:r>
      <w:r w:rsidRPr="00B87EF5">
        <w:rPr>
          <w:rStyle w:val="FootnoteReference"/>
          <w:bCs/>
        </w:rPr>
        <w:footnoteReference w:id="6"/>
      </w:r>
      <w:r w:rsidRPr="0063182C">
        <w:rPr>
          <w:bCs/>
        </w:rPr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2082DE2F" w14:textId="43C91DAA" w:rsidR="000D5C93" w:rsidRPr="00597C54" w:rsidRDefault="00CC6FD7" w:rsidP="00C06CA8">
      <w:pPr>
        <w:pStyle w:val="ListParagraph"/>
        <w:numPr>
          <w:ilvl w:val="1"/>
          <w:numId w:val="14"/>
        </w:numPr>
        <w:rPr>
          <w:b/>
          <w:bCs/>
        </w:rPr>
      </w:pPr>
      <w:r w:rsidRPr="00134448">
        <w:rPr>
          <w:bCs/>
        </w:rPr>
        <w:t>[</w:t>
      </w:r>
      <w:r w:rsidR="00134448">
        <w:rPr>
          <w:bCs/>
          <w:i/>
          <w:iCs/>
        </w:rPr>
        <w:t>Relevance and Usability</w:t>
      </w:r>
      <w:r w:rsidRPr="00134448">
        <w:rPr>
          <w:bCs/>
        </w:rPr>
        <w:t>]</w:t>
      </w:r>
      <w:r w:rsidR="00134448">
        <w:rPr>
          <w:bCs/>
        </w:rPr>
        <w:t xml:space="preserve"> This measure is a </w:t>
      </w:r>
      <w:r w:rsidR="00B62C71">
        <w:rPr>
          <w:bCs/>
        </w:rPr>
        <w:t>model-based</w:t>
      </w:r>
      <w:r w:rsidR="00134448">
        <w:rPr>
          <w:bCs/>
        </w:rPr>
        <w:t xml:space="preserve"> estimate</w:t>
      </w:r>
      <w:r w:rsidR="001E3C99">
        <w:rPr>
          <w:rStyle w:val="FootnoteReference"/>
          <w:bCs/>
        </w:rPr>
        <w:footnoteReference w:id="7"/>
      </w:r>
      <w:r w:rsidR="008A05DB">
        <w:rPr>
          <w:bCs/>
        </w:rPr>
        <w:t xml:space="preserve">, so it may be difficult to interpret on its own. </w:t>
      </w:r>
      <w:r w:rsidR="0044569A">
        <w:rPr>
          <w:bCs/>
        </w:rPr>
        <w:t>Further, the</w:t>
      </w:r>
      <w:r w:rsidR="0044569A" w:rsidRPr="0044569A">
        <w:rPr>
          <w:bCs/>
        </w:rPr>
        <w:t xml:space="preserve"> </w:t>
      </w:r>
      <w:r w:rsidR="0044569A">
        <w:rPr>
          <w:bCs/>
        </w:rPr>
        <w:t>measure</w:t>
      </w:r>
      <w:r w:rsidR="0044569A" w:rsidRPr="0044569A">
        <w:rPr>
          <w:bCs/>
        </w:rPr>
        <w:t xml:space="preserve"> does not convey the frequency of binge drinking or the specific amount of alcohol consumed</w:t>
      </w:r>
      <w:r w:rsidR="00465E27">
        <w:rPr>
          <w:bCs/>
        </w:rPr>
        <w:t>.</w:t>
      </w:r>
      <w:r w:rsidR="00DC552C">
        <w:rPr>
          <w:rStyle w:val="FootnoteReference"/>
          <w:bCs/>
        </w:rPr>
        <w:footnoteReference w:id="8"/>
      </w:r>
    </w:p>
    <w:p w14:paraId="461C8D76" w14:textId="58367244" w:rsidR="00302F4D" w:rsidRPr="003A0439" w:rsidRDefault="00302F4D" w:rsidP="00C06CA8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3C3BE0" w:rsidRPr="00C33A95">
        <w:t xml:space="preserve">This measure </w:t>
      </w:r>
      <w:r w:rsidR="003C3BE0">
        <w:t>is self-reported and depends on the accuracy of the person surveyed.</w:t>
      </w:r>
    </w:p>
    <w:p w14:paraId="4E36AEB3" w14:textId="601B741B" w:rsidR="00A548E0" w:rsidRPr="003A0439" w:rsidRDefault="00A548E0" w:rsidP="00C06CA8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7D5836">
        <w:rPr>
          <w:bCs/>
        </w:rPr>
        <w:t xml:space="preserve">Age adjusted </w:t>
      </w:r>
      <w:r w:rsidR="00C769D0">
        <w:rPr>
          <w:bCs/>
        </w:rPr>
        <w:t>prevalence</w:t>
      </w:r>
      <w:r w:rsidR="007D5836">
        <w:rPr>
          <w:bCs/>
        </w:rPr>
        <w:t xml:space="preserve"> is not available at the census tract level</w:t>
      </w:r>
      <w:r w:rsidR="0008666B">
        <w:rPr>
          <w:bCs/>
        </w:rPr>
        <w:t>, so this data</w:t>
      </w:r>
      <w:r>
        <w:rPr>
          <w:bCs/>
        </w:rPr>
        <w:t xml:space="preserve"> is </w:t>
      </w:r>
      <w:r w:rsidR="0008666B">
        <w:rPr>
          <w:bCs/>
        </w:rPr>
        <w:t>reported</w:t>
      </w:r>
      <w:r>
        <w:rPr>
          <w:bCs/>
        </w:rPr>
        <w:t xml:space="preserve"> as a crude </w:t>
      </w:r>
      <w:r w:rsidR="007D5836">
        <w:rPr>
          <w:bCs/>
        </w:rPr>
        <w:t>prevalence</w:t>
      </w:r>
      <w:r>
        <w:rPr>
          <w:bCs/>
        </w:rPr>
        <w:t xml:space="preserve">. </w:t>
      </w:r>
    </w:p>
    <w:p w14:paraId="4C49FAB9" w14:textId="77777777" w:rsidR="0092123F" w:rsidRPr="00134448" w:rsidRDefault="0092123F" w:rsidP="003A0439">
      <w:pPr>
        <w:pStyle w:val="ListParagraph"/>
        <w:ind w:left="1440"/>
        <w:rPr>
          <w:b/>
          <w:bCs/>
        </w:rPr>
      </w:pPr>
    </w:p>
    <w:p w14:paraId="507A78AC" w14:textId="05744A29" w:rsidR="00A16408" w:rsidRDefault="00A16408" w:rsidP="00A16408"/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7C225442" w14:textId="7F760827" w:rsidR="0043612D" w:rsidRDefault="0043612D" w:rsidP="00A16408">
      <w:pPr>
        <w:jc w:val="center"/>
      </w:pPr>
    </w:p>
    <w:p w14:paraId="6E23C52A" w14:textId="4C20B66A" w:rsidR="00CA3E92" w:rsidRPr="003A0439" w:rsidRDefault="005E0FFC" w:rsidP="00A16408">
      <w:pPr>
        <w:jc w:val="center"/>
        <w:rPr>
          <w:i/>
          <w:sz w:val="17"/>
          <w:szCs w:val="1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7"/>
              <w:szCs w:val="17"/>
            </w:rPr>
            <m:t xml:space="preserve">Adult binge drinking = </m:t>
          </m:r>
          <m:f>
            <m:f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Respondents aged ≥18 years who report binge drinking in the past 30 days</m:t>
                  </m:r>
                </m:e>
                <m:sup>
                  <m:r>
                    <w:rPr>
                      <w:rFonts w:ascii="Cambria Math" w:hAnsi="Cambria Math"/>
                      <w:sz w:val="17"/>
                      <w:szCs w:val="17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color w:val="000000"/>
                      <w:sz w:val="17"/>
                      <w:szCs w:val="17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z w:val="17"/>
                      <w:szCs w:val="17"/>
                    </w:rPr>
                    <m:t xml:space="preserve">Respondents </m:t>
                  </m:r>
                  <m:r>
                    <w:rPr>
                      <w:rFonts w:ascii="Cambria Math" w:hAnsi="Cambria Math"/>
                      <w:sz w:val="17"/>
                      <w:szCs w:val="17"/>
                    </w:rPr>
                    <m:t xml:space="preserve">aged≥18 years </m:t>
                  </m:r>
                  <m:r>
                    <w:rPr>
                      <w:rFonts w:ascii="Cambria Math" w:hAnsi="Cambria Math" w:cs="Open Sans"/>
                      <w:color w:val="000000"/>
                      <w:sz w:val="17"/>
                      <w:szCs w:val="17"/>
                    </w:rPr>
                    <m:t>who report having a specific # ofdrinks on an occasion in the past 30 days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z w:val="17"/>
                      <w:szCs w:val="17"/>
                    </w:rPr>
                    <m:t>**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7"/>
              <w:szCs w:val="17"/>
            </w:rPr>
            <m:t xml:space="preserve"> x 100%</m:t>
          </m:r>
        </m:oMath>
      </m:oMathPara>
    </w:p>
    <w:p w14:paraId="5425F398" w14:textId="1E02DF72" w:rsidR="0043612D" w:rsidRDefault="0043612D" w:rsidP="00A16408">
      <w:pPr>
        <w:jc w:val="center"/>
      </w:pPr>
    </w:p>
    <w:p w14:paraId="6F42D135" w14:textId="77777777" w:rsidR="007A78F2" w:rsidRDefault="007A78F2" w:rsidP="00A16408">
      <w:pPr>
        <w:jc w:val="center"/>
      </w:pPr>
    </w:p>
    <w:p w14:paraId="780C96CE" w14:textId="19185C08" w:rsidR="0022694C" w:rsidRDefault="00D431D5" w:rsidP="00B75CC5">
      <w:r>
        <w:t>*</w:t>
      </w:r>
      <w:r w:rsidR="0063348B">
        <w:t>Where b</w:t>
      </w:r>
      <w:r w:rsidR="0022694C" w:rsidRPr="0022694C">
        <w:t>inge drinking is defined as a woman consuming more than four alcoholic drinks during a single occasion or a man consuming more than five alcoholic drinks during a single occasion</w:t>
      </w:r>
      <w:r w:rsidR="0022694C">
        <w:t>.</w:t>
      </w:r>
    </w:p>
    <w:p w14:paraId="568F5047" w14:textId="50E3732E" w:rsidR="00FB0190" w:rsidRDefault="00FB0190" w:rsidP="00B75CC5">
      <w:r>
        <w:t>** Denominator excludes</w:t>
      </w:r>
      <w:r w:rsidR="00B115C5">
        <w:t xml:space="preserve"> those</w:t>
      </w:r>
      <w:r>
        <w:t xml:space="preserve"> </w:t>
      </w:r>
      <w:r w:rsidR="00B115C5" w:rsidRPr="00B115C5">
        <w:t xml:space="preserve">who refused to answer, had a missing answer, or answered </w:t>
      </w:r>
      <w:r w:rsidR="00DF4C23" w:rsidRPr="00B115C5">
        <w:t>“don’t know</w:t>
      </w:r>
      <w:r w:rsidR="00DF4C23" w:rsidRPr="0094561A">
        <w:t>/not sure”.</w:t>
      </w:r>
      <w:r w:rsidR="00DF4C23" w:rsidRPr="0094561A">
        <w:rPr>
          <w:rStyle w:val="FootnoteReference"/>
        </w:rPr>
        <w:footnoteReference w:id="9"/>
      </w:r>
    </w:p>
    <w:p w14:paraId="25F74C13" w14:textId="6CE1E72F" w:rsidR="0043612D" w:rsidRPr="00F44F2D" w:rsidRDefault="0043612D" w:rsidP="0043612D"/>
    <w:p w14:paraId="1E9FAF92" w14:textId="3BC8A18E" w:rsidR="00A16408" w:rsidRDefault="004C2E8D" w:rsidP="00A16408">
      <w:pPr>
        <w:rPr>
          <w:b/>
          <w:bCs/>
        </w:rPr>
      </w:pPr>
      <w:r>
        <w:t xml:space="preserve">Note - </w:t>
      </w:r>
      <w:r w:rsidR="007801A3" w:rsidRPr="00F44F2D">
        <w:t>BRFSS estimates the crude prevalence based on self-reports using small area estimation (SAE) and multilevel regression and poststratification (MRP</w:t>
      </w:r>
      <w:r w:rsidR="006C2A60" w:rsidRPr="00F44F2D">
        <w:t>) which</w:t>
      </w:r>
      <w:r w:rsidR="00D24A39" w:rsidRPr="00F44F2D">
        <w:t xml:space="preserve"> links geocoded health surveys and high spatial resolution population demographic and socioeconomic data.</w:t>
      </w:r>
      <w:r w:rsidR="00865CFF" w:rsidRPr="00F44F2D">
        <w:rPr>
          <w:rStyle w:val="FootnoteReference"/>
        </w:rPr>
        <w:footnoteReference w:id="10"/>
      </w:r>
      <w:r w:rsidR="007801A3" w:rsidDel="007801A3">
        <w:t xml:space="preserve"> </w:t>
      </w: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B84B" w14:textId="77777777" w:rsidR="00CB725F" w:rsidRDefault="00CB725F" w:rsidP="00621422">
      <w:r>
        <w:separator/>
      </w:r>
    </w:p>
  </w:endnote>
  <w:endnote w:type="continuationSeparator" w:id="0">
    <w:p w14:paraId="1FA67BBC" w14:textId="77777777" w:rsidR="00CB725F" w:rsidRDefault="00CB725F" w:rsidP="00621422">
      <w:r>
        <w:continuationSeparator/>
      </w:r>
    </w:p>
  </w:endnote>
  <w:endnote w:type="continuationNotice" w:id="1">
    <w:p w14:paraId="1679FBDD" w14:textId="77777777" w:rsidR="00CB725F" w:rsidRDefault="00CB7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5C50B" w14:textId="77777777" w:rsidR="00CB725F" w:rsidRDefault="00CB725F" w:rsidP="00621422">
      <w:r>
        <w:separator/>
      </w:r>
    </w:p>
  </w:footnote>
  <w:footnote w:type="continuationSeparator" w:id="0">
    <w:p w14:paraId="4B688F47" w14:textId="77777777" w:rsidR="00CB725F" w:rsidRDefault="00CB725F" w:rsidP="00621422">
      <w:r>
        <w:continuationSeparator/>
      </w:r>
    </w:p>
  </w:footnote>
  <w:footnote w:type="continuationNotice" w:id="1">
    <w:p w14:paraId="076DE273" w14:textId="77777777" w:rsidR="00CB725F" w:rsidRDefault="00CB725F"/>
  </w:footnote>
  <w:footnote w:id="2">
    <w:p w14:paraId="1B2BABA5" w14:textId="716BBCC2" w:rsidR="008F0F8D" w:rsidRPr="00291C1A" w:rsidRDefault="00D05864" w:rsidP="00291C1A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291C1A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91C1A">
        <w:rPr>
          <w:rFonts w:asciiTheme="minorHAnsi" w:hAnsiTheme="minorHAnsi" w:cstheme="minorHAnsi"/>
          <w:sz w:val="20"/>
          <w:szCs w:val="20"/>
        </w:rPr>
        <w:t xml:space="preserve"> </w:t>
      </w:r>
      <w:r w:rsidR="00B42F59" w:rsidRPr="00291C1A">
        <w:rPr>
          <w:rFonts w:asciiTheme="minorHAnsi" w:hAnsiTheme="minorHAnsi" w:cstheme="minorHAnsi"/>
          <w:color w:val="000000"/>
          <w:sz w:val="20"/>
          <w:szCs w:val="20"/>
        </w:rPr>
        <w:t>National Institute on Alcohol Abuse and Alcoholism. (2021). </w:t>
      </w:r>
      <w:r w:rsidR="00B42F59" w:rsidRPr="00291C1A">
        <w:rPr>
          <w:rFonts w:asciiTheme="minorHAnsi" w:hAnsiTheme="minorHAnsi" w:cstheme="minorHAnsi"/>
          <w:i/>
          <w:iCs/>
          <w:color w:val="000000"/>
          <w:sz w:val="20"/>
          <w:szCs w:val="20"/>
        </w:rPr>
        <w:t>Understanding Alcohol Use Disorder</w:t>
      </w:r>
      <w:r w:rsidR="00B42F59" w:rsidRPr="00291C1A">
        <w:rPr>
          <w:rFonts w:asciiTheme="minorHAnsi" w:hAnsiTheme="minorHAnsi" w:cstheme="minorHAnsi"/>
          <w:color w:val="000000"/>
          <w:sz w:val="20"/>
          <w:szCs w:val="20"/>
        </w:rPr>
        <w:t>. https://www.niaaa.nih.gov/sites/default/files/publications/Alcohol_Use_Disorder_0.pdf</w:t>
      </w:r>
    </w:p>
  </w:footnote>
  <w:footnote w:id="3">
    <w:p w14:paraId="28D74B8B" w14:textId="1369E026" w:rsidR="001E06E2" w:rsidRPr="00291C1A" w:rsidRDefault="001E06E2" w:rsidP="00291C1A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291C1A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91C1A">
        <w:rPr>
          <w:rFonts w:asciiTheme="minorHAnsi" w:hAnsiTheme="minorHAnsi" w:cstheme="minorHAnsi"/>
          <w:sz w:val="20"/>
          <w:szCs w:val="20"/>
        </w:rPr>
        <w:t xml:space="preserve"> </w:t>
      </w:r>
      <w:r w:rsidR="003A2634" w:rsidRPr="00291C1A">
        <w:rPr>
          <w:rFonts w:asciiTheme="minorHAnsi" w:hAnsiTheme="minorHAnsi" w:cstheme="minorHAnsi"/>
          <w:color w:val="000000"/>
          <w:sz w:val="20"/>
          <w:szCs w:val="20"/>
        </w:rPr>
        <w:t xml:space="preserve">Choi, N. G., </w:t>
      </w:r>
      <w:proofErr w:type="spellStart"/>
      <w:r w:rsidR="003A2634" w:rsidRPr="00291C1A">
        <w:rPr>
          <w:rFonts w:asciiTheme="minorHAnsi" w:hAnsiTheme="minorHAnsi" w:cstheme="minorHAnsi"/>
          <w:color w:val="000000"/>
          <w:sz w:val="20"/>
          <w:szCs w:val="20"/>
        </w:rPr>
        <w:t>DiNitto</w:t>
      </w:r>
      <w:proofErr w:type="spellEnd"/>
      <w:r w:rsidR="003A2634" w:rsidRPr="00291C1A">
        <w:rPr>
          <w:rFonts w:asciiTheme="minorHAnsi" w:hAnsiTheme="minorHAnsi" w:cstheme="minorHAnsi"/>
          <w:color w:val="000000"/>
          <w:sz w:val="20"/>
          <w:szCs w:val="20"/>
        </w:rPr>
        <w:t>, D. M., &amp; Marti, C. N. (2015). Alcohol and other substance use, mental health treatment use, and perceived unmet treatment need: Comparison between baby boomers and older adults. </w:t>
      </w:r>
      <w:r w:rsidR="003A2634" w:rsidRPr="00291C1A">
        <w:rPr>
          <w:rFonts w:asciiTheme="minorHAnsi" w:hAnsiTheme="minorHAnsi" w:cstheme="minorHAnsi"/>
          <w:i/>
          <w:iCs/>
          <w:color w:val="000000"/>
          <w:sz w:val="20"/>
          <w:szCs w:val="20"/>
        </w:rPr>
        <w:t>The American Journal on Addictions</w:t>
      </w:r>
      <w:r w:rsidR="003A2634" w:rsidRPr="00291C1A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3A2634" w:rsidRPr="00291C1A">
        <w:rPr>
          <w:rFonts w:asciiTheme="minorHAnsi" w:hAnsiTheme="minorHAnsi" w:cstheme="minorHAnsi"/>
          <w:i/>
          <w:iCs/>
          <w:color w:val="000000"/>
          <w:sz w:val="20"/>
          <w:szCs w:val="20"/>
        </w:rPr>
        <w:t>24</w:t>
      </w:r>
      <w:r w:rsidR="003A2634" w:rsidRPr="00291C1A">
        <w:rPr>
          <w:rFonts w:asciiTheme="minorHAnsi" w:hAnsiTheme="minorHAnsi" w:cstheme="minorHAnsi"/>
          <w:color w:val="000000"/>
          <w:sz w:val="20"/>
          <w:szCs w:val="20"/>
        </w:rPr>
        <w:t>(4), 299–307. https://doi.org/10.1111/ajad.12225</w:t>
      </w:r>
    </w:p>
  </w:footnote>
  <w:footnote w:id="4">
    <w:p w14:paraId="53D4D64C" w14:textId="5FC8CCD9" w:rsidR="00A346A1" w:rsidRPr="00D57FD7" w:rsidRDefault="00A346A1" w:rsidP="00075EF0">
      <w:pPr>
        <w:pStyle w:val="FootnoteText"/>
        <w:ind w:left="720" w:hanging="720"/>
        <w:rPr>
          <w:rFonts w:cstheme="minorHAnsi"/>
        </w:rPr>
      </w:pPr>
      <w:r w:rsidRPr="00D57FD7">
        <w:rPr>
          <w:rStyle w:val="FootnoteReference"/>
          <w:rFonts w:cstheme="minorHAnsi"/>
        </w:rPr>
        <w:footnoteRef/>
      </w:r>
      <w:r w:rsidRPr="00D57FD7">
        <w:rPr>
          <w:rFonts w:cstheme="minorHAnsi"/>
        </w:rPr>
        <w:t xml:space="preserve"> </w:t>
      </w:r>
      <w:r w:rsidR="00D5316C" w:rsidRPr="00D57FD7">
        <w:rPr>
          <w:rFonts w:cstheme="minorHAnsi"/>
          <w:shd w:val="clear" w:color="auto" w:fill="FFFFFF"/>
        </w:rPr>
        <w:t xml:space="preserve">Kuria, M. W., </w:t>
      </w:r>
      <w:proofErr w:type="spellStart"/>
      <w:r w:rsidR="00D5316C" w:rsidRPr="00D57FD7">
        <w:rPr>
          <w:rFonts w:cstheme="minorHAnsi"/>
          <w:shd w:val="clear" w:color="auto" w:fill="FFFFFF"/>
        </w:rPr>
        <w:t>Ndetei</w:t>
      </w:r>
      <w:proofErr w:type="spellEnd"/>
      <w:r w:rsidR="00D5316C" w:rsidRPr="00D57FD7">
        <w:rPr>
          <w:rFonts w:cstheme="minorHAnsi"/>
          <w:shd w:val="clear" w:color="auto" w:fill="FFFFFF"/>
        </w:rPr>
        <w:t xml:space="preserve">, D. M., </w:t>
      </w:r>
      <w:proofErr w:type="spellStart"/>
      <w:r w:rsidR="00D5316C" w:rsidRPr="00D57FD7">
        <w:rPr>
          <w:rFonts w:cstheme="minorHAnsi"/>
          <w:shd w:val="clear" w:color="auto" w:fill="FFFFFF"/>
        </w:rPr>
        <w:t>Obot</w:t>
      </w:r>
      <w:proofErr w:type="spellEnd"/>
      <w:r w:rsidR="00D5316C" w:rsidRPr="00D57FD7">
        <w:rPr>
          <w:rFonts w:cstheme="minorHAnsi"/>
          <w:shd w:val="clear" w:color="auto" w:fill="FFFFFF"/>
        </w:rPr>
        <w:t xml:space="preserve">, I. S., </w:t>
      </w:r>
      <w:proofErr w:type="spellStart"/>
      <w:r w:rsidR="00D5316C" w:rsidRPr="00D57FD7">
        <w:rPr>
          <w:rFonts w:cstheme="minorHAnsi"/>
          <w:shd w:val="clear" w:color="auto" w:fill="FFFFFF"/>
        </w:rPr>
        <w:t>Khasakhala</w:t>
      </w:r>
      <w:proofErr w:type="spellEnd"/>
      <w:r w:rsidR="00D5316C" w:rsidRPr="00D57FD7">
        <w:rPr>
          <w:rFonts w:cstheme="minorHAnsi"/>
          <w:shd w:val="clear" w:color="auto" w:fill="FFFFFF"/>
        </w:rPr>
        <w:t xml:space="preserve">, L. I., </w:t>
      </w:r>
      <w:proofErr w:type="spellStart"/>
      <w:r w:rsidR="00D5316C" w:rsidRPr="00D57FD7">
        <w:rPr>
          <w:rFonts w:cstheme="minorHAnsi"/>
          <w:shd w:val="clear" w:color="auto" w:fill="FFFFFF"/>
        </w:rPr>
        <w:t>Bagaka</w:t>
      </w:r>
      <w:proofErr w:type="spellEnd"/>
      <w:r w:rsidR="00D5316C" w:rsidRPr="00D57FD7">
        <w:rPr>
          <w:rFonts w:cstheme="minorHAnsi"/>
          <w:shd w:val="clear" w:color="auto" w:fill="FFFFFF"/>
        </w:rPr>
        <w:t>, B. M., Mbugua, M. N., &amp; Kamau, J. (2012). The Association between Alcohol Dependence and Depression before and after Treatment for Alcohol Dependence. </w:t>
      </w:r>
      <w:r w:rsidR="00D5316C" w:rsidRPr="00D57FD7">
        <w:rPr>
          <w:rFonts w:cstheme="minorHAnsi"/>
          <w:i/>
          <w:iCs/>
          <w:shd w:val="clear" w:color="auto" w:fill="FFFFFF"/>
        </w:rPr>
        <w:t xml:space="preserve">ISRN </w:t>
      </w:r>
      <w:r w:rsidR="003401CE" w:rsidRPr="00D57FD7">
        <w:rPr>
          <w:rFonts w:cstheme="minorHAnsi"/>
          <w:i/>
          <w:iCs/>
          <w:shd w:val="clear" w:color="auto" w:fill="FFFFFF"/>
        </w:rPr>
        <w:t>P</w:t>
      </w:r>
      <w:r w:rsidR="00D5316C" w:rsidRPr="00D57FD7">
        <w:rPr>
          <w:rFonts w:cstheme="minorHAnsi"/>
          <w:i/>
          <w:iCs/>
          <w:shd w:val="clear" w:color="auto" w:fill="FFFFFF"/>
        </w:rPr>
        <w:t>sychiatry</w:t>
      </w:r>
      <w:r w:rsidR="00D5316C" w:rsidRPr="00D57FD7">
        <w:rPr>
          <w:rFonts w:cstheme="minorHAnsi"/>
          <w:shd w:val="clear" w:color="auto" w:fill="FFFFFF"/>
        </w:rPr>
        <w:t>, </w:t>
      </w:r>
      <w:r w:rsidR="00D5316C" w:rsidRPr="00D57FD7">
        <w:rPr>
          <w:rFonts w:cstheme="minorHAnsi"/>
          <w:i/>
          <w:iCs/>
          <w:shd w:val="clear" w:color="auto" w:fill="FFFFFF"/>
        </w:rPr>
        <w:t>2012</w:t>
      </w:r>
      <w:r w:rsidR="00D5316C" w:rsidRPr="00D57FD7">
        <w:rPr>
          <w:rFonts w:cstheme="minorHAnsi"/>
          <w:shd w:val="clear" w:color="auto" w:fill="FFFFFF"/>
        </w:rPr>
        <w:t xml:space="preserve">, </w:t>
      </w:r>
      <w:r w:rsidR="00B15C5A" w:rsidRPr="00D57FD7">
        <w:rPr>
          <w:rFonts w:cstheme="minorHAnsi"/>
          <w:shd w:val="clear" w:color="auto" w:fill="FFFFFF"/>
        </w:rPr>
        <w:t xml:space="preserve">Article </w:t>
      </w:r>
      <w:r w:rsidR="00D5316C" w:rsidRPr="00D57FD7">
        <w:rPr>
          <w:rFonts w:cstheme="minorHAnsi"/>
          <w:shd w:val="clear" w:color="auto" w:fill="FFFFFF"/>
        </w:rPr>
        <w:t xml:space="preserve">482802. </w:t>
      </w:r>
      <w:hyperlink r:id="rId1" w:history="1">
        <w:r w:rsidR="00D5316C" w:rsidRPr="00D57FD7">
          <w:rPr>
            <w:rStyle w:val="Hyperlink"/>
            <w:rFonts w:cstheme="minorHAnsi"/>
            <w:shd w:val="clear" w:color="auto" w:fill="FFFFFF"/>
          </w:rPr>
          <w:t>https://doi.org/10.5402/2012/482802</w:t>
        </w:r>
      </w:hyperlink>
      <w:r w:rsidR="00D5316C" w:rsidRPr="00291C1A">
        <w:rPr>
          <w:rFonts w:cstheme="minorHAnsi"/>
          <w:color w:val="303030"/>
          <w:shd w:val="clear" w:color="auto" w:fill="FFFFFF"/>
        </w:rPr>
        <w:t xml:space="preserve"> </w:t>
      </w:r>
    </w:p>
  </w:footnote>
  <w:footnote w:id="5">
    <w:p w14:paraId="16D69901" w14:textId="35677FC4" w:rsidR="00D74F30" w:rsidRPr="00291C1A" w:rsidRDefault="00D74F30" w:rsidP="00411546">
      <w:pPr>
        <w:shd w:val="clear" w:color="auto" w:fill="FFFFFF"/>
        <w:ind w:left="720" w:hanging="720"/>
        <w:rPr>
          <w:rFonts w:eastAsia="Times New Roman" w:cstheme="minorHAnsi"/>
          <w:color w:val="212121"/>
          <w:sz w:val="20"/>
          <w:szCs w:val="20"/>
        </w:rPr>
      </w:pPr>
      <w:r w:rsidRPr="00D57FD7">
        <w:rPr>
          <w:rStyle w:val="FootnoteReference"/>
          <w:rFonts w:cstheme="minorHAnsi"/>
          <w:sz w:val="20"/>
          <w:szCs w:val="20"/>
        </w:rPr>
        <w:footnoteRef/>
      </w:r>
      <w:r w:rsidRPr="00D57FD7">
        <w:rPr>
          <w:rFonts w:cstheme="minorHAnsi"/>
          <w:sz w:val="20"/>
          <w:szCs w:val="20"/>
        </w:rPr>
        <w:t xml:space="preserve"> </w:t>
      </w:r>
      <w:proofErr w:type="spellStart"/>
      <w:r w:rsidR="00411546" w:rsidRPr="00D57FD7">
        <w:rPr>
          <w:rFonts w:eastAsia="Times New Roman" w:cstheme="minorHAnsi"/>
          <w:sz w:val="20"/>
          <w:szCs w:val="20"/>
        </w:rPr>
        <w:t>Paljärvi</w:t>
      </w:r>
      <w:proofErr w:type="spellEnd"/>
      <w:r w:rsidR="00411546" w:rsidRPr="00D57FD7">
        <w:rPr>
          <w:rFonts w:eastAsia="Times New Roman" w:cstheme="minorHAnsi"/>
          <w:sz w:val="20"/>
          <w:szCs w:val="20"/>
        </w:rPr>
        <w:t xml:space="preserve">, T., </w:t>
      </w:r>
      <w:proofErr w:type="spellStart"/>
      <w:r w:rsidR="00411546" w:rsidRPr="00D57FD7">
        <w:rPr>
          <w:rFonts w:eastAsia="Times New Roman" w:cstheme="minorHAnsi"/>
          <w:sz w:val="20"/>
          <w:szCs w:val="20"/>
        </w:rPr>
        <w:t>Koskenvuo</w:t>
      </w:r>
      <w:proofErr w:type="spellEnd"/>
      <w:r w:rsidR="00411546" w:rsidRPr="00D57FD7">
        <w:rPr>
          <w:rFonts w:eastAsia="Times New Roman" w:cstheme="minorHAnsi"/>
          <w:sz w:val="20"/>
          <w:szCs w:val="20"/>
        </w:rPr>
        <w:t xml:space="preserve">, M., </w:t>
      </w:r>
      <w:proofErr w:type="spellStart"/>
      <w:r w:rsidR="00411546" w:rsidRPr="00D57FD7">
        <w:rPr>
          <w:rFonts w:eastAsia="Times New Roman" w:cstheme="minorHAnsi"/>
          <w:sz w:val="20"/>
          <w:szCs w:val="20"/>
        </w:rPr>
        <w:t>Poikolainen</w:t>
      </w:r>
      <w:proofErr w:type="spellEnd"/>
      <w:r w:rsidR="00411546" w:rsidRPr="00D57FD7">
        <w:rPr>
          <w:rFonts w:eastAsia="Times New Roman" w:cstheme="minorHAnsi"/>
          <w:sz w:val="20"/>
          <w:szCs w:val="20"/>
        </w:rPr>
        <w:t xml:space="preserve">, K., </w:t>
      </w:r>
      <w:proofErr w:type="spellStart"/>
      <w:r w:rsidR="00411546" w:rsidRPr="00D57FD7">
        <w:rPr>
          <w:rFonts w:eastAsia="Times New Roman" w:cstheme="minorHAnsi"/>
          <w:sz w:val="20"/>
          <w:szCs w:val="20"/>
        </w:rPr>
        <w:t>Kauhanen</w:t>
      </w:r>
      <w:proofErr w:type="spellEnd"/>
      <w:r w:rsidR="00411546" w:rsidRPr="00D57FD7">
        <w:rPr>
          <w:rFonts w:eastAsia="Times New Roman" w:cstheme="minorHAnsi"/>
          <w:sz w:val="20"/>
          <w:szCs w:val="20"/>
        </w:rPr>
        <w:t xml:space="preserve">, J., </w:t>
      </w:r>
      <w:proofErr w:type="spellStart"/>
      <w:r w:rsidR="00411546" w:rsidRPr="00D57FD7">
        <w:rPr>
          <w:rFonts w:eastAsia="Times New Roman" w:cstheme="minorHAnsi"/>
          <w:sz w:val="20"/>
          <w:szCs w:val="20"/>
        </w:rPr>
        <w:t>Sillanmäki</w:t>
      </w:r>
      <w:proofErr w:type="spellEnd"/>
      <w:r w:rsidR="00411546" w:rsidRPr="00D57FD7">
        <w:rPr>
          <w:rFonts w:eastAsia="Times New Roman" w:cstheme="minorHAnsi"/>
          <w:sz w:val="20"/>
          <w:szCs w:val="20"/>
        </w:rPr>
        <w:t xml:space="preserve">, L., &amp; </w:t>
      </w:r>
      <w:proofErr w:type="spellStart"/>
      <w:r w:rsidR="00411546" w:rsidRPr="00D57FD7">
        <w:rPr>
          <w:rFonts w:eastAsia="Times New Roman" w:cstheme="minorHAnsi"/>
          <w:sz w:val="20"/>
          <w:szCs w:val="20"/>
        </w:rPr>
        <w:t>Mäkelä</w:t>
      </w:r>
      <w:proofErr w:type="spellEnd"/>
      <w:r w:rsidR="00411546" w:rsidRPr="00D57FD7">
        <w:rPr>
          <w:rFonts w:eastAsia="Times New Roman" w:cstheme="minorHAnsi"/>
          <w:sz w:val="20"/>
          <w:szCs w:val="20"/>
        </w:rPr>
        <w:t>, P. (2009). Binge drinking and depressive symptoms: a 5-year population-based cohort study. </w:t>
      </w:r>
      <w:r w:rsidR="00411546" w:rsidRPr="00D57FD7">
        <w:rPr>
          <w:rFonts w:eastAsia="Times New Roman" w:cstheme="minorHAnsi"/>
          <w:i/>
          <w:iCs/>
          <w:sz w:val="20"/>
          <w:szCs w:val="20"/>
        </w:rPr>
        <w:t>Addiction</w:t>
      </w:r>
      <w:r w:rsidR="00411546" w:rsidRPr="00D57FD7">
        <w:rPr>
          <w:rFonts w:eastAsia="Times New Roman" w:cstheme="minorHAnsi"/>
          <w:sz w:val="20"/>
          <w:szCs w:val="20"/>
        </w:rPr>
        <w:t>, </w:t>
      </w:r>
      <w:r w:rsidR="00411546" w:rsidRPr="00D57FD7">
        <w:rPr>
          <w:rFonts w:eastAsia="Times New Roman" w:cstheme="minorHAnsi"/>
          <w:i/>
          <w:iCs/>
          <w:sz w:val="20"/>
          <w:szCs w:val="20"/>
        </w:rPr>
        <w:t>104</w:t>
      </w:r>
      <w:r w:rsidR="00411546" w:rsidRPr="00D57FD7">
        <w:rPr>
          <w:rFonts w:eastAsia="Times New Roman" w:cstheme="minorHAnsi"/>
          <w:sz w:val="20"/>
          <w:szCs w:val="20"/>
        </w:rPr>
        <w:t xml:space="preserve">(7), 1168–1178. </w:t>
      </w:r>
      <w:hyperlink r:id="rId2" w:history="1">
        <w:r w:rsidR="00411546" w:rsidRPr="00D57FD7">
          <w:rPr>
            <w:rStyle w:val="Hyperlink"/>
            <w:rFonts w:eastAsia="Times New Roman" w:cstheme="minorHAnsi"/>
            <w:sz w:val="20"/>
            <w:szCs w:val="20"/>
          </w:rPr>
          <w:t>https://doi.org/10.1111/j.1360-0443.2009.02577.x</w:t>
        </w:r>
      </w:hyperlink>
      <w:r w:rsidR="00411546" w:rsidRPr="00291C1A">
        <w:rPr>
          <w:rFonts w:eastAsia="Times New Roman" w:cstheme="minorHAnsi"/>
          <w:color w:val="212121"/>
          <w:sz w:val="20"/>
          <w:szCs w:val="20"/>
        </w:rPr>
        <w:t xml:space="preserve"> </w:t>
      </w:r>
    </w:p>
  </w:footnote>
  <w:footnote w:id="6">
    <w:p w14:paraId="7B7F3214" w14:textId="7BF2C62F" w:rsidR="00E97598" w:rsidRPr="00D57FD7" w:rsidRDefault="00E97598" w:rsidP="00E97598">
      <w:pPr>
        <w:pStyle w:val="FootnoteText"/>
        <w:ind w:left="720" w:hanging="720"/>
        <w:rPr>
          <w:rFonts w:cstheme="minorHAnsi"/>
        </w:rPr>
      </w:pPr>
      <w:r w:rsidRPr="00D57FD7">
        <w:rPr>
          <w:rStyle w:val="FootnoteReference"/>
          <w:rFonts w:cstheme="minorHAnsi"/>
        </w:rPr>
        <w:footnoteRef/>
      </w:r>
      <w:r w:rsidRPr="00D57FD7">
        <w:rPr>
          <w:rFonts w:cstheme="minorHAnsi"/>
        </w:rPr>
        <w:t xml:space="preserve"> Centers for Disease Control and Prevention. (2020</w:t>
      </w:r>
      <w:r w:rsidR="0004732F" w:rsidRPr="00D57FD7">
        <w:rPr>
          <w:rFonts w:cstheme="minorHAnsi"/>
        </w:rPr>
        <w:t>a</w:t>
      </w:r>
      <w:r w:rsidRPr="00D57FD7">
        <w:rPr>
          <w:rFonts w:cstheme="minorHAnsi"/>
        </w:rPr>
        <w:t xml:space="preserve">, December 8). </w:t>
      </w:r>
      <w:r w:rsidRPr="00D57FD7">
        <w:rPr>
          <w:rFonts w:cstheme="minorHAnsi"/>
          <w:i/>
          <w:iCs/>
        </w:rPr>
        <w:t>PLACES</w:t>
      </w:r>
      <w:r w:rsidRPr="00D57FD7">
        <w:rPr>
          <w:rFonts w:cstheme="minorHAnsi"/>
        </w:rPr>
        <w:t xml:space="preserve"> </w:t>
      </w:r>
      <w:r w:rsidRPr="00D57FD7">
        <w:rPr>
          <w:rFonts w:cstheme="minorHAnsi"/>
          <w:i/>
          <w:iCs/>
        </w:rPr>
        <w:t>Methodology</w:t>
      </w:r>
      <w:proofErr w:type="gramStart"/>
      <w:r w:rsidRPr="00D57FD7">
        <w:rPr>
          <w:rFonts w:cstheme="minorHAnsi"/>
        </w:rPr>
        <w:t xml:space="preserve">.  </w:t>
      </w:r>
      <w:proofErr w:type="gramEnd"/>
      <w:hyperlink r:id="rId3" w:history="1">
        <w:r w:rsidRPr="00D57FD7">
          <w:rPr>
            <w:rStyle w:val="Hyperlink"/>
            <w:rFonts w:cstheme="minorHAnsi"/>
          </w:rPr>
          <w:t>https://www.cdc.gov/places/methodology/</w:t>
        </w:r>
      </w:hyperlink>
      <w:r w:rsidRPr="00D57FD7">
        <w:rPr>
          <w:rFonts w:cstheme="minorHAnsi"/>
        </w:rPr>
        <w:t xml:space="preserve"> </w:t>
      </w:r>
    </w:p>
  </w:footnote>
  <w:footnote w:id="7">
    <w:p w14:paraId="51FA3D34" w14:textId="5B1F50CF" w:rsidR="001E3C99" w:rsidRPr="00D57FD7" w:rsidRDefault="001E3C99" w:rsidP="001E3C99">
      <w:pPr>
        <w:pStyle w:val="FootnoteText"/>
        <w:ind w:left="720" w:hanging="720"/>
        <w:rPr>
          <w:rFonts w:cstheme="minorHAnsi"/>
        </w:rPr>
      </w:pPr>
      <w:r w:rsidRPr="00D57FD7">
        <w:rPr>
          <w:rStyle w:val="FootnoteReference"/>
          <w:rFonts w:cstheme="minorHAnsi"/>
        </w:rPr>
        <w:footnoteRef/>
      </w:r>
      <w:r w:rsidR="0006564E" w:rsidRPr="00D57FD7">
        <w:rPr>
          <w:rFonts w:cstheme="minorHAnsi"/>
        </w:rPr>
        <w:t xml:space="preserve"> Ibid</w:t>
      </w:r>
    </w:p>
  </w:footnote>
  <w:footnote w:id="8">
    <w:p w14:paraId="352270F1" w14:textId="1DA347F6" w:rsidR="00DC552C" w:rsidRPr="00D57FD7" w:rsidRDefault="00DC552C" w:rsidP="0089707C">
      <w:pPr>
        <w:pStyle w:val="FootnoteText"/>
        <w:ind w:left="720" w:hanging="720"/>
        <w:rPr>
          <w:rFonts w:cstheme="minorHAnsi"/>
        </w:rPr>
      </w:pPr>
      <w:r w:rsidRPr="00D57FD7">
        <w:rPr>
          <w:rStyle w:val="FootnoteReference"/>
          <w:rFonts w:cstheme="minorHAnsi"/>
        </w:rPr>
        <w:footnoteRef/>
      </w:r>
      <w:r w:rsidRPr="00D57FD7">
        <w:rPr>
          <w:rFonts w:cstheme="minorHAnsi"/>
        </w:rPr>
        <w:t xml:space="preserve"> </w:t>
      </w:r>
      <w:r w:rsidR="00930C42" w:rsidRPr="00D57FD7">
        <w:rPr>
          <w:rFonts w:cstheme="minorHAnsi"/>
        </w:rPr>
        <w:t>Centers for Disease Control and Prevention. (2020</w:t>
      </w:r>
      <w:r w:rsidR="0004732F" w:rsidRPr="00D57FD7">
        <w:rPr>
          <w:rFonts w:cstheme="minorHAnsi"/>
        </w:rPr>
        <w:t>b</w:t>
      </w:r>
      <w:r w:rsidR="00930C42" w:rsidRPr="00D57FD7">
        <w:rPr>
          <w:rFonts w:cstheme="minorHAnsi"/>
        </w:rPr>
        <w:t xml:space="preserve">, December 8). </w:t>
      </w:r>
      <w:r w:rsidR="00930C42" w:rsidRPr="00D57FD7">
        <w:rPr>
          <w:rFonts w:cstheme="minorHAnsi"/>
          <w:i/>
          <w:iCs/>
        </w:rPr>
        <w:t>Unhealth</w:t>
      </w:r>
      <w:r w:rsidR="00D006DB" w:rsidRPr="00D57FD7">
        <w:rPr>
          <w:rFonts w:cstheme="minorHAnsi"/>
          <w:i/>
          <w:iCs/>
        </w:rPr>
        <w:t>y</w:t>
      </w:r>
      <w:r w:rsidR="00930C42" w:rsidRPr="00D57FD7">
        <w:rPr>
          <w:rFonts w:cstheme="minorHAnsi"/>
          <w:i/>
          <w:iCs/>
        </w:rPr>
        <w:t xml:space="preserve"> Behaviors Measure Definitions</w:t>
      </w:r>
      <w:r w:rsidR="00930C42" w:rsidRPr="00D57FD7">
        <w:rPr>
          <w:rFonts w:cstheme="minorHAnsi"/>
        </w:rPr>
        <w:t xml:space="preserve">. </w:t>
      </w:r>
      <w:hyperlink r:id="rId4" w:anchor="binge-drinking" w:history="1">
        <w:r w:rsidRPr="00D57FD7">
          <w:rPr>
            <w:rStyle w:val="Hyperlink"/>
            <w:rFonts w:cstheme="minorHAnsi"/>
          </w:rPr>
          <w:t>https://www.cdc.gov/places/measure-definitions/unhealthy-behaviors/index.html#binge-drinking</w:t>
        </w:r>
      </w:hyperlink>
      <w:r w:rsidRPr="00D57FD7">
        <w:rPr>
          <w:rFonts w:cstheme="minorHAnsi"/>
        </w:rPr>
        <w:t xml:space="preserve"> </w:t>
      </w:r>
    </w:p>
  </w:footnote>
  <w:footnote w:id="9">
    <w:p w14:paraId="40C684CD" w14:textId="3A11F0C0" w:rsidR="00DF4C23" w:rsidRPr="00D57FD7" w:rsidRDefault="00DF4C23" w:rsidP="00DF4C23">
      <w:pPr>
        <w:ind w:left="720" w:hanging="720"/>
        <w:rPr>
          <w:rFonts w:cstheme="minorHAnsi"/>
          <w:sz w:val="20"/>
          <w:szCs w:val="20"/>
        </w:rPr>
      </w:pPr>
      <w:r w:rsidRPr="00D57FD7">
        <w:rPr>
          <w:rFonts w:cstheme="minorHAnsi"/>
          <w:sz w:val="20"/>
          <w:szCs w:val="20"/>
          <w:vertAlign w:val="superscript"/>
        </w:rPr>
        <w:footnoteRef/>
      </w:r>
      <w:r w:rsidRPr="00D57FD7">
        <w:rPr>
          <w:rFonts w:cstheme="minorHAnsi"/>
          <w:sz w:val="20"/>
          <w:szCs w:val="20"/>
        </w:rPr>
        <w:t xml:space="preserve"> Centers for Disease Control and Prevention. (2020</w:t>
      </w:r>
      <w:r w:rsidR="0004732F" w:rsidRPr="00D57FD7">
        <w:rPr>
          <w:rFonts w:cstheme="minorHAnsi"/>
          <w:sz w:val="20"/>
          <w:szCs w:val="20"/>
        </w:rPr>
        <w:t>c</w:t>
      </w:r>
      <w:r w:rsidRPr="00D57FD7">
        <w:rPr>
          <w:rFonts w:cstheme="minorHAnsi"/>
          <w:sz w:val="20"/>
          <w:szCs w:val="20"/>
        </w:rPr>
        <w:t>, December 8). </w:t>
      </w:r>
      <w:r w:rsidRPr="00D57FD7">
        <w:rPr>
          <w:rFonts w:cstheme="minorHAnsi"/>
          <w:i/>
          <w:iCs/>
          <w:sz w:val="20"/>
          <w:szCs w:val="20"/>
        </w:rPr>
        <w:t>PLACES Measure Definitions</w:t>
      </w:r>
      <w:r w:rsidRPr="00D57FD7">
        <w:rPr>
          <w:rFonts w:cstheme="minorHAnsi"/>
          <w:sz w:val="20"/>
          <w:szCs w:val="20"/>
        </w:rPr>
        <w:t xml:space="preserve">. </w:t>
      </w:r>
      <w:hyperlink r:id="rId5" w:history="1">
        <w:r w:rsidR="008E1F66" w:rsidRPr="00D57FD7">
          <w:rPr>
            <w:rStyle w:val="Hyperlink"/>
            <w:rFonts w:cstheme="minorHAnsi"/>
            <w:sz w:val="20"/>
            <w:szCs w:val="20"/>
          </w:rPr>
          <w:t>https://www.cdc.gov/places/measure-definitions</w:t>
        </w:r>
      </w:hyperlink>
      <w:r w:rsidRPr="00D57FD7">
        <w:rPr>
          <w:rFonts w:cstheme="minorHAnsi"/>
          <w:sz w:val="20"/>
          <w:szCs w:val="20"/>
        </w:rPr>
        <w:t xml:space="preserve"> </w:t>
      </w:r>
    </w:p>
  </w:footnote>
  <w:footnote w:id="10">
    <w:p w14:paraId="6A3DE11A" w14:textId="37E02BFA" w:rsidR="00865CFF" w:rsidRPr="00D57FD7" w:rsidRDefault="00865CFF" w:rsidP="0089707C">
      <w:pPr>
        <w:pStyle w:val="FootnoteText"/>
        <w:ind w:left="720" w:hanging="720"/>
        <w:rPr>
          <w:rFonts w:cstheme="minorHAnsi"/>
        </w:rPr>
      </w:pPr>
      <w:r w:rsidRPr="00D57FD7">
        <w:rPr>
          <w:rStyle w:val="FootnoteReference"/>
          <w:rFonts w:cstheme="minorHAnsi"/>
        </w:rPr>
        <w:footnoteRef/>
      </w:r>
      <w:r w:rsidRPr="00D57FD7">
        <w:rPr>
          <w:rFonts w:cstheme="minorHAnsi"/>
        </w:rPr>
        <w:t xml:space="preserve"> </w:t>
      </w:r>
      <w:r w:rsidR="004075DE" w:rsidRPr="00D57FD7">
        <w:rPr>
          <w:rFonts w:cstheme="minorHAnsi"/>
        </w:rPr>
        <w:t>Centers for Disease Control and Prevention. (2020</w:t>
      </w:r>
      <w:r w:rsidR="0004732F" w:rsidRPr="00D57FD7">
        <w:rPr>
          <w:rFonts w:cstheme="minorHAnsi"/>
        </w:rPr>
        <w:t>a</w:t>
      </w:r>
      <w:r w:rsidR="004075DE" w:rsidRPr="00D57FD7">
        <w:rPr>
          <w:rFonts w:cstheme="minorHAnsi"/>
        </w:rPr>
        <w:t xml:space="preserve">, December 8). </w:t>
      </w:r>
      <w:r w:rsidR="004075DE" w:rsidRPr="00D57FD7">
        <w:rPr>
          <w:rFonts w:cstheme="minorHAnsi"/>
          <w:i/>
          <w:iCs/>
        </w:rPr>
        <w:t>PLACES</w:t>
      </w:r>
      <w:r w:rsidR="004075DE" w:rsidRPr="00D57FD7">
        <w:rPr>
          <w:rFonts w:cstheme="minorHAnsi"/>
        </w:rPr>
        <w:t xml:space="preserve"> </w:t>
      </w:r>
      <w:r w:rsidR="004075DE" w:rsidRPr="00D57FD7">
        <w:rPr>
          <w:rFonts w:cstheme="minorHAnsi"/>
          <w:i/>
          <w:iCs/>
        </w:rPr>
        <w:t>Methodology</w:t>
      </w:r>
      <w:r w:rsidR="004075DE" w:rsidRPr="00D57FD7">
        <w:rPr>
          <w:rFonts w:cstheme="minorHAnsi"/>
        </w:rPr>
        <w:t xml:space="preserve">. </w:t>
      </w:r>
      <w:hyperlink r:id="rId6" w:history="1">
        <w:r w:rsidR="004075DE" w:rsidRPr="00D57FD7">
          <w:rPr>
            <w:rStyle w:val="Hyperlink"/>
            <w:rFonts w:cstheme="minorHAnsi"/>
          </w:rPr>
          <w:t>https://www.cdc.gov/places/methodology/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2D57"/>
    <w:rsid w:val="00030030"/>
    <w:rsid w:val="000307AC"/>
    <w:rsid w:val="0004732F"/>
    <w:rsid w:val="000575F7"/>
    <w:rsid w:val="0006564E"/>
    <w:rsid w:val="00070192"/>
    <w:rsid w:val="0007227E"/>
    <w:rsid w:val="00073CC3"/>
    <w:rsid w:val="00075EF0"/>
    <w:rsid w:val="00076DF3"/>
    <w:rsid w:val="00082B14"/>
    <w:rsid w:val="00082C3D"/>
    <w:rsid w:val="00082D8C"/>
    <w:rsid w:val="0008657A"/>
    <w:rsid w:val="0008666B"/>
    <w:rsid w:val="000905B5"/>
    <w:rsid w:val="000944A2"/>
    <w:rsid w:val="000A0AD1"/>
    <w:rsid w:val="000A0DB1"/>
    <w:rsid w:val="000A46C7"/>
    <w:rsid w:val="000B0048"/>
    <w:rsid w:val="000B2D9B"/>
    <w:rsid w:val="000B5F2D"/>
    <w:rsid w:val="000B728A"/>
    <w:rsid w:val="000C02AF"/>
    <w:rsid w:val="000D25DB"/>
    <w:rsid w:val="000D5143"/>
    <w:rsid w:val="000D5C93"/>
    <w:rsid w:val="000E0DFB"/>
    <w:rsid w:val="000E4070"/>
    <w:rsid w:val="000F0A85"/>
    <w:rsid w:val="000F0ECF"/>
    <w:rsid w:val="000F2278"/>
    <w:rsid w:val="0010396F"/>
    <w:rsid w:val="00106957"/>
    <w:rsid w:val="00115761"/>
    <w:rsid w:val="00117216"/>
    <w:rsid w:val="00122420"/>
    <w:rsid w:val="001271F1"/>
    <w:rsid w:val="001320B2"/>
    <w:rsid w:val="00133B6C"/>
    <w:rsid w:val="00134448"/>
    <w:rsid w:val="0013540E"/>
    <w:rsid w:val="00136913"/>
    <w:rsid w:val="00143CCB"/>
    <w:rsid w:val="00144D3F"/>
    <w:rsid w:val="001567E6"/>
    <w:rsid w:val="00160819"/>
    <w:rsid w:val="00180268"/>
    <w:rsid w:val="00180B81"/>
    <w:rsid w:val="00181F4B"/>
    <w:rsid w:val="00190959"/>
    <w:rsid w:val="00191669"/>
    <w:rsid w:val="00196195"/>
    <w:rsid w:val="001A01A8"/>
    <w:rsid w:val="001A6D43"/>
    <w:rsid w:val="001B437D"/>
    <w:rsid w:val="001B5F77"/>
    <w:rsid w:val="001B6722"/>
    <w:rsid w:val="001C2CC2"/>
    <w:rsid w:val="001C57A6"/>
    <w:rsid w:val="001C7571"/>
    <w:rsid w:val="001E06E2"/>
    <w:rsid w:val="001E3C99"/>
    <w:rsid w:val="001E5D6F"/>
    <w:rsid w:val="001E7761"/>
    <w:rsid w:val="002052BF"/>
    <w:rsid w:val="002102F4"/>
    <w:rsid w:val="002163AA"/>
    <w:rsid w:val="00217A25"/>
    <w:rsid w:val="002239D6"/>
    <w:rsid w:val="0022694C"/>
    <w:rsid w:val="00227244"/>
    <w:rsid w:val="0023388D"/>
    <w:rsid w:val="0023416E"/>
    <w:rsid w:val="00235868"/>
    <w:rsid w:val="00242AF4"/>
    <w:rsid w:val="00246472"/>
    <w:rsid w:val="00247C44"/>
    <w:rsid w:val="002504E5"/>
    <w:rsid w:val="002649BE"/>
    <w:rsid w:val="002653C5"/>
    <w:rsid w:val="00265973"/>
    <w:rsid w:val="00270F6B"/>
    <w:rsid w:val="002823C1"/>
    <w:rsid w:val="00282585"/>
    <w:rsid w:val="00291C1A"/>
    <w:rsid w:val="002A3ABD"/>
    <w:rsid w:val="002A64C5"/>
    <w:rsid w:val="002B099A"/>
    <w:rsid w:val="002B1A37"/>
    <w:rsid w:val="002B6F8E"/>
    <w:rsid w:val="002C0DA0"/>
    <w:rsid w:val="002D31E1"/>
    <w:rsid w:val="002D7432"/>
    <w:rsid w:val="002E3A7B"/>
    <w:rsid w:val="002F2AE8"/>
    <w:rsid w:val="002F6B7A"/>
    <w:rsid w:val="00302737"/>
    <w:rsid w:val="00302F4D"/>
    <w:rsid w:val="003053AF"/>
    <w:rsid w:val="00313870"/>
    <w:rsid w:val="003161F3"/>
    <w:rsid w:val="00326F71"/>
    <w:rsid w:val="0033006B"/>
    <w:rsid w:val="0033289D"/>
    <w:rsid w:val="003401CE"/>
    <w:rsid w:val="00342593"/>
    <w:rsid w:val="003612C6"/>
    <w:rsid w:val="003628E7"/>
    <w:rsid w:val="00386FE7"/>
    <w:rsid w:val="003874F5"/>
    <w:rsid w:val="0038769D"/>
    <w:rsid w:val="003A0439"/>
    <w:rsid w:val="003A178B"/>
    <w:rsid w:val="003A2634"/>
    <w:rsid w:val="003A2AA6"/>
    <w:rsid w:val="003B5E77"/>
    <w:rsid w:val="003C100B"/>
    <w:rsid w:val="003C3BE0"/>
    <w:rsid w:val="003C7FF1"/>
    <w:rsid w:val="003D1192"/>
    <w:rsid w:val="003D1A77"/>
    <w:rsid w:val="003E542E"/>
    <w:rsid w:val="003E66C4"/>
    <w:rsid w:val="003E7519"/>
    <w:rsid w:val="003E75DC"/>
    <w:rsid w:val="003F50AD"/>
    <w:rsid w:val="00402F99"/>
    <w:rsid w:val="004075DE"/>
    <w:rsid w:val="00411546"/>
    <w:rsid w:val="00412D30"/>
    <w:rsid w:val="00416E57"/>
    <w:rsid w:val="00423B23"/>
    <w:rsid w:val="0042641F"/>
    <w:rsid w:val="00430332"/>
    <w:rsid w:val="00433CEA"/>
    <w:rsid w:val="0043612D"/>
    <w:rsid w:val="0044569A"/>
    <w:rsid w:val="004559BB"/>
    <w:rsid w:val="00460690"/>
    <w:rsid w:val="00465E27"/>
    <w:rsid w:val="004661A7"/>
    <w:rsid w:val="00480A17"/>
    <w:rsid w:val="00481634"/>
    <w:rsid w:val="004A7D20"/>
    <w:rsid w:val="004C1A09"/>
    <w:rsid w:val="004C1E94"/>
    <w:rsid w:val="004C2E8D"/>
    <w:rsid w:val="004F6A74"/>
    <w:rsid w:val="00503A26"/>
    <w:rsid w:val="005056D3"/>
    <w:rsid w:val="00515657"/>
    <w:rsid w:val="00522C06"/>
    <w:rsid w:val="00523739"/>
    <w:rsid w:val="00525DC3"/>
    <w:rsid w:val="005353FF"/>
    <w:rsid w:val="00541485"/>
    <w:rsid w:val="005429A8"/>
    <w:rsid w:val="0054340C"/>
    <w:rsid w:val="00546906"/>
    <w:rsid w:val="00547A78"/>
    <w:rsid w:val="00550602"/>
    <w:rsid w:val="00551F83"/>
    <w:rsid w:val="00584811"/>
    <w:rsid w:val="00597C54"/>
    <w:rsid w:val="005A6B0D"/>
    <w:rsid w:val="005D0298"/>
    <w:rsid w:val="005D5D86"/>
    <w:rsid w:val="005E0FFC"/>
    <w:rsid w:val="005E7189"/>
    <w:rsid w:val="00601594"/>
    <w:rsid w:val="006027CC"/>
    <w:rsid w:val="00614D16"/>
    <w:rsid w:val="006206EC"/>
    <w:rsid w:val="00621422"/>
    <w:rsid w:val="006328B3"/>
    <w:rsid w:val="0063348B"/>
    <w:rsid w:val="00633A19"/>
    <w:rsid w:val="006411AF"/>
    <w:rsid w:val="00647721"/>
    <w:rsid w:val="006603E8"/>
    <w:rsid w:val="00660E1B"/>
    <w:rsid w:val="0066347D"/>
    <w:rsid w:val="006877AC"/>
    <w:rsid w:val="00694C94"/>
    <w:rsid w:val="006B06E3"/>
    <w:rsid w:val="006B0B66"/>
    <w:rsid w:val="006B19EB"/>
    <w:rsid w:val="006C2A60"/>
    <w:rsid w:val="006C4B4E"/>
    <w:rsid w:val="006C571E"/>
    <w:rsid w:val="006D5555"/>
    <w:rsid w:val="006E19F6"/>
    <w:rsid w:val="006F4261"/>
    <w:rsid w:val="006F444E"/>
    <w:rsid w:val="006F6463"/>
    <w:rsid w:val="0070276E"/>
    <w:rsid w:val="00706BFE"/>
    <w:rsid w:val="00717E59"/>
    <w:rsid w:val="007366BC"/>
    <w:rsid w:val="0074414E"/>
    <w:rsid w:val="00752274"/>
    <w:rsid w:val="00774EC9"/>
    <w:rsid w:val="007801A3"/>
    <w:rsid w:val="0078043B"/>
    <w:rsid w:val="00791A13"/>
    <w:rsid w:val="007A0974"/>
    <w:rsid w:val="007A27EE"/>
    <w:rsid w:val="007A3AA2"/>
    <w:rsid w:val="007A4ACD"/>
    <w:rsid w:val="007A78F2"/>
    <w:rsid w:val="007C5A29"/>
    <w:rsid w:val="007D09A4"/>
    <w:rsid w:val="007D12ED"/>
    <w:rsid w:val="007D5836"/>
    <w:rsid w:val="007D6F7F"/>
    <w:rsid w:val="007D79D3"/>
    <w:rsid w:val="007E4C42"/>
    <w:rsid w:val="00801DF6"/>
    <w:rsid w:val="008055BE"/>
    <w:rsid w:val="0081035A"/>
    <w:rsid w:val="00824370"/>
    <w:rsid w:val="008247FB"/>
    <w:rsid w:val="008277ED"/>
    <w:rsid w:val="00830834"/>
    <w:rsid w:val="008330C8"/>
    <w:rsid w:val="00834819"/>
    <w:rsid w:val="00841D17"/>
    <w:rsid w:val="0085356B"/>
    <w:rsid w:val="00857B7A"/>
    <w:rsid w:val="008624AE"/>
    <w:rsid w:val="00865CFF"/>
    <w:rsid w:val="0087007A"/>
    <w:rsid w:val="0087197F"/>
    <w:rsid w:val="0089199E"/>
    <w:rsid w:val="00894231"/>
    <w:rsid w:val="00896C65"/>
    <w:rsid w:val="0089707C"/>
    <w:rsid w:val="008A05DB"/>
    <w:rsid w:val="008B110E"/>
    <w:rsid w:val="008B40B9"/>
    <w:rsid w:val="008C4F2B"/>
    <w:rsid w:val="008D1A97"/>
    <w:rsid w:val="008D2E88"/>
    <w:rsid w:val="008E1F66"/>
    <w:rsid w:val="008E2A62"/>
    <w:rsid w:val="008E6E54"/>
    <w:rsid w:val="008F00B4"/>
    <w:rsid w:val="008F0381"/>
    <w:rsid w:val="008F0F8D"/>
    <w:rsid w:val="008F6CB4"/>
    <w:rsid w:val="009014F7"/>
    <w:rsid w:val="009045D3"/>
    <w:rsid w:val="0091589D"/>
    <w:rsid w:val="0092123F"/>
    <w:rsid w:val="0092263A"/>
    <w:rsid w:val="009245F3"/>
    <w:rsid w:val="00930000"/>
    <w:rsid w:val="00930C42"/>
    <w:rsid w:val="009372D5"/>
    <w:rsid w:val="009408C9"/>
    <w:rsid w:val="009539F8"/>
    <w:rsid w:val="00975DE5"/>
    <w:rsid w:val="009A1FA2"/>
    <w:rsid w:val="009B059E"/>
    <w:rsid w:val="009B19D7"/>
    <w:rsid w:val="009C1D63"/>
    <w:rsid w:val="009C29B0"/>
    <w:rsid w:val="009C6C47"/>
    <w:rsid w:val="009D2ED5"/>
    <w:rsid w:val="009E51CF"/>
    <w:rsid w:val="009E56D4"/>
    <w:rsid w:val="009E6259"/>
    <w:rsid w:val="009F2F97"/>
    <w:rsid w:val="009F6007"/>
    <w:rsid w:val="009F771E"/>
    <w:rsid w:val="00A00D47"/>
    <w:rsid w:val="00A11CE3"/>
    <w:rsid w:val="00A16408"/>
    <w:rsid w:val="00A23CF8"/>
    <w:rsid w:val="00A260AC"/>
    <w:rsid w:val="00A31860"/>
    <w:rsid w:val="00A346A1"/>
    <w:rsid w:val="00A34BBA"/>
    <w:rsid w:val="00A3682B"/>
    <w:rsid w:val="00A423D3"/>
    <w:rsid w:val="00A44676"/>
    <w:rsid w:val="00A47A0F"/>
    <w:rsid w:val="00A50550"/>
    <w:rsid w:val="00A548E0"/>
    <w:rsid w:val="00A55449"/>
    <w:rsid w:val="00A55859"/>
    <w:rsid w:val="00A73104"/>
    <w:rsid w:val="00A75AB7"/>
    <w:rsid w:val="00A75AC4"/>
    <w:rsid w:val="00A76D7E"/>
    <w:rsid w:val="00A85E6C"/>
    <w:rsid w:val="00A96381"/>
    <w:rsid w:val="00AA30DA"/>
    <w:rsid w:val="00AA5AB9"/>
    <w:rsid w:val="00AA73C4"/>
    <w:rsid w:val="00AB08C3"/>
    <w:rsid w:val="00AB5702"/>
    <w:rsid w:val="00AC1FFB"/>
    <w:rsid w:val="00AC3DA4"/>
    <w:rsid w:val="00AC4AA5"/>
    <w:rsid w:val="00AC6854"/>
    <w:rsid w:val="00AD67E8"/>
    <w:rsid w:val="00AE261C"/>
    <w:rsid w:val="00AE6103"/>
    <w:rsid w:val="00AF01CB"/>
    <w:rsid w:val="00AF3906"/>
    <w:rsid w:val="00B05175"/>
    <w:rsid w:val="00B06B15"/>
    <w:rsid w:val="00B06E73"/>
    <w:rsid w:val="00B105B2"/>
    <w:rsid w:val="00B1155C"/>
    <w:rsid w:val="00B115C5"/>
    <w:rsid w:val="00B15C5A"/>
    <w:rsid w:val="00B21683"/>
    <w:rsid w:val="00B34C83"/>
    <w:rsid w:val="00B34D39"/>
    <w:rsid w:val="00B379D6"/>
    <w:rsid w:val="00B42F59"/>
    <w:rsid w:val="00B4758F"/>
    <w:rsid w:val="00B50838"/>
    <w:rsid w:val="00B61D2D"/>
    <w:rsid w:val="00B62C71"/>
    <w:rsid w:val="00B646C6"/>
    <w:rsid w:val="00B67A16"/>
    <w:rsid w:val="00B7571F"/>
    <w:rsid w:val="00B75CC5"/>
    <w:rsid w:val="00B77980"/>
    <w:rsid w:val="00B77CF7"/>
    <w:rsid w:val="00B844F7"/>
    <w:rsid w:val="00B93ABB"/>
    <w:rsid w:val="00B93EF2"/>
    <w:rsid w:val="00BA0C9D"/>
    <w:rsid w:val="00BA13CF"/>
    <w:rsid w:val="00BA752C"/>
    <w:rsid w:val="00BB06E4"/>
    <w:rsid w:val="00BB551D"/>
    <w:rsid w:val="00BC2A19"/>
    <w:rsid w:val="00BD5667"/>
    <w:rsid w:val="00BD586C"/>
    <w:rsid w:val="00BE057B"/>
    <w:rsid w:val="00BE20A4"/>
    <w:rsid w:val="00BF135F"/>
    <w:rsid w:val="00C02658"/>
    <w:rsid w:val="00C06CA8"/>
    <w:rsid w:val="00C17340"/>
    <w:rsid w:val="00C25100"/>
    <w:rsid w:val="00C263B4"/>
    <w:rsid w:val="00C302BB"/>
    <w:rsid w:val="00C3123C"/>
    <w:rsid w:val="00C34C27"/>
    <w:rsid w:val="00C37CCA"/>
    <w:rsid w:val="00C42B46"/>
    <w:rsid w:val="00C47F22"/>
    <w:rsid w:val="00C511D1"/>
    <w:rsid w:val="00C51453"/>
    <w:rsid w:val="00C61F91"/>
    <w:rsid w:val="00C63158"/>
    <w:rsid w:val="00C64279"/>
    <w:rsid w:val="00C660C4"/>
    <w:rsid w:val="00C674A9"/>
    <w:rsid w:val="00C7275F"/>
    <w:rsid w:val="00C755D7"/>
    <w:rsid w:val="00C769D0"/>
    <w:rsid w:val="00C80D3A"/>
    <w:rsid w:val="00C8203C"/>
    <w:rsid w:val="00C83F87"/>
    <w:rsid w:val="00C93902"/>
    <w:rsid w:val="00C968B0"/>
    <w:rsid w:val="00C96CCB"/>
    <w:rsid w:val="00CA3E92"/>
    <w:rsid w:val="00CA759B"/>
    <w:rsid w:val="00CB725F"/>
    <w:rsid w:val="00CC19BF"/>
    <w:rsid w:val="00CC5150"/>
    <w:rsid w:val="00CC69F8"/>
    <w:rsid w:val="00CC6FD7"/>
    <w:rsid w:val="00CD7DB7"/>
    <w:rsid w:val="00CE1BB6"/>
    <w:rsid w:val="00CF0E62"/>
    <w:rsid w:val="00CF2385"/>
    <w:rsid w:val="00CF3CCE"/>
    <w:rsid w:val="00D006DB"/>
    <w:rsid w:val="00D02AD5"/>
    <w:rsid w:val="00D05864"/>
    <w:rsid w:val="00D07D4C"/>
    <w:rsid w:val="00D123E0"/>
    <w:rsid w:val="00D14525"/>
    <w:rsid w:val="00D24A39"/>
    <w:rsid w:val="00D268F7"/>
    <w:rsid w:val="00D431D5"/>
    <w:rsid w:val="00D44CAC"/>
    <w:rsid w:val="00D456CD"/>
    <w:rsid w:val="00D50619"/>
    <w:rsid w:val="00D5316C"/>
    <w:rsid w:val="00D5408D"/>
    <w:rsid w:val="00D5621F"/>
    <w:rsid w:val="00D57FD7"/>
    <w:rsid w:val="00D607F4"/>
    <w:rsid w:val="00D614E8"/>
    <w:rsid w:val="00D67A40"/>
    <w:rsid w:val="00D70D8F"/>
    <w:rsid w:val="00D73B5B"/>
    <w:rsid w:val="00D74F30"/>
    <w:rsid w:val="00D85C3D"/>
    <w:rsid w:val="00D90552"/>
    <w:rsid w:val="00D91112"/>
    <w:rsid w:val="00D931F8"/>
    <w:rsid w:val="00DA16C3"/>
    <w:rsid w:val="00DB590D"/>
    <w:rsid w:val="00DC487E"/>
    <w:rsid w:val="00DC552C"/>
    <w:rsid w:val="00DD6DE3"/>
    <w:rsid w:val="00DF0361"/>
    <w:rsid w:val="00DF1559"/>
    <w:rsid w:val="00DF1B70"/>
    <w:rsid w:val="00DF4C23"/>
    <w:rsid w:val="00E0107C"/>
    <w:rsid w:val="00E16D50"/>
    <w:rsid w:val="00E21A26"/>
    <w:rsid w:val="00E25B4C"/>
    <w:rsid w:val="00E26734"/>
    <w:rsid w:val="00E301C5"/>
    <w:rsid w:val="00E34396"/>
    <w:rsid w:val="00E35501"/>
    <w:rsid w:val="00E35520"/>
    <w:rsid w:val="00E35A3C"/>
    <w:rsid w:val="00E40C74"/>
    <w:rsid w:val="00E44022"/>
    <w:rsid w:val="00E54A74"/>
    <w:rsid w:val="00E63512"/>
    <w:rsid w:val="00E675E3"/>
    <w:rsid w:val="00E7035E"/>
    <w:rsid w:val="00E70D5B"/>
    <w:rsid w:val="00E775B6"/>
    <w:rsid w:val="00E84380"/>
    <w:rsid w:val="00E9203C"/>
    <w:rsid w:val="00E962A3"/>
    <w:rsid w:val="00E97598"/>
    <w:rsid w:val="00EA3FE4"/>
    <w:rsid w:val="00EC0E95"/>
    <w:rsid w:val="00EC4349"/>
    <w:rsid w:val="00EC4AF2"/>
    <w:rsid w:val="00EC670E"/>
    <w:rsid w:val="00ED395C"/>
    <w:rsid w:val="00ED5DD3"/>
    <w:rsid w:val="00ED6351"/>
    <w:rsid w:val="00EE5730"/>
    <w:rsid w:val="00F027AC"/>
    <w:rsid w:val="00F1001F"/>
    <w:rsid w:val="00F110CE"/>
    <w:rsid w:val="00F16FC9"/>
    <w:rsid w:val="00F21DD5"/>
    <w:rsid w:val="00F220A8"/>
    <w:rsid w:val="00F25D5A"/>
    <w:rsid w:val="00F2637A"/>
    <w:rsid w:val="00F362DE"/>
    <w:rsid w:val="00F43C8F"/>
    <w:rsid w:val="00F44CB6"/>
    <w:rsid w:val="00F44F2D"/>
    <w:rsid w:val="00F47038"/>
    <w:rsid w:val="00F655EF"/>
    <w:rsid w:val="00F66781"/>
    <w:rsid w:val="00F8022A"/>
    <w:rsid w:val="00F8197B"/>
    <w:rsid w:val="00F8220B"/>
    <w:rsid w:val="00F85A55"/>
    <w:rsid w:val="00F86B91"/>
    <w:rsid w:val="00F871F2"/>
    <w:rsid w:val="00F94A4F"/>
    <w:rsid w:val="00FA14B8"/>
    <w:rsid w:val="00FA2DEE"/>
    <w:rsid w:val="00FA2ED2"/>
    <w:rsid w:val="00FB0190"/>
    <w:rsid w:val="00FB05D3"/>
    <w:rsid w:val="00FB5343"/>
    <w:rsid w:val="00FB751F"/>
    <w:rsid w:val="00FC4481"/>
    <w:rsid w:val="00FC4F32"/>
    <w:rsid w:val="00FD0711"/>
    <w:rsid w:val="00FD64BE"/>
    <w:rsid w:val="00FF25A6"/>
    <w:rsid w:val="00FF2D1E"/>
    <w:rsid w:val="00FF69A2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ED184346-E75B-41D7-8C36-5B2CA235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C1A09"/>
  </w:style>
  <w:style w:type="paragraph" w:styleId="NormalWeb">
    <w:name w:val="Normal (Web)"/>
    <w:basedOn w:val="Normal"/>
    <w:uiPriority w:val="99"/>
    <w:unhideWhenUsed/>
    <w:rsid w:val="00B42F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2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22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806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dc.gov/places/methodology/" TargetMode="External"/><Relationship Id="rId2" Type="http://schemas.openxmlformats.org/officeDocument/2006/relationships/hyperlink" Target="https://doi.org/10.1111/j.1360-0443.2009.02577.x" TargetMode="External"/><Relationship Id="rId1" Type="http://schemas.openxmlformats.org/officeDocument/2006/relationships/hyperlink" Target="https://doi.org/10.5402/2012/482802" TargetMode="External"/><Relationship Id="rId6" Type="http://schemas.openxmlformats.org/officeDocument/2006/relationships/hyperlink" Target="https://www.cdc.gov/places/methodology/" TargetMode="External"/><Relationship Id="rId5" Type="http://schemas.openxmlformats.org/officeDocument/2006/relationships/hyperlink" Target="https://www.cdc.gov/places/measure-definitions" TargetMode="External"/><Relationship Id="rId4" Type="http://schemas.openxmlformats.org/officeDocument/2006/relationships/hyperlink" Target="https://www.cdc.gov/places/measure-definitions/unhealthy-behavio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Links>
    <vt:vector size="60" baseType="variant">
      <vt:variant>
        <vt:i4>6225950</vt:i4>
      </vt:variant>
      <vt:variant>
        <vt:i4>0</vt:i4>
      </vt:variant>
      <vt:variant>
        <vt:i4>0</vt:i4>
      </vt:variant>
      <vt:variant>
        <vt:i4>5</vt:i4>
      </vt:variant>
      <vt:variant>
        <vt:lpwstr>https://chronicdata.cdc.gov/browse?category=500+Cities+%26+Places&amp;sortBy=newest&amp;utf8</vt:lpwstr>
      </vt:variant>
      <vt:variant>
        <vt:lpwstr/>
      </vt:variant>
      <vt:variant>
        <vt:i4>7733292</vt:i4>
      </vt:variant>
      <vt:variant>
        <vt:i4>6</vt:i4>
      </vt:variant>
      <vt:variant>
        <vt:i4>0</vt:i4>
      </vt:variant>
      <vt:variant>
        <vt:i4>5</vt:i4>
      </vt:variant>
      <vt:variant>
        <vt:lpwstr>https://www.cdc.gov/places/measure-definitions/unhealthy-behaviors/index.html</vt:lpwstr>
      </vt:variant>
      <vt:variant>
        <vt:lpwstr>binge-drinking</vt:lpwstr>
      </vt:variant>
      <vt:variant>
        <vt:i4>3211368</vt:i4>
      </vt:variant>
      <vt:variant>
        <vt:i4>3</vt:i4>
      </vt:variant>
      <vt:variant>
        <vt:i4>0</vt:i4>
      </vt:variant>
      <vt:variant>
        <vt:i4>5</vt:i4>
      </vt:variant>
      <vt:variant>
        <vt:lpwstr>https://www.cdc.gov/places/methodology/</vt:lpwstr>
      </vt:variant>
      <vt:variant>
        <vt:lpwstr/>
      </vt:variant>
      <vt:variant>
        <vt:i4>4456524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https://doi.org/10.1080/1533256X.2017.1302887</vt:lpwstr>
      </vt:variant>
      <vt:variant>
        <vt:lpwstr/>
      </vt:variant>
      <vt:variant>
        <vt:i4>852012</vt:i4>
      </vt:variant>
      <vt:variant>
        <vt:i4>15</vt:i4>
      </vt:variant>
      <vt:variant>
        <vt:i4>0</vt:i4>
      </vt:variant>
      <vt:variant>
        <vt:i4>5</vt:i4>
      </vt:variant>
      <vt:variant>
        <vt:lpwstr>mailto:hleker@mitre.org</vt:lpwstr>
      </vt:variant>
      <vt:variant>
        <vt:lpwstr/>
      </vt:variant>
      <vt:variant>
        <vt:i4>1048627</vt:i4>
      </vt:variant>
      <vt:variant>
        <vt:i4>12</vt:i4>
      </vt:variant>
      <vt:variant>
        <vt:i4>0</vt:i4>
      </vt:variant>
      <vt:variant>
        <vt:i4>5</vt:i4>
      </vt:variant>
      <vt:variant>
        <vt:lpwstr>mailto:mstrahlman@mitre.org</vt:lpwstr>
      </vt:variant>
      <vt:variant>
        <vt:lpwstr/>
      </vt:variant>
      <vt:variant>
        <vt:i4>1048627</vt:i4>
      </vt:variant>
      <vt:variant>
        <vt:i4>9</vt:i4>
      </vt:variant>
      <vt:variant>
        <vt:i4>0</vt:i4>
      </vt:variant>
      <vt:variant>
        <vt:i4>5</vt:i4>
      </vt:variant>
      <vt:variant>
        <vt:lpwstr>mailto:mstrahlman@mitre.org</vt:lpwstr>
      </vt:variant>
      <vt:variant>
        <vt:lpwstr/>
      </vt:variant>
      <vt:variant>
        <vt:i4>1048627</vt:i4>
      </vt:variant>
      <vt:variant>
        <vt:i4>6</vt:i4>
      </vt:variant>
      <vt:variant>
        <vt:i4>0</vt:i4>
      </vt:variant>
      <vt:variant>
        <vt:i4>5</vt:i4>
      </vt:variant>
      <vt:variant>
        <vt:lpwstr>mailto:mstrahlman@mitre.org</vt:lpwstr>
      </vt:variant>
      <vt:variant>
        <vt:lpwstr/>
      </vt:variant>
      <vt:variant>
        <vt:i4>6422582</vt:i4>
      </vt:variant>
      <vt:variant>
        <vt:i4>3</vt:i4>
      </vt:variant>
      <vt:variant>
        <vt:i4>0</vt:i4>
      </vt:variant>
      <vt:variant>
        <vt:i4>5</vt:i4>
      </vt:variant>
      <vt:variant>
        <vt:lpwstr>https://www.countyhealthrankings.org/explore-health-rankings/measures-data-sources/county-health-rankings-model/health-outcomes/length-of-life/premature-death-ypll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252</cp:revision>
  <dcterms:created xsi:type="dcterms:W3CDTF">2021-07-06T20:17:00Z</dcterms:created>
  <dcterms:modified xsi:type="dcterms:W3CDTF">2021-12-07T18:50:00Z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