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277C21C8" w:rsidR="002B6F8E" w:rsidRPr="008C4A97" w:rsidRDefault="002B6F8E">
      <w:pPr>
        <w:rPr>
          <w:rFonts w:asciiTheme="minorHAnsi" w:hAnsiTheme="minorHAnsi" w:cstheme="minorHAnsi"/>
        </w:rPr>
      </w:pPr>
      <w:r w:rsidRPr="008C4A97">
        <w:rPr>
          <w:rFonts w:asciiTheme="minorHAnsi" w:hAnsiTheme="minorHAnsi" w:cstheme="minorHAnsi"/>
          <w:b/>
          <w:bCs/>
        </w:rPr>
        <w:t>Name</w:t>
      </w:r>
      <w:r w:rsidR="00D44CAC" w:rsidRPr="008C4A97">
        <w:rPr>
          <w:rFonts w:asciiTheme="minorHAnsi" w:hAnsiTheme="minorHAnsi" w:cstheme="minorHAnsi"/>
        </w:rPr>
        <w:t>:</w:t>
      </w:r>
      <w:r w:rsidR="006005C0" w:rsidRPr="008C4A97">
        <w:rPr>
          <w:rFonts w:asciiTheme="minorHAnsi" w:hAnsiTheme="minorHAnsi" w:cstheme="minorHAnsi"/>
        </w:rPr>
        <w:t xml:space="preserve"> </w:t>
      </w:r>
      <w:r w:rsidR="001A7AF6" w:rsidRPr="008C4A97">
        <w:rPr>
          <w:rFonts w:asciiTheme="minorHAnsi" w:hAnsiTheme="minorHAnsi" w:cstheme="minorHAnsi"/>
        </w:rPr>
        <w:t xml:space="preserve">Living </w:t>
      </w:r>
      <w:r w:rsidR="00BF675C" w:rsidRPr="008C4A97">
        <w:rPr>
          <w:rFonts w:asciiTheme="minorHAnsi" w:hAnsiTheme="minorHAnsi" w:cstheme="minorHAnsi"/>
        </w:rPr>
        <w:t>Within</w:t>
      </w:r>
      <w:r w:rsidR="001A7AF6" w:rsidRPr="008C4A97">
        <w:rPr>
          <w:rFonts w:asciiTheme="minorHAnsi" w:hAnsiTheme="minorHAnsi" w:cstheme="minorHAnsi"/>
        </w:rPr>
        <w:t xml:space="preserve"> a</w:t>
      </w:r>
      <w:r w:rsidR="00BF675C" w:rsidRPr="008C4A97">
        <w:rPr>
          <w:rFonts w:asciiTheme="minorHAnsi" w:hAnsiTheme="minorHAnsi" w:cstheme="minorHAnsi"/>
        </w:rPr>
        <w:t xml:space="preserve"> Half</w:t>
      </w:r>
      <w:r w:rsidR="001A7AF6" w:rsidRPr="008C4A97">
        <w:rPr>
          <w:rFonts w:asciiTheme="minorHAnsi" w:hAnsiTheme="minorHAnsi" w:cstheme="minorHAnsi"/>
        </w:rPr>
        <w:t>-</w:t>
      </w:r>
      <w:r w:rsidR="00BF675C" w:rsidRPr="008C4A97">
        <w:rPr>
          <w:rFonts w:asciiTheme="minorHAnsi" w:hAnsiTheme="minorHAnsi" w:cstheme="minorHAnsi"/>
        </w:rPr>
        <w:t xml:space="preserve">Mile </w:t>
      </w:r>
      <w:r w:rsidR="00980346" w:rsidRPr="008C4A97">
        <w:rPr>
          <w:rFonts w:asciiTheme="minorHAnsi" w:hAnsiTheme="minorHAnsi" w:cstheme="minorHAnsi"/>
        </w:rPr>
        <w:t xml:space="preserve">of a </w:t>
      </w:r>
      <w:r w:rsidR="00BF675C" w:rsidRPr="008C4A97">
        <w:rPr>
          <w:rFonts w:asciiTheme="minorHAnsi" w:hAnsiTheme="minorHAnsi" w:cstheme="minorHAnsi"/>
        </w:rPr>
        <w:t>Park</w:t>
      </w:r>
    </w:p>
    <w:p w14:paraId="0D41E867" w14:textId="77777777" w:rsidR="00AA5AB9" w:rsidRPr="008C4A97" w:rsidRDefault="00AA5AB9">
      <w:pPr>
        <w:rPr>
          <w:rFonts w:asciiTheme="minorHAnsi" w:hAnsiTheme="minorHAnsi" w:cstheme="minorHAnsi"/>
        </w:rPr>
      </w:pPr>
    </w:p>
    <w:p w14:paraId="100E41DE" w14:textId="35969CFD" w:rsidR="00EC670E" w:rsidRPr="008C4A97" w:rsidRDefault="002B6F8E">
      <w:pPr>
        <w:rPr>
          <w:rFonts w:asciiTheme="minorHAnsi" w:hAnsiTheme="minorHAnsi" w:cstheme="minorHAnsi"/>
        </w:rPr>
      </w:pPr>
      <w:r w:rsidRPr="008C4A97">
        <w:rPr>
          <w:rFonts w:asciiTheme="minorHAnsi" w:hAnsiTheme="minorHAnsi" w:cstheme="minorHAnsi"/>
          <w:b/>
          <w:bCs/>
        </w:rPr>
        <w:t>Short Description</w:t>
      </w:r>
      <w:r w:rsidR="00D44CAC" w:rsidRPr="008C4A97">
        <w:rPr>
          <w:rFonts w:asciiTheme="minorHAnsi" w:hAnsiTheme="minorHAnsi" w:cstheme="minorHAnsi"/>
        </w:rPr>
        <w:t>:</w:t>
      </w:r>
      <w:r w:rsidR="00BF675C" w:rsidRPr="008C4A97">
        <w:rPr>
          <w:rFonts w:asciiTheme="minorHAnsi" w:hAnsiTheme="minorHAnsi" w:cstheme="minorHAnsi"/>
        </w:rPr>
        <w:t xml:space="preserve"> </w:t>
      </w:r>
      <w:r w:rsidR="002F1BFA" w:rsidRPr="008C4A97">
        <w:rPr>
          <w:rFonts w:asciiTheme="minorHAnsi" w:hAnsiTheme="minorHAnsi" w:cstheme="minorHAnsi"/>
        </w:rPr>
        <w:t>P</w:t>
      </w:r>
      <w:r w:rsidR="00BF675C" w:rsidRPr="008C4A97">
        <w:rPr>
          <w:rFonts w:asciiTheme="minorHAnsi" w:hAnsiTheme="minorHAnsi" w:cstheme="minorHAnsi"/>
        </w:rPr>
        <w:t>ercent of the population that lives within a half</w:t>
      </w:r>
      <w:r w:rsidR="00F352CA" w:rsidRPr="008C4A97">
        <w:rPr>
          <w:rFonts w:asciiTheme="minorHAnsi" w:hAnsiTheme="minorHAnsi" w:cstheme="minorHAnsi"/>
        </w:rPr>
        <w:t>-</w:t>
      </w:r>
      <w:r w:rsidR="00BF675C" w:rsidRPr="008C4A97">
        <w:rPr>
          <w:rFonts w:asciiTheme="minorHAnsi" w:hAnsiTheme="minorHAnsi" w:cstheme="minorHAnsi"/>
        </w:rPr>
        <w:t xml:space="preserve">mile </w:t>
      </w:r>
      <w:r w:rsidR="00C27558" w:rsidRPr="008C4A97">
        <w:rPr>
          <w:rFonts w:asciiTheme="minorHAnsi" w:hAnsiTheme="minorHAnsi" w:cstheme="minorHAnsi"/>
        </w:rPr>
        <w:t xml:space="preserve">of </w:t>
      </w:r>
      <w:r w:rsidR="00BF675C" w:rsidRPr="008C4A97">
        <w:rPr>
          <w:rFonts w:asciiTheme="minorHAnsi" w:hAnsiTheme="minorHAnsi" w:cstheme="minorHAnsi"/>
        </w:rPr>
        <w:t xml:space="preserve">a park. </w:t>
      </w:r>
    </w:p>
    <w:p w14:paraId="285F7F9C" w14:textId="72AF4EE6" w:rsidR="002B6F8E" w:rsidRPr="008C4A97" w:rsidRDefault="002B6F8E">
      <w:pPr>
        <w:rPr>
          <w:rFonts w:asciiTheme="minorHAnsi" w:hAnsiTheme="minorHAnsi" w:cstheme="minorHAnsi"/>
        </w:rPr>
      </w:pPr>
    </w:p>
    <w:p w14:paraId="4A72B57B" w14:textId="0F1F8778" w:rsidR="002B6F8E" w:rsidRPr="008C4A97" w:rsidRDefault="00C63158">
      <w:pPr>
        <w:rPr>
          <w:rFonts w:asciiTheme="minorHAnsi" w:hAnsiTheme="minorHAnsi" w:cstheme="minorHAnsi"/>
        </w:rPr>
      </w:pPr>
      <w:r w:rsidRPr="008C4A97">
        <w:rPr>
          <w:rFonts w:asciiTheme="minorHAnsi" w:hAnsiTheme="minorHAnsi" w:cstheme="minorHAnsi"/>
          <w:b/>
          <w:bCs/>
        </w:rPr>
        <w:t xml:space="preserve">Data </w:t>
      </w:r>
      <w:r w:rsidR="002B6F8E" w:rsidRPr="008C4A97">
        <w:rPr>
          <w:rFonts w:asciiTheme="minorHAnsi" w:hAnsiTheme="minorHAnsi" w:cstheme="minorHAnsi"/>
          <w:b/>
          <w:bCs/>
        </w:rPr>
        <w:t>Source</w:t>
      </w:r>
      <w:r w:rsidR="00D44CAC" w:rsidRPr="008C4A97">
        <w:rPr>
          <w:rFonts w:asciiTheme="minorHAnsi" w:hAnsiTheme="minorHAnsi" w:cstheme="minorHAnsi"/>
        </w:rPr>
        <w:t>:</w:t>
      </w:r>
    </w:p>
    <w:p w14:paraId="01CD149B" w14:textId="193B5D41" w:rsidR="002B6F8E" w:rsidRPr="008C4A97" w:rsidRDefault="00AA5AB9" w:rsidP="00D44CAC">
      <w:pPr>
        <w:pStyle w:val="ListParagraph"/>
        <w:numPr>
          <w:ilvl w:val="0"/>
          <w:numId w:val="8"/>
        </w:numPr>
        <w:rPr>
          <w:rFonts w:cstheme="minorHAnsi"/>
        </w:rPr>
      </w:pPr>
      <w:r w:rsidRPr="008C4A97">
        <w:rPr>
          <w:rFonts w:cstheme="minorHAnsi"/>
          <w:u w:val="single"/>
        </w:rPr>
        <w:t>Name</w:t>
      </w:r>
      <w:r w:rsidRPr="008C4A97">
        <w:rPr>
          <w:rFonts w:cstheme="minorHAnsi"/>
        </w:rPr>
        <w:t>:</w:t>
      </w:r>
      <w:r w:rsidR="009014F7" w:rsidRPr="008C4A97">
        <w:rPr>
          <w:rFonts w:cstheme="minorHAnsi"/>
        </w:rPr>
        <w:t xml:space="preserve"> </w:t>
      </w:r>
      <w:r w:rsidR="00392126" w:rsidRPr="008C4A97">
        <w:rPr>
          <w:rFonts w:cstheme="minorHAnsi"/>
        </w:rPr>
        <w:t xml:space="preserve">National Environmental Public Health </w:t>
      </w:r>
      <w:r w:rsidR="0033168E" w:rsidRPr="008C4A97">
        <w:rPr>
          <w:rFonts w:cstheme="minorHAnsi"/>
        </w:rPr>
        <w:t>(</w:t>
      </w:r>
      <w:r w:rsidR="00BF675C" w:rsidRPr="008C4A97">
        <w:rPr>
          <w:rFonts w:cstheme="minorHAnsi"/>
        </w:rPr>
        <w:t>EPH</w:t>
      </w:r>
      <w:r w:rsidR="0033168E" w:rsidRPr="008C4A97">
        <w:rPr>
          <w:rFonts w:cstheme="minorHAnsi"/>
        </w:rPr>
        <w:t>)</w:t>
      </w:r>
      <w:r w:rsidR="00BF675C" w:rsidRPr="008C4A97">
        <w:rPr>
          <w:rFonts w:cstheme="minorHAnsi"/>
        </w:rPr>
        <w:t xml:space="preserve"> Tracking Network Query Tool</w:t>
      </w:r>
    </w:p>
    <w:p w14:paraId="7C3A5475" w14:textId="7BFF9C01" w:rsidR="00433CEA" w:rsidRPr="008C4A97" w:rsidRDefault="00AA5AB9" w:rsidP="00D44CAC">
      <w:pPr>
        <w:pStyle w:val="ListParagraph"/>
        <w:numPr>
          <w:ilvl w:val="0"/>
          <w:numId w:val="8"/>
        </w:numPr>
        <w:rPr>
          <w:rFonts w:cstheme="minorHAnsi"/>
        </w:rPr>
      </w:pPr>
      <w:r w:rsidRPr="008C4A97">
        <w:rPr>
          <w:rFonts w:cstheme="minorHAnsi"/>
          <w:u w:val="single"/>
        </w:rPr>
        <w:t>Link to Source</w:t>
      </w:r>
      <w:r w:rsidRPr="008C4A97">
        <w:rPr>
          <w:rFonts w:cstheme="minorHAnsi"/>
        </w:rPr>
        <w:t>:</w:t>
      </w:r>
      <w:r w:rsidR="00B4758F" w:rsidRPr="008C4A97">
        <w:rPr>
          <w:rFonts w:cstheme="minorHAnsi"/>
        </w:rPr>
        <w:t xml:space="preserve"> </w:t>
      </w:r>
      <w:r w:rsidR="00F5477B" w:rsidRPr="008C4A97">
        <w:rPr>
          <w:rStyle w:val="Hyperlink"/>
          <w:rFonts w:cstheme="minorHAnsi"/>
        </w:rPr>
        <w:t>https://ephtracking.cdc.gov/DataExplorer/</w:t>
      </w:r>
    </w:p>
    <w:p w14:paraId="09098AE3" w14:textId="4E21EED8" w:rsidR="002B6F8E" w:rsidRPr="008C4A97" w:rsidRDefault="002B6F8E">
      <w:pPr>
        <w:rPr>
          <w:rFonts w:asciiTheme="minorHAnsi" w:hAnsiTheme="minorHAnsi" w:cstheme="minorHAnsi"/>
          <w:b/>
          <w:bCs/>
        </w:rPr>
      </w:pPr>
    </w:p>
    <w:p w14:paraId="06D4C025" w14:textId="47B6DD8F" w:rsidR="002B6F8E" w:rsidRPr="008C4A97" w:rsidRDefault="002B6F8E">
      <w:pPr>
        <w:rPr>
          <w:rFonts w:asciiTheme="minorHAnsi" w:hAnsiTheme="minorHAnsi" w:cstheme="minorHAnsi"/>
          <w:b/>
          <w:bCs/>
        </w:rPr>
      </w:pPr>
      <w:r w:rsidRPr="008C4A97">
        <w:rPr>
          <w:rFonts w:asciiTheme="minorHAnsi" w:hAnsiTheme="minorHAnsi" w:cstheme="minorHAnsi"/>
          <w:b/>
          <w:bCs/>
        </w:rPr>
        <w:t>Year</w:t>
      </w:r>
      <w:r w:rsidR="000F2278" w:rsidRPr="008C4A97">
        <w:rPr>
          <w:rFonts w:asciiTheme="minorHAnsi" w:hAnsiTheme="minorHAnsi" w:cstheme="minorHAnsi"/>
          <w:b/>
          <w:bCs/>
        </w:rPr>
        <w:t>(s)</w:t>
      </w:r>
      <w:r w:rsidR="00082B14" w:rsidRPr="008C4A97">
        <w:rPr>
          <w:rFonts w:asciiTheme="minorHAnsi" w:hAnsiTheme="minorHAnsi" w:cstheme="minorHAnsi"/>
          <w:b/>
          <w:bCs/>
        </w:rPr>
        <w:t>:</w:t>
      </w:r>
      <w:r w:rsidR="001B5F77" w:rsidRPr="008C4A97">
        <w:rPr>
          <w:rFonts w:asciiTheme="minorHAnsi" w:hAnsiTheme="minorHAnsi" w:cstheme="minorHAnsi"/>
          <w:b/>
          <w:bCs/>
        </w:rPr>
        <w:t xml:space="preserve"> </w:t>
      </w:r>
      <w:r w:rsidR="00BF675C" w:rsidRPr="008C4A97">
        <w:rPr>
          <w:rFonts w:asciiTheme="minorHAnsi" w:hAnsiTheme="minorHAnsi" w:cstheme="minorHAnsi"/>
        </w:rPr>
        <w:t>2015</w:t>
      </w:r>
    </w:p>
    <w:p w14:paraId="169D6C46" w14:textId="2812697E" w:rsidR="002B6F8E" w:rsidRPr="008C4A97" w:rsidRDefault="002B6F8E">
      <w:pPr>
        <w:rPr>
          <w:rFonts w:asciiTheme="minorHAnsi" w:hAnsiTheme="minorHAnsi" w:cstheme="minorHAnsi"/>
        </w:rPr>
      </w:pPr>
    </w:p>
    <w:p w14:paraId="3A134C16" w14:textId="38D30EED" w:rsidR="00DA16C3" w:rsidRPr="008C4A97" w:rsidRDefault="003C1749">
      <w:pPr>
        <w:rPr>
          <w:rFonts w:asciiTheme="minorHAnsi" w:hAnsiTheme="minorHAnsi" w:cstheme="minorHAnsi"/>
        </w:rPr>
      </w:pPr>
      <w:r w:rsidRPr="008C4A97">
        <w:rPr>
          <w:rFonts w:asciiTheme="minorHAnsi" w:hAnsiTheme="minorHAnsi" w:cstheme="minorHAnsi"/>
          <w:b/>
          <w:bCs/>
        </w:rPr>
        <w:t xml:space="preserve">Source </w:t>
      </w:r>
      <w:r w:rsidR="00C63158" w:rsidRPr="008C4A97">
        <w:rPr>
          <w:rFonts w:asciiTheme="minorHAnsi" w:hAnsiTheme="minorHAnsi" w:cstheme="minorHAnsi"/>
          <w:b/>
          <w:bCs/>
        </w:rPr>
        <w:t>Geographic Level</w:t>
      </w:r>
      <w:r w:rsidR="00E775B6" w:rsidRPr="008C4A97">
        <w:rPr>
          <w:rFonts w:asciiTheme="minorHAnsi" w:hAnsiTheme="minorHAnsi" w:cstheme="minorHAnsi"/>
        </w:rPr>
        <w:t xml:space="preserve">: </w:t>
      </w:r>
      <w:r w:rsidR="00BF675C" w:rsidRPr="008C4A97">
        <w:rPr>
          <w:rFonts w:asciiTheme="minorHAnsi" w:hAnsiTheme="minorHAnsi" w:cstheme="minorHAnsi"/>
        </w:rPr>
        <w:t>Census Tract</w:t>
      </w:r>
    </w:p>
    <w:p w14:paraId="17DDA767" w14:textId="77777777" w:rsidR="00C63158" w:rsidRPr="008C4A97" w:rsidRDefault="00C63158">
      <w:pPr>
        <w:rPr>
          <w:rFonts w:asciiTheme="minorHAnsi" w:hAnsiTheme="minorHAnsi" w:cstheme="minorHAnsi"/>
          <w:b/>
          <w:bCs/>
        </w:rPr>
      </w:pPr>
    </w:p>
    <w:p w14:paraId="76226322" w14:textId="7B5E7D4A" w:rsidR="002B6F8E" w:rsidRPr="008C4A97" w:rsidRDefault="0033168E">
      <w:pPr>
        <w:rPr>
          <w:rFonts w:asciiTheme="minorHAnsi" w:hAnsiTheme="minorHAnsi" w:cstheme="minorHAnsi"/>
        </w:rPr>
      </w:pPr>
      <w:r w:rsidRPr="008C4A97">
        <w:rPr>
          <w:rFonts w:asciiTheme="minorHAnsi" w:hAnsiTheme="minorHAnsi" w:cstheme="minorHAnsi"/>
          <w:b/>
          <w:bCs/>
        </w:rPr>
        <w:t>Stratification</w:t>
      </w:r>
      <w:r w:rsidR="00F8197B" w:rsidRPr="008C4A97">
        <w:rPr>
          <w:rFonts w:asciiTheme="minorHAnsi" w:hAnsiTheme="minorHAnsi" w:cstheme="minorHAnsi"/>
        </w:rPr>
        <w:t>:</w:t>
      </w:r>
      <w:r w:rsidR="00BF675C" w:rsidRPr="008C4A97">
        <w:rPr>
          <w:rFonts w:asciiTheme="minorHAnsi" w:hAnsiTheme="minorHAnsi" w:cstheme="minorHAnsi"/>
        </w:rPr>
        <w:t xml:space="preserve"> No</w:t>
      </w:r>
      <w:r w:rsidRPr="008C4A97">
        <w:rPr>
          <w:rFonts w:asciiTheme="minorHAnsi" w:hAnsiTheme="minorHAnsi" w:cstheme="minorHAnsi"/>
        </w:rPr>
        <w:t>t applicable to parks.</w:t>
      </w:r>
    </w:p>
    <w:p w14:paraId="3E80EA70" w14:textId="77777777" w:rsidR="00F352CA" w:rsidRPr="008C4A97" w:rsidRDefault="00F352CA">
      <w:pPr>
        <w:rPr>
          <w:rFonts w:asciiTheme="minorHAnsi" w:hAnsiTheme="minorHAnsi" w:cstheme="minorHAnsi"/>
        </w:rPr>
      </w:pPr>
    </w:p>
    <w:p w14:paraId="4F7874F1" w14:textId="165447D7" w:rsidR="00AA30DA" w:rsidRPr="008C4A97" w:rsidRDefault="0070276E" w:rsidP="00AA30DA">
      <w:pPr>
        <w:rPr>
          <w:rFonts w:asciiTheme="minorHAnsi" w:hAnsiTheme="minorHAnsi" w:cstheme="minorHAnsi"/>
        </w:rPr>
      </w:pPr>
      <w:r w:rsidRPr="008C4A97">
        <w:rPr>
          <w:rFonts w:asciiTheme="minorHAnsi" w:hAnsiTheme="minorHAnsi" w:cstheme="minorHAnsi"/>
          <w:b/>
          <w:bCs/>
        </w:rPr>
        <w:t>Selection Rationale</w:t>
      </w:r>
      <w:r w:rsidR="002649BE" w:rsidRPr="008C4A97">
        <w:rPr>
          <w:rFonts w:asciiTheme="minorHAnsi" w:hAnsiTheme="minorHAnsi" w:cstheme="minorHAnsi"/>
          <w:b/>
          <w:bCs/>
        </w:rPr>
        <w:t>:</w:t>
      </w:r>
      <w:r w:rsidR="00AA30DA" w:rsidRPr="008C4A97">
        <w:rPr>
          <w:rFonts w:asciiTheme="minorHAnsi" w:hAnsiTheme="minorHAnsi" w:cstheme="minorHAnsi"/>
          <w:b/>
          <w:bCs/>
        </w:rPr>
        <w:t xml:space="preserve"> </w:t>
      </w:r>
      <w:r w:rsidR="00BF675C" w:rsidRPr="008C4A97">
        <w:rPr>
          <w:rFonts w:asciiTheme="minorHAnsi" w:hAnsiTheme="minorHAnsi" w:cstheme="minorHAnsi"/>
        </w:rPr>
        <w:t xml:space="preserve">This measure </w:t>
      </w:r>
      <w:r w:rsidR="0034489B" w:rsidRPr="008C4A97">
        <w:rPr>
          <w:rFonts w:asciiTheme="minorHAnsi" w:hAnsiTheme="minorHAnsi" w:cstheme="minorHAnsi"/>
        </w:rPr>
        <w:t xml:space="preserve">helps </w:t>
      </w:r>
      <w:r w:rsidR="00C44C6C" w:rsidRPr="008C4A97">
        <w:rPr>
          <w:rFonts w:asciiTheme="minorHAnsi" w:hAnsiTheme="minorHAnsi" w:cstheme="minorHAnsi"/>
        </w:rPr>
        <w:t>capture the effects</w:t>
      </w:r>
      <w:r w:rsidR="00225668" w:rsidRPr="008C4A97">
        <w:rPr>
          <w:rFonts w:asciiTheme="minorHAnsi" w:hAnsiTheme="minorHAnsi" w:cstheme="minorHAnsi"/>
        </w:rPr>
        <w:t xml:space="preserve"> </w:t>
      </w:r>
      <w:r w:rsidR="00C44C6C" w:rsidRPr="008C4A97">
        <w:rPr>
          <w:rFonts w:asciiTheme="minorHAnsi" w:hAnsiTheme="minorHAnsi" w:cstheme="minorHAnsi"/>
        </w:rPr>
        <w:t>of</w:t>
      </w:r>
      <w:r w:rsidR="00B652CE" w:rsidRPr="008C4A97">
        <w:rPr>
          <w:rFonts w:asciiTheme="minorHAnsi" w:hAnsiTheme="minorHAnsi" w:cstheme="minorHAnsi"/>
        </w:rPr>
        <w:t xml:space="preserve"> access to</w:t>
      </w:r>
      <w:r w:rsidR="00D07F1F" w:rsidRPr="008C4A97">
        <w:rPr>
          <w:rFonts w:asciiTheme="minorHAnsi" w:hAnsiTheme="minorHAnsi" w:cstheme="minorHAnsi"/>
        </w:rPr>
        <w:t xml:space="preserve"> parks as</w:t>
      </w:r>
      <w:r w:rsidR="00B652CE" w:rsidRPr="008C4A97">
        <w:rPr>
          <w:rFonts w:asciiTheme="minorHAnsi" w:hAnsiTheme="minorHAnsi" w:cstheme="minorHAnsi"/>
        </w:rPr>
        <w:t xml:space="preserve"> spaces to engage with nature, as well as</w:t>
      </w:r>
      <w:r w:rsidR="00C44C6C" w:rsidRPr="008C4A97">
        <w:rPr>
          <w:rFonts w:asciiTheme="minorHAnsi" w:hAnsiTheme="minorHAnsi" w:cstheme="minorHAnsi"/>
        </w:rPr>
        <w:t xml:space="preserve"> recreation and physical activity</w:t>
      </w:r>
      <w:r w:rsidR="0008735C" w:rsidRPr="008C4A97">
        <w:rPr>
          <w:rFonts w:asciiTheme="minorHAnsi" w:hAnsiTheme="minorHAnsi" w:cstheme="minorHAnsi"/>
        </w:rPr>
        <w:t>,</w:t>
      </w:r>
      <w:r w:rsidR="00096A18" w:rsidRPr="008C4A97">
        <w:rPr>
          <w:rFonts w:asciiTheme="minorHAnsi" w:hAnsiTheme="minorHAnsi" w:cstheme="minorHAnsi"/>
        </w:rPr>
        <w:t xml:space="preserve"> on </w:t>
      </w:r>
      <w:r w:rsidR="002E6340" w:rsidRPr="008C4A97">
        <w:rPr>
          <w:rFonts w:asciiTheme="minorHAnsi" w:hAnsiTheme="minorHAnsi" w:cstheme="minorHAnsi"/>
        </w:rPr>
        <w:t>mental wellness</w:t>
      </w:r>
      <w:r w:rsidR="0034489B" w:rsidRPr="008C4A97">
        <w:rPr>
          <w:rFonts w:asciiTheme="minorHAnsi" w:hAnsiTheme="minorHAnsi" w:cstheme="minorHAnsi"/>
        </w:rPr>
        <w:t xml:space="preserve">. </w:t>
      </w:r>
    </w:p>
    <w:p w14:paraId="6505FA47" w14:textId="6F7D7223" w:rsidR="0070276E" w:rsidRPr="008C4A97" w:rsidRDefault="0070276E">
      <w:pPr>
        <w:rPr>
          <w:rFonts w:asciiTheme="minorHAnsi" w:hAnsiTheme="minorHAnsi" w:cstheme="minorHAnsi"/>
          <w:b/>
          <w:bCs/>
        </w:rPr>
      </w:pPr>
    </w:p>
    <w:p w14:paraId="10D8FD63" w14:textId="3A54C771" w:rsidR="00181F4B" w:rsidRPr="008C4A97" w:rsidRDefault="00181F4B">
      <w:pPr>
        <w:rPr>
          <w:rFonts w:asciiTheme="minorHAnsi" w:hAnsiTheme="minorHAnsi" w:cstheme="minorHAnsi"/>
        </w:rPr>
      </w:pPr>
      <w:r w:rsidRPr="008C4A97">
        <w:rPr>
          <w:rFonts w:asciiTheme="minorHAnsi" w:hAnsiTheme="minorHAnsi" w:cstheme="minorHAnsi"/>
          <w:b/>
          <w:bCs/>
        </w:rPr>
        <w:t>Strengths and Limitations</w:t>
      </w:r>
      <w:r w:rsidRPr="008C4A97">
        <w:rPr>
          <w:rFonts w:asciiTheme="minorHAnsi" w:hAnsiTheme="minorHAnsi" w:cstheme="minorHAnsi"/>
        </w:rPr>
        <w:t xml:space="preserve">: </w:t>
      </w:r>
    </w:p>
    <w:p w14:paraId="0FBF05E4" w14:textId="77777777" w:rsidR="00D85C3D" w:rsidRPr="008C4A97" w:rsidRDefault="00D85C3D" w:rsidP="00B21683">
      <w:pPr>
        <w:pStyle w:val="ListParagraph"/>
        <w:numPr>
          <w:ilvl w:val="0"/>
          <w:numId w:val="14"/>
        </w:numPr>
        <w:rPr>
          <w:rFonts w:cstheme="minorHAnsi"/>
          <w:bCs/>
        </w:rPr>
      </w:pPr>
      <w:r w:rsidRPr="008C4A97">
        <w:rPr>
          <w:rFonts w:cstheme="minorHAnsi"/>
          <w:b/>
        </w:rPr>
        <w:t>Strengths</w:t>
      </w:r>
      <w:r w:rsidRPr="008C4A97">
        <w:rPr>
          <w:rFonts w:cstheme="minorHAnsi"/>
          <w:bCs/>
        </w:rPr>
        <w:t xml:space="preserve">: </w:t>
      </w:r>
    </w:p>
    <w:p w14:paraId="1CD38DA7" w14:textId="6B950639" w:rsidR="006B19EB" w:rsidRPr="008C4A97" w:rsidRDefault="006B19EB" w:rsidP="00B21683">
      <w:pPr>
        <w:pStyle w:val="ListParagraph"/>
        <w:numPr>
          <w:ilvl w:val="1"/>
          <w:numId w:val="14"/>
        </w:numPr>
        <w:rPr>
          <w:rFonts w:cstheme="minorHAnsi"/>
          <w:bCs/>
          <w:i/>
          <w:iCs/>
        </w:rPr>
      </w:pPr>
      <w:r w:rsidRPr="008C4A97">
        <w:rPr>
          <w:rFonts w:cstheme="minorHAnsi"/>
          <w:bCs/>
        </w:rPr>
        <w:t>[</w:t>
      </w:r>
      <w:r w:rsidR="00BB5571" w:rsidRPr="008C4A97">
        <w:rPr>
          <w:rFonts w:cstheme="minorHAnsi"/>
          <w:bCs/>
          <w:i/>
          <w:iCs/>
        </w:rPr>
        <w:t>Importance</w:t>
      </w:r>
      <w:r w:rsidRPr="008C4A97">
        <w:rPr>
          <w:rFonts w:cstheme="minorHAnsi"/>
          <w:bCs/>
        </w:rPr>
        <w:t>]</w:t>
      </w:r>
      <w:r w:rsidR="00621422" w:rsidRPr="008C4A97">
        <w:rPr>
          <w:rFonts w:cstheme="minorHAnsi"/>
          <w:bCs/>
          <w:i/>
          <w:iCs/>
        </w:rPr>
        <w:t xml:space="preserve"> </w:t>
      </w:r>
      <w:r w:rsidR="00200D3B" w:rsidRPr="008C4A97">
        <w:rPr>
          <w:rFonts w:cstheme="minorHAnsi"/>
          <w:bCs/>
        </w:rPr>
        <w:t>P</w:t>
      </w:r>
      <w:r w:rsidR="00BB5571" w:rsidRPr="008C4A97">
        <w:rPr>
          <w:rFonts w:cstheme="minorHAnsi"/>
          <w:bCs/>
        </w:rPr>
        <w:t xml:space="preserve">roximity to </w:t>
      </w:r>
      <w:r w:rsidR="00CC0CD9" w:rsidRPr="008C4A97">
        <w:rPr>
          <w:rFonts w:cstheme="minorHAnsi"/>
          <w:bCs/>
        </w:rPr>
        <w:t xml:space="preserve">recreation/natural areas such as </w:t>
      </w:r>
      <w:r w:rsidR="00BB5571" w:rsidRPr="008C4A97">
        <w:rPr>
          <w:rFonts w:cstheme="minorHAnsi"/>
          <w:bCs/>
        </w:rPr>
        <w:t>park</w:t>
      </w:r>
      <w:r w:rsidR="00CC0CD9" w:rsidRPr="008C4A97">
        <w:rPr>
          <w:rFonts w:cstheme="minorHAnsi"/>
          <w:bCs/>
        </w:rPr>
        <w:t>s</w:t>
      </w:r>
      <w:r w:rsidR="00BB5571" w:rsidRPr="008C4A97">
        <w:rPr>
          <w:rFonts w:cstheme="minorHAnsi"/>
          <w:bCs/>
        </w:rPr>
        <w:t xml:space="preserve"> is associated with </w:t>
      </w:r>
      <w:r w:rsidR="00A56C41" w:rsidRPr="008C4A97">
        <w:rPr>
          <w:rFonts w:cstheme="minorHAnsi"/>
          <w:bCs/>
        </w:rPr>
        <w:t>mental health</w:t>
      </w:r>
      <w:r w:rsidR="00CC0CD9" w:rsidRPr="008C4A97">
        <w:rPr>
          <w:rFonts w:cstheme="minorHAnsi"/>
          <w:bCs/>
        </w:rPr>
        <w:t xml:space="preserve"> benefits</w:t>
      </w:r>
      <w:r w:rsidR="00200D3B" w:rsidRPr="008C4A97">
        <w:rPr>
          <w:rFonts w:cstheme="minorHAnsi"/>
          <w:bCs/>
        </w:rPr>
        <w:t>.</w:t>
      </w:r>
      <w:r w:rsidR="00F6241D" w:rsidRPr="008C4A97">
        <w:rPr>
          <w:rStyle w:val="FootnoteReference"/>
          <w:rFonts w:cstheme="minorHAnsi"/>
          <w:bCs/>
        </w:rPr>
        <w:footnoteReference w:id="2"/>
      </w:r>
      <w:r w:rsidR="00F6241D" w:rsidRPr="008C4A97">
        <w:rPr>
          <w:rFonts w:cstheme="minorHAnsi"/>
          <w:bCs/>
          <w:vertAlign w:val="superscript"/>
        </w:rPr>
        <w:t>,</w:t>
      </w:r>
      <w:r w:rsidR="00F6241D" w:rsidRPr="008C4A97">
        <w:rPr>
          <w:rStyle w:val="FootnoteReference"/>
          <w:rFonts w:cstheme="minorHAnsi"/>
          <w:bCs/>
        </w:rPr>
        <w:footnoteReference w:id="3"/>
      </w:r>
      <w:r w:rsidR="00F6241D" w:rsidRPr="008C4A97">
        <w:rPr>
          <w:rFonts w:cstheme="minorHAnsi"/>
        </w:rPr>
        <w:t xml:space="preserve"> In a study of proximity to urban parks, better mental health was found to be significantly related to living within short walking distance (400m) of a park, and the mental health scores of those living further than this distance incrementally diminished; however, better mental health scores were still found for those within 800m (approximately ½ mile) of a park.</w:t>
      </w:r>
      <w:r w:rsidR="00F6241D" w:rsidRPr="008C4A97">
        <w:rPr>
          <w:rStyle w:val="FootnoteReference"/>
          <w:rFonts w:cstheme="minorHAnsi"/>
          <w:bCs/>
        </w:rPr>
        <w:footnoteReference w:id="4"/>
      </w:r>
    </w:p>
    <w:p w14:paraId="24396311" w14:textId="48EACBEA" w:rsidR="004E18B5" w:rsidRPr="008C4A97" w:rsidRDefault="004E18B5">
      <w:pPr>
        <w:pStyle w:val="ListParagraph"/>
        <w:numPr>
          <w:ilvl w:val="1"/>
          <w:numId w:val="14"/>
        </w:numPr>
        <w:rPr>
          <w:rFonts w:cstheme="minorHAnsi"/>
          <w:bCs/>
          <w:i/>
          <w:iCs/>
        </w:rPr>
      </w:pPr>
      <w:r w:rsidRPr="008C4A97">
        <w:rPr>
          <w:rFonts w:cstheme="minorHAnsi"/>
          <w:bCs/>
        </w:rPr>
        <w:t>[</w:t>
      </w:r>
      <w:r w:rsidRPr="008C4A97">
        <w:rPr>
          <w:rFonts w:cstheme="minorHAnsi"/>
          <w:bCs/>
          <w:i/>
          <w:iCs/>
        </w:rPr>
        <w:t>Relevance and Usability</w:t>
      </w:r>
      <w:r w:rsidRPr="008C4A97">
        <w:rPr>
          <w:rFonts w:cstheme="minorHAnsi"/>
          <w:bCs/>
        </w:rPr>
        <w:t xml:space="preserve">] This measure is easy to understand and </w:t>
      </w:r>
      <w:r w:rsidR="00155963" w:rsidRPr="008C4A97">
        <w:rPr>
          <w:rFonts w:cstheme="minorHAnsi"/>
          <w:bCs/>
        </w:rPr>
        <w:t>may provide information on areas lacking access to recreation areas such as parks</w:t>
      </w:r>
      <w:r w:rsidR="00746796" w:rsidRPr="008C4A97">
        <w:rPr>
          <w:rFonts w:cstheme="minorHAnsi"/>
          <w:bCs/>
        </w:rPr>
        <w:t>.</w:t>
      </w:r>
      <w:r w:rsidRPr="008C4A97">
        <w:rPr>
          <w:rFonts w:cstheme="minorHAnsi"/>
          <w:bCs/>
        </w:rPr>
        <w:t xml:space="preserve"> </w:t>
      </w:r>
    </w:p>
    <w:p w14:paraId="3C0F0CA2" w14:textId="4E66DC1D" w:rsidR="000E3679" w:rsidRPr="008C4A97" w:rsidRDefault="000E3679" w:rsidP="00B21683">
      <w:pPr>
        <w:pStyle w:val="ListParagraph"/>
        <w:numPr>
          <w:ilvl w:val="1"/>
          <w:numId w:val="14"/>
        </w:numPr>
        <w:rPr>
          <w:rFonts w:cstheme="minorHAnsi"/>
          <w:bCs/>
          <w:i/>
          <w:iCs/>
        </w:rPr>
      </w:pPr>
      <w:r w:rsidRPr="008C4A97">
        <w:rPr>
          <w:rFonts w:cstheme="minorHAnsi"/>
          <w:bCs/>
        </w:rPr>
        <w:t>[</w:t>
      </w:r>
      <w:r w:rsidRPr="008C4A97">
        <w:rPr>
          <w:rFonts w:cstheme="minorHAnsi"/>
          <w:bCs/>
          <w:i/>
          <w:iCs/>
        </w:rPr>
        <w:t>Scientific Soundness</w:t>
      </w:r>
      <w:r w:rsidRPr="008C4A97">
        <w:rPr>
          <w:rFonts w:cstheme="minorHAnsi"/>
          <w:bCs/>
        </w:rPr>
        <w:t xml:space="preserve">] </w:t>
      </w:r>
      <w:r w:rsidR="001A7E03" w:rsidRPr="008C4A97">
        <w:rPr>
          <w:rFonts w:cstheme="minorHAnsi"/>
          <w:bCs/>
        </w:rPr>
        <w:t>A</w:t>
      </w:r>
      <w:r w:rsidRPr="008C4A97">
        <w:rPr>
          <w:rFonts w:cstheme="minorHAnsi"/>
          <w:bCs/>
        </w:rPr>
        <w:t xml:space="preserve">n independent quality assurance and quality control analysis was conducted and found </w:t>
      </w:r>
      <w:r w:rsidR="00241D6E" w:rsidRPr="008C4A97">
        <w:rPr>
          <w:rFonts w:cstheme="minorHAnsi"/>
          <w:bCs/>
        </w:rPr>
        <w:t>less than a .0001% difference between a 5% random sample and the original, overall estimate of individuals living within a half-mile of a park</w:t>
      </w:r>
      <w:r w:rsidR="00564571" w:rsidRPr="008C4A97">
        <w:rPr>
          <w:rFonts w:cstheme="minorHAnsi"/>
          <w:bCs/>
        </w:rPr>
        <w:t xml:space="preserve">, suggesting that this data </w:t>
      </w:r>
      <w:r w:rsidR="00D12FEE" w:rsidRPr="008C4A97">
        <w:rPr>
          <w:rFonts w:cstheme="minorHAnsi"/>
          <w:bCs/>
        </w:rPr>
        <w:t>is accurate and</w:t>
      </w:r>
      <w:r w:rsidR="00564571" w:rsidRPr="008C4A97">
        <w:rPr>
          <w:rFonts w:cstheme="minorHAnsi"/>
          <w:bCs/>
        </w:rPr>
        <w:t xml:space="preserve"> reliabl</w:t>
      </w:r>
      <w:r w:rsidR="00D12FEE" w:rsidRPr="008C4A97">
        <w:rPr>
          <w:rFonts w:cstheme="minorHAnsi"/>
          <w:bCs/>
        </w:rPr>
        <w:t>e</w:t>
      </w:r>
      <w:r w:rsidR="00241D6E" w:rsidRPr="008C4A97">
        <w:rPr>
          <w:rFonts w:cstheme="minorHAnsi"/>
          <w:bCs/>
        </w:rPr>
        <w:t>.</w:t>
      </w:r>
      <w:r w:rsidR="00EB365F" w:rsidRPr="008C4A97">
        <w:rPr>
          <w:rStyle w:val="FootnoteReference"/>
          <w:rFonts w:cstheme="minorHAnsi"/>
          <w:bCs/>
        </w:rPr>
        <w:footnoteReference w:id="5"/>
      </w:r>
    </w:p>
    <w:p w14:paraId="2E51B7B2" w14:textId="77777777" w:rsidR="00D85C3D" w:rsidRPr="008C4A97" w:rsidRDefault="00D85C3D" w:rsidP="00B21683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8C4A97">
        <w:rPr>
          <w:rFonts w:cstheme="minorHAnsi"/>
          <w:b/>
        </w:rPr>
        <w:t>Limitations</w:t>
      </w:r>
      <w:r w:rsidRPr="008C4A97">
        <w:rPr>
          <w:rFonts w:cstheme="minorHAnsi"/>
          <w:bCs/>
        </w:rPr>
        <w:t>:</w:t>
      </w:r>
      <w:r w:rsidRPr="008C4A97">
        <w:rPr>
          <w:rFonts w:cstheme="minorHAnsi"/>
          <w:b/>
        </w:rPr>
        <w:t xml:space="preserve"> </w:t>
      </w:r>
    </w:p>
    <w:p w14:paraId="68558899" w14:textId="359733AA" w:rsidR="000E3679" w:rsidRPr="008C4A97" w:rsidRDefault="005547A5" w:rsidP="000E3679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8C4A97">
        <w:rPr>
          <w:rFonts w:cstheme="minorHAnsi"/>
          <w:bCs/>
        </w:rPr>
        <w:lastRenderedPageBreak/>
        <w:t>[</w:t>
      </w:r>
      <w:r w:rsidR="00DC386C" w:rsidRPr="008C4A97">
        <w:rPr>
          <w:rFonts w:cstheme="minorHAnsi"/>
          <w:bCs/>
          <w:i/>
          <w:iCs/>
        </w:rPr>
        <w:t>Equity</w:t>
      </w:r>
      <w:r w:rsidRPr="008C4A97">
        <w:rPr>
          <w:rFonts w:cstheme="minorHAnsi"/>
          <w:bCs/>
        </w:rPr>
        <w:t>] Although proximity to parks and green spaces correlat</w:t>
      </w:r>
      <w:r w:rsidR="006406D7" w:rsidRPr="008C4A97">
        <w:rPr>
          <w:rFonts w:cstheme="minorHAnsi"/>
          <w:bCs/>
        </w:rPr>
        <w:t>es</w:t>
      </w:r>
      <w:r w:rsidRPr="008C4A97">
        <w:rPr>
          <w:rFonts w:cstheme="minorHAnsi"/>
          <w:bCs/>
        </w:rPr>
        <w:t xml:space="preserve"> with mental health, </w:t>
      </w:r>
      <w:r w:rsidR="003A1C49" w:rsidRPr="008C4A97">
        <w:rPr>
          <w:rFonts w:cstheme="minorHAnsi"/>
          <w:bCs/>
        </w:rPr>
        <w:t xml:space="preserve">there are many factors that </w:t>
      </w:r>
      <w:r w:rsidR="00463C44" w:rsidRPr="008C4A97">
        <w:rPr>
          <w:rFonts w:cstheme="minorHAnsi"/>
          <w:bCs/>
        </w:rPr>
        <w:t xml:space="preserve">can </w:t>
      </w:r>
      <w:r w:rsidR="00C104E9" w:rsidRPr="008C4A97">
        <w:rPr>
          <w:rFonts w:cstheme="minorHAnsi"/>
          <w:bCs/>
        </w:rPr>
        <w:t xml:space="preserve">impact </w:t>
      </w:r>
      <w:r w:rsidR="00A242F7" w:rsidRPr="008C4A97">
        <w:rPr>
          <w:rFonts w:cstheme="minorHAnsi"/>
          <w:bCs/>
        </w:rPr>
        <w:t xml:space="preserve">and attenuate </w:t>
      </w:r>
      <w:r w:rsidR="00C104E9" w:rsidRPr="008C4A97">
        <w:rPr>
          <w:rFonts w:cstheme="minorHAnsi"/>
          <w:bCs/>
        </w:rPr>
        <w:t>this relationship</w:t>
      </w:r>
      <w:r w:rsidRPr="008C4A97">
        <w:rPr>
          <w:rFonts w:cstheme="minorHAnsi"/>
          <w:bCs/>
        </w:rPr>
        <w:t>.</w:t>
      </w:r>
      <w:r w:rsidR="00D32BE8" w:rsidRPr="008C4A97">
        <w:rPr>
          <w:rFonts w:cstheme="minorHAnsi"/>
          <w:bCs/>
        </w:rPr>
        <w:t xml:space="preserve"> P</w:t>
      </w:r>
      <w:r w:rsidRPr="008C4A97">
        <w:rPr>
          <w:rFonts w:cstheme="minorHAnsi"/>
          <w:bCs/>
        </w:rPr>
        <w:t xml:space="preserve">roximity to </w:t>
      </w:r>
      <w:r w:rsidR="00CC2229" w:rsidRPr="008C4A97">
        <w:rPr>
          <w:rFonts w:cstheme="minorHAnsi"/>
          <w:bCs/>
        </w:rPr>
        <w:t xml:space="preserve">parks and </w:t>
      </w:r>
      <w:r w:rsidRPr="008C4A97">
        <w:rPr>
          <w:rFonts w:cstheme="minorHAnsi"/>
          <w:bCs/>
        </w:rPr>
        <w:t>green space</w:t>
      </w:r>
      <w:r w:rsidR="000E3679" w:rsidRPr="008C4A97">
        <w:rPr>
          <w:rFonts w:cstheme="minorHAnsi"/>
          <w:bCs/>
        </w:rPr>
        <w:t xml:space="preserve"> alone</w:t>
      </w:r>
      <w:r w:rsidRPr="008C4A97">
        <w:rPr>
          <w:rFonts w:cstheme="minorHAnsi"/>
          <w:bCs/>
        </w:rPr>
        <w:t xml:space="preserve"> is likely not enough to achieve better mental health </w:t>
      </w:r>
      <w:r w:rsidR="001D3C5D" w:rsidRPr="008C4A97">
        <w:rPr>
          <w:rFonts w:cstheme="minorHAnsi"/>
          <w:bCs/>
        </w:rPr>
        <w:t xml:space="preserve">because </w:t>
      </w:r>
      <w:r w:rsidR="003C29C7" w:rsidRPr="008C4A97">
        <w:rPr>
          <w:rFonts w:cstheme="minorHAnsi"/>
          <w:bCs/>
        </w:rPr>
        <w:t xml:space="preserve">not all parks are of equal quality; </w:t>
      </w:r>
      <w:r w:rsidRPr="008C4A97">
        <w:rPr>
          <w:rFonts w:cstheme="minorHAnsi"/>
          <w:bCs/>
        </w:rPr>
        <w:t xml:space="preserve">levels of accessibility, aesthetics, activity opportunities, and social interactions of these parks should </w:t>
      </w:r>
      <w:r w:rsidR="00477909" w:rsidRPr="008C4A97">
        <w:rPr>
          <w:rFonts w:cstheme="minorHAnsi"/>
          <w:bCs/>
        </w:rPr>
        <w:t xml:space="preserve">ideally </w:t>
      </w:r>
      <w:r w:rsidRPr="008C4A97">
        <w:rPr>
          <w:rFonts w:cstheme="minorHAnsi"/>
          <w:bCs/>
        </w:rPr>
        <w:t>be taken into consideration.</w:t>
      </w:r>
      <w:r w:rsidR="00EB365F" w:rsidRPr="008C4A97">
        <w:rPr>
          <w:rStyle w:val="FootnoteReference"/>
          <w:rFonts w:cstheme="minorHAnsi"/>
          <w:bCs/>
        </w:rPr>
        <w:footnoteReference w:id="6"/>
      </w:r>
    </w:p>
    <w:p w14:paraId="0D33FB01" w14:textId="5FBC0834" w:rsidR="00241D6E" w:rsidRPr="008C4A97" w:rsidRDefault="00241D6E" w:rsidP="000E3679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8C4A97">
        <w:rPr>
          <w:rFonts w:cstheme="minorHAnsi"/>
          <w:bCs/>
        </w:rPr>
        <w:t>[</w:t>
      </w:r>
      <w:r w:rsidR="00126B15" w:rsidRPr="008C4A97">
        <w:rPr>
          <w:rFonts w:cstheme="minorHAnsi"/>
          <w:bCs/>
          <w:i/>
          <w:iCs/>
        </w:rPr>
        <w:t>Feasibility</w:t>
      </w:r>
      <w:r w:rsidRPr="008C4A97">
        <w:rPr>
          <w:rFonts w:cstheme="minorHAnsi"/>
          <w:bCs/>
        </w:rPr>
        <w:t xml:space="preserve">] The EPH Tracking Tool pulls park data from </w:t>
      </w:r>
      <w:proofErr w:type="spellStart"/>
      <w:r w:rsidRPr="008C4A97">
        <w:rPr>
          <w:rFonts w:cstheme="minorHAnsi"/>
          <w:bCs/>
        </w:rPr>
        <w:t>Navteq</w:t>
      </w:r>
      <w:proofErr w:type="spellEnd"/>
      <w:r w:rsidRPr="008C4A97">
        <w:rPr>
          <w:rFonts w:cstheme="minorHAnsi"/>
          <w:bCs/>
        </w:rPr>
        <w:t xml:space="preserve"> (2010)</w:t>
      </w:r>
      <w:r w:rsidR="00844D30" w:rsidRPr="008C4A97">
        <w:rPr>
          <w:rStyle w:val="FootnoteReference"/>
          <w:rFonts w:cstheme="minorHAnsi"/>
          <w:bCs/>
        </w:rPr>
        <w:footnoteReference w:id="7"/>
      </w:r>
      <w:r w:rsidRPr="008C4A97">
        <w:rPr>
          <w:rFonts w:cstheme="minorHAnsi"/>
          <w:bCs/>
        </w:rPr>
        <w:t xml:space="preserve">, Esri </w:t>
      </w:r>
      <w:proofErr w:type="spellStart"/>
      <w:r w:rsidRPr="008C4A97">
        <w:rPr>
          <w:rFonts w:cstheme="minorHAnsi"/>
          <w:bCs/>
        </w:rPr>
        <w:t>StreetMap</w:t>
      </w:r>
      <w:proofErr w:type="spellEnd"/>
      <w:r w:rsidRPr="008C4A97">
        <w:rPr>
          <w:rFonts w:cstheme="minorHAnsi"/>
          <w:bCs/>
        </w:rPr>
        <w:t xml:space="preserve"> Premium HERE parks datasets (2015)</w:t>
      </w:r>
      <w:r w:rsidR="00D666EC" w:rsidRPr="008C4A97">
        <w:rPr>
          <w:rStyle w:val="FootnoteReference"/>
          <w:rFonts w:cstheme="minorHAnsi"/>
          <w:bCs/>
        </w:rPr>
        <w:footnoteReference w:id="8"/>
      </w:r>
      <w:r w:rsidRPr="008C4A97">
        <w:rPr>
          <w:rFonts w:cstheme="minorHAnsi"/>
          <w:bCs/>
        </w:rPr>
        <w:t xml:space="preserve">, and the U.S. Geological Survey </w:t>
      </w:r>
      <w:r w:rsidR="00D666EC" w:rsidRPr="008C4A97">
        <w:rPr>
          <w:rFonts w:cstheme="minorHAnsi"/>
          <w:bCs/>
        </w:rPr>
        <w:t xml:space="preserve">Protected Areas Database </w:t>
      </w:r>
      <w:r w:rsidRPr="008C4A97">
        <w:rPr>
          <w:rFonts w:cstheme="minorHAnsi"/>
          <w:bCs/>
        </w:rPr>
        <w:t>(2015)</w:t>
      </w:r>
      <w:r w:rsidR="008918BC" w:rsidRPr="008C4A97">
        <w:rPr>
          <w:rFonts w:cstheme="minorHAnsi"/>
          <w:bCs/>
        </w:rPr>
        <w:t>.</w:t>
      </w:r>
      <w:r w:rsidR="00D666EC" w:rsidRPr="008C4A97">
        <w:rPr>
          <w:rStyle w:val="FootnoteReference"/>
          <w:rFonts w:cstheme="minorHAnsi"/>
          <w:bCs/>
        </w:rPr>
        <w:footnoteReference w:id="9"/>
      </w:r>
      <w:r w:rsidRPr="008C4A97">
        <w:rPr>
          <w:rFonts w:cstheme="minorHAnsi"/>
          <w:bCs/>
        </w:rPr>
        <w:t xml:space="preserve"> </w:t>
      </w:r>
      <w:r w:rsidR="00B67127" w:rsidRPr="008C4A97">
        <w:rPr>
          <w:rFonts w:cstheme="minorHAnsi"/>
          <w:bCs/>
        </w:rPr>
        <w:t>While the data is currently publicly available,</w:t>
      </w:r>
      <w:r w:rsidRPr="008C4A97">
        <w:rPr>
          <w:rFonts w:cstheme="minorHAnsi"/>
          <w:bCs/>
        </w:rPr>
        <w:t xml:space="preserve"> it is unknown </w:t>
      </w:r>
      <w:r w:rsidR="008B634C" w:rsidRPr="008C4A97">
        <w:rPr>
          <w:rFonts w:cstheme="minorHAnsi"/>
          <w:bCs/>
        </w:rPr>
        <w:t>if this data will continue to be updated</w:t>
      </w:r>
      <w:r w:rsidRPr="008C4A97">
        <w:rPr>
          <w:rFonts w:cstheme="minorHAnsi"/>
          <w:bCs/>
        </w:rPr>
        <w:t xml:space="preserve"> in the coming years. </w:t>
      </w:r>
    </w:p>
    <w:p w14:paraId="526C5DCE" w14:textId="7F9B25D3" w:rsidR="00070DA5" w:rsidRPr="008C4A97" w:rsidRDefault="00070DA5" w:rsidP="000E3679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8C4A97">
        <w:rPr>
          <w:rFonts w:cstheme="minorHAnsi"/>
          <w:bCs/>
        </w:rPr>
        <w:t>[</w:t>
      </w:r>
      <w:r w:rsidRPr="008C4A97">
        <w:rPr>
          <w:rFonts w:cstheme="minorHAnsi"/>
          <w:bCs/>
          <w:i/>
          <w:iCs/>
        </w:rPr>
        <w:t>Scientific Soundness</w:t>
      </w:r>
      <w:r w:rsidRPr="008C4A97">
        <w:rPr>
          <w:rFonts w:cstheme="minorHAnsi"/>
          <w:bCs/>
        </w:rPr>
        <w:t xml:space="preserve">] </w:t>
      </w:r>
      <w:r w:rsidR="00C737B4" w:rsidRPr="008C4A97">
        <w:rPr>
          <w:rFonts w:cstheme="minorHAnsi"/>
          <w:bCs/>
        </w:rPr>
        <w:t>This dataset represents a wide spectrum of infrastructure that encourages physical activity, but it is not possible to determine the completeness of data coverage.</w:t>
      </w:r>
      <w:r w:rsidR="0024354B" w:rsidRPr="008C4A97">
        <w:rPr>
          <w:rStyle w:val="FootnoteReference"/>
          <w:rFonts w:cstheme="minorHAnsi"/>
          <w:bCs/>
        </w:rPr>
        <w:footnoteReference w:id="10"/>
      </w:r>
      <w:r w:rsidR="00C737B4" w:rsidRPr="008C4A97">
        <w:rPr>
          <w:rFonts w:cstheme="minorHAnsi"/>
          <w:bCs/>
        </w:rPr>
        <w:t xml:space="preserve"> </w:t>
      </w:r>
    </w:p>
    <w:p w14:paraId="4E0AAE59" w14:textId="77777777" w:rsidR="00FA2ED2" w:rsidRPr="008C4A97" w:rsidRDefault="00FA2ED2" w:rsidP="00A16408">
      <w:pPr>
        <w:rPr>
          <w:rFonts w:asciiTheme="minorHAnsi" w:hAnsiTheme="minorHAnsi" w:cstheme="minorHAnsi"/>
          <w:b/>
          <w:bCs/>
          <w:highlight w:val="yellow"/>
        </w:rPr>
      </w:pPr>
    </w:p>
    <w:p w14:paraId="400BBB33" w14:textId="6DBA896C" w:rsidR="00A16408" w:rsidRPr="008C4A97" w:rsidRDefault="00A16408" w:rsidP="00A16408">
      <w:pPr>
        <w:rPr>
          <w:rFonts w:asciiTheme="minorHAnsi" w:hAnsiTheme="minorHAnsi" w:cstheme="minorHAnsi"/>
        </w:rPr>
      </w:pPr>
      <w:r w:rsidRPr="008C4A97">
        <w:rPr>
          <w:rFonts w:asciiTheme="minorHAnsi" w:hAnsiTheme="minorHAnsi" w:cstheme="minorHAnsi"/>
          <w:b/>
          <w:bCs/>
        </w:rPr>
        <w:t>Calculation</w:t>
      </w:r>
      <w:r w:rsidR="00FA2ED2" w:rsidRPr="008C4A97">
        <w:rPr>
          <w:rFonts w:asciiTheme="minorHAnsi" w:hAnsiTheme="minorHAnsi" w:cstheme="minorHAnsi"/>
        </w:rPr>
        <w:t>:</w:t>
      </w:r>
    </w:p>
    <w:p w14:paraId="596B5CF8" w14:textId="04AF701F" w:rsidR="008277ED" w:rsidRPr="008C4A97" w:rsidRDefault="008277ED" w:rsidP="00A16408">
      <w:pPr>
        <w:rPr>
          <w:rFonts w:asciiTheme="minorHAnsi" w:hAnsiTheme="minorHAnsi" w:cstheme="minorHAnsi"/>
        </w:rPr>
      </w:pPr>
    </w:p>
    <w:p w14:paraId="07387F71" w14:textId="7308C5FD" w:rsidR="00AA766B" w:rsidRPr="008C4A97" w:rsidRDefault="6D6773FE" w:rsidP="00A16408">
      <w:pPr>
        <w:rPr>
          <w:rFonts w:asciiTheme="minorHAnsi" w:hAnsiTheme="minorHAnsi" w:cstheme="minorHAnsi"/>
          <w:sz w:val="22"/>
          <w:szCs w:val="22"/>
        </w:rPr>
      </w:pPr>
      <w:r w:rsidRPr="008C4A97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Living within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 mile of a park=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 xml:space="preserve"># of people within a buffer of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2"/>
                <w:szCs w:val="22"/>
              </w:rPr>
              <m:t xml:space="preserve"> mile radius of a park boundary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total # of people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 x 100%</m:t>
        </m:r>
      </m:oMath>
    </w:p>
    <w:p w14:paraId="068B9A10" w14:textId="49FF0BE1" w:rsidR="00AA766B" w:rsidRPr="008C4A97" w:rsidRDefault="00AA766B" w:rsidP="00A16408">
      <w:pPr>
        <w:rPr>
          <w:rFonts w:asciiTheme="minorHAnsi" w:hAnsiTheme="minorHAnsi" w:cstheme="minorHAnsi"/>
        </w:rPr>
      </w:pPr>
    </w:p>
    <w:p w14:paraId="7C225442" w14:textId="4C076E79" w:rsidR="0043612D" w:rsidRPr="008C4A97" w:rsidRDefault="0043612D" w:rsidP="00A16408">
      <w:pPr>
        <w:jc w:val="center"/>
        <w:rPr>
          <w:rFonts w:asciiTheme="minorHAnsi" w:hAnsiTheme="minorHAnsi" w:cstheme="minorHAnsi"/>
        </w:rPr>
      </w:pPr>
    </w:p>
    <w:p w14:paraId="5425F398" w14:textId="77777777" w:rsidR="0043612D" w:rsidRPr="008C4A97" w:rsidRDefault="0043612D" w:rsidP="003C1749">
      <w:pPr>
        <w:rPr>
          <w:rFonts w:asciiTheme="minorHAnsi" w:hAnsiTheme="minorHAnsi" w:cstheme="minorHAnsi"/>
        </w:rPr>
      </w:pPr>
    </w:p>
    <w:sectPr w:rsidR="0043612D" w:rsidRPr="008C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B195D" w14:textId="77777777" w:rsidR="00B46EB7" w:rsidRDefault="00B46EB7" w:rsidP="00621422">
      <w:r>
        <w:separator/>
      </w:r>
    </w:p>
  </w:endnote>
  <w:endnote w:type="continuationSeparator" w:id="0">
    <w:p w14:paraId="200394FA" w14:textId="77777777" w:rsidR="00B46EB7" w:rsidRDefault="00B46EB7" w:rsidP="00621422">
      <w:r>
        <w:continuationSeparator/>
      </w:r>
    </w:p>
  </w:endnote>
  <w:endnote w:type="continuationNotice" w:id="1">
    <w:p w14:paraId="22D15D93" w14:textId="77777777" w:rsidR="00B46EB7" w:rsidRDefault="00B46E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11DC" w14:textId="77777777" w:rsidR="00B46EB7" w:rsidRDefault="00B46EB7" w:rsidP="00621422">
      <w:r>
        <w:separator/>
      </w:r>
    </w:p>
  </w:footnote>
  <w:footnote w:type="continuationSeparator" w:id="0">
    <w:p w14:paraId="0E1E843F" w14:textId="77777777" w:rsidR="00B46EB7" w:rsidRDefault="00B46EB7" w:rsidP="00621422">
      <w:r>
        <w:continuationSeparator/>
      </w:r>
    </w:p>
  </w:footnote>
  <w:footnote w:type="continuationNotice" w:id="1">
    <w:p w14:paraId="54ADFC0B" w14:textId="77777777" w:rsidR="00B46EB7" w:rsidRDefault="00B46EB7"/>
  </w:footnote>
  <w:footnote w:id="2">
    <w:p w14:paraId="691A3B46" w14:textId="0B598C65" w:rsidR="00F6241D" w:rsidRPr="0001174D" w:rsidRDefault="00F6241D" w:rsidP="0001174D">
      <w:pPr>
        <w:pStyle w:val="FootnoteText"/>
        <w:ind w:left="720" w:hanging="720"/>
        <w:rPr>
          <w:rFonts w:cstheme="minorHAnsi"/>
        </w:rPr>
      </w:pPr>
      <w:r w:rsidRPr="0001174D">
        <w:rPr>
          <w:rStyle w:val="FootnoteReference"/>
          <w:rFonts w:cstheme="minorHAnsi"/>
        </w:rPr>
        <w:footnoteRef/>
      </w:r>
      <w:r w:rsidRPr="0001174D">
        <w:rPr>
          <w:rFonts w:cstheme="minorHAnsi"/>
        </w:rPr>
        <w:t xml:space="preserve"> </w:t>
      </w:r>
      <w:proofErr w:type="spellStart"/>
      <w:r w:rsidRPr="0001174D">
        <w:rPr>
          <w:rFonts w:cstheme="minorHAnsi"/>
        </w:rPr>
        <w:t>Balseviciene</w:t>
      </w:r>
      <w:proofErr w:type="spellEnd"/>
      <w:r w:rsidRPr="0001174D">
        <w:rPr>
          <w:rFonts w:cstheme="minorHAnsi"/>
        </w:rPr>
        <w:t xml:space="preserve">, B., </w:t>
      </w:r>
      <w:proofErr w:type="spellStart"/>
      <w:r w:rsidRPr="0001174D">
        <w:rPr>
          <w:rFonts w:cstheme="minorHAnsi"/>
        </w:rPr>
        <w:t>Sinkariova</w:t>
      </w:r>
      <w:proofErr w:type="spellEnd"/>
      <w:r w:rsidRPr="0001174D">
        <w:rPr>
          <w:rFonts w:cstheme="minorHAnsi"/>
        </w:rPr>
        <w:t xml:space="preserve">, L., </w:t>
      </w:r>
      <w:proofErr w:type="spellStart"/>
      <w:r w:rsidRPr="0001174D">
        <w:rPr>
          <w:rFonts w:cstheme="minorHAnsi"/>
        </w:rPr>
        <w:t>Grazuleviciene</w:t>
      </w:r>
      <w:proofErr w:type="spellEnd"/>
      <w:r w:rsidRPr="0001174D">
        <w:rPr>
          <w:rFonts w:cstheme="minorHAnsi"/>
        </w:rPr>
        <w:t xml:space="preserve">, R., </w:t>
      </w:r>
      <w:proofErr w:type="spellStart"/>
      <w:r w:rsidRPr="0001174D">
        <w:rPr>
          <w:rFonts w:cstheme="minorHAnsi"/>
        </w:rPr>
        <w:t>Andrusaityte</w:t>
      </w:r>
      <w:proofErr w:type="spellEnd"/>
      <w:r w:rsidRPr="0001174D">
        <w:rPr>
          <w:rFonts w:cstheme="minorHAnsi"/>
        </w:rPr>
        <w:t xml:space="preserve">, S., </w:t>
      </w:r>
      <w:proofErr w:type="spellStart"/>
      <w:r w:rsidRPr="0001174D">
        <w:rPr>
          <w:rFonts w:cstheme="minorHAnsi"/>
        </w:rPr>
        <w:t>Uzdanaviciute</w:t>
      </w:r>
      <w:proofErr w:type="spellEnd"/>
      <w:r w:rsidRPr="0001174D">
        <w:rPr>
          <w:rFonts w:cstheme="minorHAnsi"/>
        </w:rPr>
        <w:t xml:space="preserve">, I., </w:t>
      </w:r>
      <w:proofErr w:type="spellStart"/>
      <w:r w:rsidRPr="0001174D">
        <w:rPr>
          <w:rFonts w:cstheme="minorHAnsi"/>
        </w:rPr>
        <w:t>Dedele</w:t>
      </w:r>
      <w:proofErr w:type="spellEnd"/>
      <w:r w:rsidRPr="0001174D">
        <w:rPr>
          <w:rFonts w:cstheme="minorHAnsi"/>
        </w:rPr>
        <w:t xml:space="preserve">, A., &amp; </w:t>
      </w:r>
      <w:proofErr w:type="spellStart"/>
      <w:r w:rsidRPr="0001174D">
        <w:rPr>
          <w:rFonts w:cstheme="minorHAnsi"/>
        </w:rPr>
        <w:t>Nieuwenhuijsen</w:t>
      </w:r>
      <w:proofErr w:type="spellEnd"/>
      <w:r w:rsidRPr="0001174D">
        <w:rPr>
          <w:rFonts w:cstheme="minorHAnsi"/>
        </w:rPr>
        <w:t xml:space="preserve">, M. J. (2014). Impact of residential greenness on preschool children's emotional and behavioral problems. </w:t>
      </w:r>
      <w:r w:rsidRPr="0001174D">
        <w:rPr>
          <w:rFonts w:cstheme="minorHAnsi"/>
          <w:i/>
          <w:iCs/>
        </w:rPr>
        <w:t xml:space="preserve">International </w:t>
      </w:r>
      <w:r w:rsidR="00B770DD" w:rsidRPr="0001174D">
        <w:rPr>
          <w:rFonts w:cstheme="minorHAnsi"/>
          <w:i/>
          <w:iCs/>
        </w:rPr>
        <w:t>J</w:t>
      </w:r>
      <w:r w:rsidRPr="0001174D">
        <w:rPr>
          <w:rFonts w:cstheme="minorHAnsi"/>
          <w:i/>
          <w:iCs/>
        </w:rPr>
        <w:t xml:space="preserve">ournal of </w:t>
      </w:r>
      <w:r w:rsidR="00B770DD" w:rsidRPr="0001174D">
        <w:rPr>
          <w:rFonts w:cstheme="minorHAnsi"/>
          <w:i/>
          <w:iCs/>
        </w:rPr>
        <w:t>E</w:t>
      </w:r>
      <w:r w:rsidRPr="0001174D">
        <w:rPr>
          <w:rFonts w:cstheme="minorHAnsi"/>
          <w:i/>
          <w:iCs/>
        </w:rPr>
        <w:t xml:space="preserve">nvironmental </w:t>
      </w:r>
      <w:r w:rsidR="00B770DD" w:rsidRPr="0001174D">
        <w:rPr>
          <w:rFonts w:cstheme="minorHAnsi"/>
          <w:i/>
          <w:iCs/>
        </w:rPr>
        <w:t>R</w:t>
      </w:r>
      <w:r w:rsidRPr="0001174D">
        <w:rPr>
          <w:rFonts w:cstheme="minorHAnsi"/>
          <w:i/>
          <w:iCs/>
        </w:rPr>
        <w:t xml:space="preserve">esearch and </w:t>
      </w:r>
      <w:r w:rsidR="00B770DD" w:rsidRPr="0001174D">
        <w:rPr>
          <w:rFonts w:cstheme="minorHAnsi"/>
          <w:i/>
          <w:iCs/>
        </w:rPr>
        <w:t>P</w:t>
      </w:r>
      <w:r w:rsidRPr="0001174D">
        <w:rPr>
          <w:rFonts w:cstheme="minorHAnsi"/>
          <w:i/>
          <w:iCs/>
        </w:rPr>
        <w:t xml:space="preserve">ublic </w:t>
      </w:r>
      <w:r w:rsidR="00B770DD" w:rsidRPr="0001174D">
        <w:rPr>
          <w:rFonts w:cstheme="minorHAnsi"/>
          <w:i/>
          <w:iCs/>
        </w:rPr>
        <w:t>H</w:t>
      </w:r>
      <w:r w:rsidRPr="0001174D">
        <w:rPr>
          <w:rFonts w:cstheme="minorHAnsi"/>
          <w:i/>
          <w:iCs/>
        </w:rPr>
        <w:t>ealth</w:t>
      </w:r>
      <w:r w:rsidRPr="0001174D">
        <w:rPr>
          <w:rFonts w:cstheme="minorHAnsi"/>
        </w:rPr>
        <w:t xml:space="preserve">, </w:t>
      </w:r>
      <w:r w:rsidRPr="006B1037">
        <w:rPr>
          <w:rFonts w:cstheme="minorHAnsi"/>
          <w:i/>
          <w:iCs/>
        </w:rPr>
        <w:t>11</w:t>
      </w:r>
      <w:r w:rsidRPr="0001174D">
        <w:rPr>
          <w:rFonts w:cstheme="minorHAnsi"/>
        </w:rPr>
        <w:t xml:space="preserve">(7), 6757–6770. </w:t>
      </w:r>
      <w:hyperlink r:id="rId1" w:history="1">
        <w:r w:rsidRPr="0001174D">
          <w:rPr>
            <w:rStyle w:val="Hyperlink"/>
            <w:rFonts w:cstheme="minorHAnsi"/>
          </w:rPr>
          <w:t>https://doi.org/10.3390/ijerph110706757</w:t>
        </w:r>
      </w:hyperlink>
      <w:r w:rsidRPr="0001174D">
        <w:rPr>
          <w:rFonts w:cstheme="minorHAnsi"/>
        </w:rPr>
        <w:t xml:space="preserve"> </w:t>
      </w:r>
    </w:p>
  </w:footnote>
  <w:footnote w:id="3">
    <w:p w14:paraId="2E60CBAA" w14:textId="241CA75D" w:rsidR="00F6241D" w:rsidRPr="0001174D" w:rsidRDefault="00F6241D" w:rsidP="0001174D">
      <w:pPr>
        <w:pStyle w:val="FootnoteText"/>
        <w:ind w:left="720" w:hanging="720"/>
        <w:rPr>
          <w:rFonts w:cstheme="minorHAnsi"/>
        </w:rPr>
      </w:pPr>
      <w:r w:rsidRPr="0001174D">
        <w:rPr>
          <w:rStyle w:val="FootnoteReference"/>
          <w:rFonts w:cstheme="minorHAnsi"/>
        </w:rPr>
        <w:footnoteRef/>
      </w:r>
      <w:r w:rsidRPr="0001174D">
        <w:rPr>
          <w:rFonts w:cstheme="minorHAnsi"/>
        </w:rPr>
        <w:t xml:space="preserve"> Mitchell, R. J., Richardson, E. A., Shortt, N. K., &amp; Pearce, J. R. (2015). Neighborhood Environments and Socioeconomic Inequalities in Mental Well-Being. </w:t>
      </w:r>
      <w:r w:rsidRPr="0001174D">
        <w:rPr>
          <w:rFonts w:cstheme="minorHAnsi"/>
          <w:i/>
          <w:iCs/>
        </w:rPr>
        <w:t xml:space="preserve">American </w:t>
      </w:r>
      <w:r w:rsidR="0077052F" w:rsidRPr="0001174D">
        <w:rPr>
          <w:rFonts w:cstheme="minorHAnsi"/>
          <w:i/>
          <w:iCs/>
        </w:rPr>
        <w:t>J</w:t>
      </w:r>
      <w:r w:rsidRPr="0001174D">
        <w:rPr>
          <w:rFonts w:cstheme="minorHAnsi"/>
          <w:i/>
          <w:iCs/>
        </w:rPr>
        <w:t xml:space="preserve">ournal of </w:t>
      </w:r>
      <w:r w:rsidR="0077052F" w:rsidRPr="0001174D">
        <w:rPr>
          <w:rFonts w:cstheme="minorHAnsi"/>
          <w:i/>
          <w:iCs/>
        </w:rPr>
        <w:t>P</w:t>
      </w:r>
      <w:r w:rsidRPr="0001174D">
        <w:rPr>
          <w:rFonts w:cstheme="minorHAnsi"/>
          <w:i/>
          <w:iCs/>
        </w:rPr>
        <w:t xml:space="preserve">reventive </w:t>
      </w:r>
      <w:r w:rsidR="0077052F" w:rsidRPr="0001174D">
        <w:rPr>
          <w:rFonts w:cstheme="minorHAnsi"/>
          <w:i/>
          <w:iCs/>
        </w:rPr>
        <w:t>M</w:t>
      </w:r>
      <w:r w:rsidRPr="0001174D">
        <w:rPr>
          <w:rFonts w:cstheme="minorHAnsi"/>
          <w:i/>
          <w:iCs/>
        </w:rPr>
        <w:t>edicine</w:t>
      </w:r>
      <w:r w:rsidRPr="0001174D">
        <w:rPr>
          <w:rFonts w:cstheme="minorHAnsi"/>
        </w:rPr>
        <w:t xml:space="preserve">, </w:t>
      </w:r>
      <w:r w:rsidRPr="006B1037">
        <w:rPr>
          <w:rFonts w:cstheme="minorHAnsi"/>
          <w:i/>
          <w:iCs/>
        </w:rPr>
        <w:t>49</w:t>
      </w:r>
      <w:r w:rsidRPr="0001174D">
        <w:rPr>
          <w:rFonts w:cstheme="minorHAnsi"/>
        </w:rPr>
        <w:t xml:space="preserve">(1), 80–84. </w:t>
      </w:r>
      <w:hyperlink r:id="rId2" w:history="1">
        <w:r w:rsidRPr="0001174D">
          <w:rPr>
            <w:rStyle w:val="Hyperlink"/>
            <w:rFonts w:cstheme="minorHAnsi"/>
          </w:rPr>
          <w:t>https://doi.org/10.1016/j.amepre.2015.01.017</w:t>
        </w:r>
      </w:hyperlink>
      <w:r w:rsidRPr="0001174D">
        <w:rPr>
          <w:rFonts w:cstheme="minorHAnsi"/>
        </w:rPr>
        <w:t xml:space="preserve"> </w:t>
      </w:r>
    </w:p>
  </w:footnote>
  <w:footnote w:id="4">
    <w:p w14:paraId="52720D6D" w14:textId="3B17E2F3" w:rsidR="00F6241D" w:rsidRPr="0001174D" w:rsidRDefault="00F6241D" w:rsidP="0001174D">
      <w:pPr>
        <w:pStyle w:val="FootnoteText"/>
        <w:ind w:left="720" w:hanging="720"/>
        <w:rPr>
          <w:rFonts w:cstheme="minorHAnsi"/>
        </w:rPr>
      </w:pPr>
      <w:r w:rsidRPr="0001174D">
        <w:rPr>
          <w:rStyle w:val="FootnoteReference"/>
          <w:rFonts w:cstheme="minorHAnsi"/>
        </w:rPr>
        <w:footnoteRef/>
      </w:r>
      <w:r w:rsidRPr="0001174D">
        <w:rPr>
          <w:rFonts w:cstheme="minorHAnsi"/>
        </w:rPr>
        <w:t xml:space="preserve"> Sturm, R., &amp; Cohen, D. (2014). Proximity to </w:t>
      </w:r>
      <w:r w:rsidR="009D3871" w:rsidRPr="0001174D">
        <w:rPr>
          <w:rFonts w:cstheme="minorHAnsi"/>
        </w:rPr>
        <w:t>U</w:t>
      </w:r>
      <w:r w:rsidRPr="0001174D">
        <w:rPr>
          <w:rFonts w:cstheme="minorHAnsi"/>
        </w:rPr>
        <w:t xml:space="preserve">rban </w:t>
      </w:r>
      <w:r w:rsidR="009D3871" w:rsidRPr="0001174D">
        <w:rPr>
          <w:rFonts w:cstheme="minorHAnsi"/>
        </w:rPr>
        <w:t>P</w:t>
      </w:r>
      <w:r w:rsidRPr="0001174D">
        <w:rPr>
          <w:rFonts w:cstheme="minorHAnsi"/>
        </w:rPr>
        <w:t xml:space="preserve">arks and </w:t>
      </w:r>
      <w:r w:rsidR="009D3871" w:rsidRPr="0001174D">
        <w:rPr>
          <w:rFonts w:cstheme="minorHAnsi"/>
        </w:rPr>
        <w:t>M</w:t>
      </w:r>
      <w:r w:rsidRPr="0001174D">
        <w:rPr>
          <w:rFonts w:cstheme="minorHAnsi"/>
        </w:rPr>
        <w:t xml:space="preserve">ental </w:t>
      </w:r>
      <w:r w:rsidR="009D3871" w:rsidRPr="0001174D">
        <w:rPr>
          <w:rFonts w:cstheme="minorHAnsi"/>
        </w:rPr>
        <w:t>H</w:t>
      </w:r>
      <w:r w:rsidRPr="0001174D">
        <w:rPr>
          <w:rFonts w:cstheme="minorHAnsi"/>
        </w:rPr>
        <w:t xml:space="preserve">ealth. </w:t>
      </w:r>
      <w:r w:rsidRPr="0001174D">
        <w:rPr>
          <w:rFonts w:cstheme="minorHAnsi"/>
          <w:i/>
          <w:iCs/>
        </w:rPr>
        <w:t xml:space="preserve">The </w:t>
      </w:r>
      <w:r w:rsidR="00B000C3" w:rsidRPr="0001174D">
        <w:rPr>
          <w:rFonts w:cstheme="minorHAnsi"/>
          <w:i/>
          <w:iCs/>
        </w:rPr>
        <w:t>J</w:t>
      </w:r>
      <w:r w:rsidRPr="0001174D">
        <w:rPr>
          <w:rFonts w:cstheme="minorHAnsi"/>
          <w:i/>
          <w:iCs/>
        </w:rPr>
        <w:t xml:space="preserve">ournal of </w:t>
      </w:r>
      <w:r w:rsidR="00B000C3" w:rsidRPr="0001174D">
        <w:rPr>
          <w:rFonts w:cstheme="minorHAnsi"/>
          <w:i/>
          <w:iCs/>
        </w:rPr>
        <w:t>M</w:t>
      </w:r>
      <w:r w:rsidRPr="0001174D">
        <w:rPr>
          <w:rFonts w:cstheme="minorHAnsi"/>
          <w:i/>
          <w:iCs/>
        </w:rPr>
        <w:t xml:space="preserve">ental </w:t>
      </w:r>
      <w:r w:rsidR="00B000C3" w:rsidRPr="0001174D">
        <w:rPr>
          <w:rFonts w:cstheme="minorHAnsi"/>
          <w:i/>
          <w:iCs/>
        </w:rPr>
        <w:t>H</w:t>
      </w:r>
      <w:r w:rsidRPr="0001174D">
        <w:rPr>
          <w:rFonts w:cstheme="minorHAnsi"/>
          <w:i/>
          <w:iCs/>
        </w:rPr>
        <w:t xml:space="preserve">ealth </w:t>
      </w:r>
      <w:r w:rsidR="00B000C3" w:rsidRPr="0001174D">
        <w:rPr>
          <w:rFonts w:cstheme="minorHAnsi"/>
          <w:i/>
          <w:iCs/>
        </w:rPr>
        <w:t>P</w:t>
      </w:r>
      <w:r w:rsidRPr="0001174D">
        <w:rPr>
          <w:rFonts w:cstheme="minorHAnsi"/>
          <w:i/>
          <w:iCs/>
        </w:rPr>
        <w:t xml:space="preserve">olicy and </w:t>
      </w:r>
      <w:r w:rsidR="00B000C3" w:rsidRPr="0001174D">
        <w:rPr>
          <w:rFonts w:cstheme="minorHAnsi"/>
          <w:i/>
          <w:iCs/>
        </w:rPr>
        <w:t>E</w:t>
      </w:r>
      <w:r w:rsidRPr="0001174D">
        <w:rPr>
          <w:rFonts w:cstheme="minorHAnsi"/>
          <w:i/>
          <w:iCs/>
        </w:rPr>
        <w:t>conomics</w:t>
      </w:r>
      <w:r w:rsidRPr="0001174D">
        <w:rPr>
          <w:rFonts w:cstheme="minorHAnsi"/>
        </w:rPr>
        <w:t xml:space="preserve">, </w:t>
      </w:r>
      <w:r w:rsidRPr="006B1037">
        <w:rPr>
          <w:rFonts w:cstheme="minorHAnsi"/>
          <w:i/>
          <w:iCs/>
        </w:rPr>
        <w:t>17</w:t>
      </w:r>
      <w:r w:rsidRPr="0001174D">
        <w:rPr>
          <w:rFonts w:cstheme="minorHAnsi"/>
        </w:rPr>
        <w:t>(1), 19–24.</w:t>
      </w:r>
      <w:r w:rsidRPr="0001174D" w:rsidDel="00F43AA0">
        <w:rPr>
          <w:rFonts w:cstheme="minorHAnsi"/>
        </w:rPr>
        <w:t xml:space="preserve"> </w:t>
      </w:r>
      <w:hyperlink r:id="rId3" w:history="1">
        <w:r w:rsidR="009D3871" w:rsidRPr="0001174D">
          <w:rPr>
            <w:rStyle w:val="Hyperlink"/>
            <w:rFonts w:cstheme="minorHAnsi"/>
          </w:rPr>
          <w:t>https://www.ncbi.nlm.nih.gov/pmc/articles/PMC4049158/</w:t>
        </w:r>
      </w:hyperlink>
      <w:r w:rsidR="009D3871" w:rsidRPr="0001174D">
        <w:rPr>
          <w:rFonts w:cstheme="minorHAnsi"/>
        </w:rPr>
        <w:t xml:space="preserve"> </w:t>
      </w:r>
    </w:p>
  </w:footnote>
  <w:footnote w:id="5">
    <w:p w14:paraId="3059EF74" w14:textId="4837240E" w:rsidR="00EB365F" w:rsidRPr="0001174D" w:rsidRDefault="00EB365F" w:rsidP="0001174D">
      <w:pPr>
        <w:pStyle w:val="FootnoteText"/>
        <w:ind w:left="720" w:hanging="720"/>
        <w:rPr>
          <w:rFonts w:cstheme="minorHAnsi"/>
        </w:rPr>
      </w:pPr>
      <w:r w:rsidRPr="0001174D">
        <w:rPr>
          <w:rStyle w:val="FootnoteReference"/>
          <w:rFonts w:cstheme="minorHAnsi"/>
        </w:rPr>
        <w:footnoteRef/>
      </w:r>
      <w:r w:rsidRPr="0001174D">
        <w:rPr>
          <w:rFonts w:cstheme="minorHAnsi"/>
        </w:rPr>
        <w:t xml:space="preserve"> </w:t>
      </w:r>
      <w:r w:rsidR="00F0342C" w:rsidRPr="006B1037">
        <w:rPr>
          <w:rFonts w:ascii="Calibri" w:hAnsi="Calibri" w:cs="Calibri"/>
          <w:color w:val="000000"/>
        </w:rPr>
        <w:t>Centers for Disease Control and Prevention. (n.d.).</w:t>
      </w:r>
      <w:r w:rsidR="00F0342C" w:rsidRPr="006B1037">
        <w:rPr>
          <w:rStyle w:val="apple-converted-space"/>
          <w:rFonts w:ascii="Calibri" w:hAnsi="Calibri" w:cs="Calibri"/>
          <w:color w:val="000000"/>
        </w:rPr>
        <w:t> </w:t>
      </w:r>
      <w:r w:rsidR="00F0342C" w:rsidRPr="006B1037">
        <w:rPr>
          <w:rFonts w:ascii="Calibri" w:hAnsi="Calibri" w:cs="Calibri"/>
          <w:i/>
          <w:iCs/>
          <w:color w:val="000000"/>
        </w:rPr>
        <w:t>National Environmental Public Health Tracking Network Query Tool</w:t>
      </w:r>
      <w:r w:rsidR="00F0342C" w:rsidRPr="006B1037">
        <w:rPr>
          <w:rFonts w:ascii="Calibri" w:hAnsi="Calibri" w:cs="Calibri"/>
          <w:color w:val="000000"/>
        </w:rPr>
        <w:t xml:space="preserve">. Retrieved June 2021, from </w:t>
      </w:r>
      <w:hyperlink r:id="rId4" w:history="1">
        <w:r w:rsidR="0001174D" w:rsidRPr="006B1037">
          <w:rPr>
            <w:rStyle w:val="Hyperlink"/>
          </w:rPr>
          <w:t>https://ephtracking.cdc.gov/DataExplorer/</w:t>
        </w:r>
      </w:hyperlink>
      <w:r w:rsidR="0001174D">
        <w:rPr>
          <w:rFonts w:ascii="Calibri" w:hAnsi="Calibri" w:cs="Calibri"/>
          <w:color w:val="000000"/>
          <w:highlight w:val="yellow"/>
        </w:rPr>
        <w:t xml:space="preserve"> </w:t>
      </w:r>
    </w:p>
  </w:footnote>
  <w:footnote w:id="6">
    <w:p w14:paraId="1904D428" w14:textId="1CCEEFA2" w:rsidR="00EB365F" w:rsidRPr="006B1037" w:rsidRDefault="00EB365F" w:rsidP="006B1037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cstheme="minorHAnsi"/>
          <w:color w:val="000000"/>
        </w:rPr>
      </w:pPr>
      <w:r w:rsidRPr="006B1037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6B1037">
        <w:rPr>
          <w:rFonts w:asciiTheme="minorHAnsi" w:hAnsiTheme="minorHAnsi" w:cstheme="minorHAnsi"/>
          <w:sz w:val="20"/>
          <w:szCs w:val="20"/>
        </w:rPr>
        <w:t xml:space="preserve"> </w:t>
      </w:r>
      <w:r w:rsidR="009637B9" w:rsidRPr="006B1037">
        <w:rPr>
          <w:rFonts w:asciiTheme="minorHAnsi" w:hAnsiTheme="minorHAnsi" w:cstheme="minorHAnsi"/>
          <w:color w:val="000000"/>
          <w:sz w:val="20"/>
          <w:szCs w:val="20"/>
        </w:rPr>
        <w:t>Carter, M., &amp; Horwitz, P. (2014). Beyond Proximity: The Importance of Green Space Useability to Self-Reported Health. </w:t>
      </w:r>
      <w:proofErr w:type="spellStart"/>
      <w:r w:rsidR="009637B9" w:rsidRPr="006B1037">
        <w:rPr>
          <w:rFonts w:asciiTheme="minorHAnsi" w:hAnsiTheme="minorHAnsi" w:cstheme="minorHAnsi"/>
          <w:i/>
          <w:iCs/>
          <w:color w:val="000000"/>
          <w:sz w:val="20"/>
          <w:szCs w:val="20"/>
        </w:rPr>
        <w:t>EcoHealth</w:t>
      </w:r>
      <w:proofErr w:type="spellEnd"/>
      <w:r w:rsidR="009637B9" w:rsidRPr="006B1037">
        <w:rPr>
          <w:rFonts w:asciiTheme="minorHAnsi" w:hAnsiTheme="minorHAnsi" w:cstheme="minorHAnsi"/>
          <w:color w:val="000000"/>
          <w:sz w:val="20"/>
          <w:szCs w:val="20"/>
        </w:rPr>
        <w:t>, </w:t>
      </w:r>
      <w:r w:rsidR="009637B9" w:rsidRPr="006B1037">
        <w:rPr>
          <w:rFonts w:asciiTheme="minorHAnsi" w:hAnsiTheme="minorHAnsi" w:cstheme="minorHAnsi"/>
          <w:i/>
          <w:iCs/>
          <w:color w:val="000000"/>
          <w:sz w:val="20"/>
          <w:szCs w:val="20"/>
        </w:rPr>
        <w:t>11</w:t>
      </w:r>
      <w:r w:rsidR="009637B9" w:rsidRPr="006B1037">
        <w:rPr>
          <w:rFonts w:asciiTheme="minorHAnsi" w:hAnsiTheme="minorHAnsi" w:cstheme="minorHAnsi"/>
          <w:color w:val="000000"/>
          <w:sz w:val="20"/>
          <w:szCs w:val="20"/>
        </w:rPr>
        <w:t xml:space="preserve">(3), 322–332. </w:t>
      </w:r>
      <w:hyperlink r:id="rId5" w:history="1">
        <w:r w:rsidR="00AC6869" w:rsidRPr="006B1037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https://doi.org/10.1007/s10393-014-0952-9</w:t>
        </w:r>
      </w:hyperlink>
      <w:r w:rsidR="00AC686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7">
    <w:p w14:paraId="07481427" w14:textId="57C00DA7" w:rsidR="00844D30" w:rsidRPr="0001174D" w:rsidRDefault="00844D30" w:rsidP="0001174D">
      <w:pPr>
        <w:pStyle w:val="FootnoteText"/>
        <w:rPr>
          <w:rFonts w:cstheme="minorHAnsi"/>
        </w:rPr>
      </w:pPr>
      <w:r w:rsidRPr="0001174D">
        <w:rPr>
          <w:rStyle w:val="FootnoteReference"/>
          <w:rFonts w:cstheme="minorHAnsi"/>
        </w:rPr>
        <w:footnoteRef/>
      </w:r>
      <w:r w:rsidRPr="0001174D">
        <w:rPr>
          <w:rFonts w:cstheme="minorHAnsi"/>
        </w:rPr>
        <w:t xml:space="preserve"> </w:t>
      </w:r>
      <w:r w:rsidR="00D666EC" w:rsidRPr="0001174D">
        <w:rPr>
          <w:rFonts w:cstheme="minorHAnsi"/>
        </w:rPr>
        <w:t xml:space="preserve">Available at: </w:t>
      </w:r>
      <w:hyperlink r:id="rId6" w:history="1">
        <w:r w:rsidR="00D666EC" w:rsidRPr="0001174D">
          <w:rPr>
            <w:rStyle w:val="Hyperlink"/>
            <w:rFonts w:cstheme="minorHAnsi"/>
          </w:rPr>
          <w:t>https://www.here.com/navteq</w:t>
        </w:r>
      </w:hyperlink>
      <w:r w:rsidRPr="0001174D">
        <w:rPr>
          <w:rFonts w:cstheme="minorHAnsi"/>
        </w:rPr>
        <w:t xml:space="preserve"> </w:t>
      </w:r>
    </w:p>
  </w:footnote>
  <w:footnote w:id="8">
    <w:p w14:paraId="69FCB123" w14:textId="6CF22FC1" w:rsidR="00D666EC" w:rsidRPr="0001174D" w:rsidRDefault="00D666EC" w:rsidP="0001174D">
      <w:pPr>
        <w:pStyle w:val="FootnoteText"/>
        <w:ind w:left="720" w:hanging="720"/>
        <w:rPr>
          <w:rFonts w:cstheme="minorHAnsi"/>
        </w:rPr>
      </w:pPr>
      <w:r w:rsidRPr="0001174D">
        <w:rPr>
          <w:rStyle w:val="FootnoteReference"/>
          <w:rFonts w:cstheme="minorHAnsi"/>
        </w:rPr>
        <w:footnoteRef/>
      </w:r>
      <w:r w:rsidRPr="0001174D">
        <w:rPr>
          <w:rFonts w:cstheme="minorHAnsi"/>
        </w:rPr>
        <w:t xml:space="preserve"> Available at: </w:t>
      </w:r>
      <w:hyperlink r:id="rId7" w:history="1">
        <w:r w:rsidRPr="0001174D">
          <w:rPr>
            <w:rStyle w:val="Hyperlink"/>
            <w:rFonts w:cstheme="minorHAnsi"/>
          </w:rPr>
          <w:t>https://www.esri.com/en-us/arcgis/products/arcgis-streetmap-premium/overview?rsource=%2Fdata%2Fstreetmap</w:t>
        </w:r>
      </w:hyperlink>
      <w:r w:rsidRPr="0001174D">
        <w:rPr>
          <w:rFonts w:cstheme="minorHAnsi"/>
        </w:rPr>
        <w:t xml:space="preserve"> </w:t>
      </w:r>
    </w:p>
  </w:footnote>
  <w:footnote w:id="9">
    <w:p w14:paraId="4189A1B2" w14:textId="412355AC" w:rsidR="00D666EC" w:rsidRPr="0001174D" w:rsidRDefault="00D666EC" w:rsidP="0001174D">
      <w:pPr>
        <w:pStyle w:val="FootnoteText"/>
        <w:ind w:left="720" w:hanging="720"/>
        <w:rPr>
          <w:rFonts w:cstheme="minorHAnsi"/>
        </w:rPr>
      </w:pPr>
      <w:r w:rsidRPr="0001174D">
        <w:rPr>
          <w:rStyle w:val="FootnoteReference"/>
          <w:rFonts w:cstheme="minorHAnsi"/>
        </w:rPr>
        <w:footnoteRef/>
      </w:r>
      <w:r w:rsidRPr="0001174D">
        <w:rPr>
          <w:rFonts w:cstheme="minorHAnsi"/>
        </w:rPr>
        <w:t xml:space="preserve"> Available at: </w:t>
      </w:r>
      <w:hyperlink r:id="rId8" w:history="1">
        <w:r w:rsidRPr="0001174D">
          <w:rPr>
            <w:rStyle w:val="Hyperlink"/>
            <w:rFonts w:cstheme="minorHAnsi"/>
          </w:rPr>
          <w:t>https://www.usgs.gov/core-science-systems/science-analytics-and-synthesis/gap/science/protected-areas</w:t>
        </w:r>
      </w:hyperlink>
      <w:r w:rsidRPr="0001174D">
        <w:rPr>
          <w:rFonts w:cstheme="minorHAnsi"/>
        </w:rPr>
        <w:t xml:space="preserve"> </w:t>
      </w:r>
    </w:p>
  </w:footnote>
  <w:footnote w:id="10">
    <w:p w14:paraId="7E071492" w14:textId="06B98698" w:rsidR="0024354B" w:rsidRPr="006B1037" w:rsidRDefault="0024354B" w:rsidP="006B1037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Calibri" w:hAnsi="Calibri" w:cs="Calibri"/>
          <w:color w:val="000000"/>
          <w:sz w:val="20"/>
          <w:szCs w:val="20"/>
        </w:rPr>
      </w:pPr>
      <w:r w:rsidRPr="006B1037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6B1037">
        <w:rPr>
          <w:rFonts w:asciiTheme="minorHAnsi" w:hAnsiTheme="minorHAnsi" w:cstheme="minorHAnsi"/>
          <w:sz w:val="20"/>
          <w:szCs w:val="20"/>
        </w:rPr>
        <w:t xml:space="preserve"> </w:t>
      </w:r>
      <w:r w:rsidR="00D54178" w:rsidRPr="006B1037">
        <w:rPr>
          <w:rFonts w:ascii="Calibri" w:hAnsi="Calibri" w:cs="Calibri"/>
          <w:color w:val="000000"/>
          <w:sz w:val="20"/>
          <w:szCs w:val="20"/>
        </w:rPr>
        <w:t>Centers for Disease Control and Prevention. (n.d.).</w:t>
      </w:r>
      <w:r w:rsidR="00D54178" w:rsidRPr="006B1037">
        <w:rPr>
          <w:rStyle w:val="apple-converted-space"/>
          <w:rFonts w:ascii="Calibri" w:hAnsi="Calibri" w:cs="Calibri"/>
          <w:color w:val="000000"/>
          <w:sz w:val="20"/>
          <w:szCs w:val="20"/>
        </w:rPr>
        <w:t> </w:t>
      </w:r>
      <w:r w:rsidR="00D54178" w:rsidRPr="006B1037">
        <w:rPr>
          <w:rFonts w:ascii="Calibri" w:hAnsi="Calibri" w:cs="Calibri"/>
          <w:i/>
          <w:iCs/>
          <w:color w:val="000000"/>
          <w:sz w:val="20"/>
          <w:szCs w:val="20"/>
        </w:rPr>
        <w:t>National Environmental Public Health Tracking Network Query Tool</w:t>
      </w:r>
      <w:r w:rsidR="00D54178" w:rsidRPr="006B1037">
        <w:rPr>
          <w:rFonts w:ascii="Calibri" w:hAnsi="Calibri" w:cs="Calibri"/>
          <w:color w:val="000000"/>
          <w:sz w:val="20"/>
          <w:szCs w:val="20"/>
        </w:rPr>
        <w:t xml:space="preserve">. Retrieved June 2021, from </w:t>
      </w:r>
      <w:hyperlink r:id="rId9" w:history="1">
        <w:r w:rsidR="00D54178" w:rsidRPr="006B1037">
          <w:rPr>
            <w:rStyle w:val="Hyperlink"/>
            <w:rFonts w:ascii="Calibri" w:hAnsi="Calibri" w:cs="Calibri"/>
            <w:sz w:val="20"/>
            <w:szCs w:val="20"/>
          </w:rPr>
          <w:t>https://ephtracking.cdc.gov</w:t>
        </w:r>
      </w:hyperlink>
      <w:r w:rsidR="0001174D">
        <w:rPr>
          <w:rFonts w:ascii="Calibri" w:hAnsi="Calibri" w:cs="Calibri"/>
          <w:color w:val="000000"/>
          <w:sz w:val="20"/>
          <w:szCs w:val="20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157A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88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13"/>
  </w:num>
  <w:num w:numId="10">
    <w:abstractNumId w:val="3"/>
  </w:num>
  <w:num w:numId="11">
    <w:abstractNumId w:val="14"/>
  </w:num>
  <w:num w:numId="12">
    <w:abstractNumId w:val="2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4C5"/>
    <w:rsid w:val="00010A16"/>
    <w:rsid w:val="0001174D"/>
    <w:rsid w:val="00025B4E"/>
    <w:rsid w:val="00037624"/>
    <w:rsid w:val="00037718"/>
    <w:rsid w:val="00062079"/>
    <w:rsid w:val="00070DA5"/>
    <w:rsid w:val="00082B14"/>
    <w:rsid w:val="00082C3D"/>
    <w:rsid w:val="0008657A"/>
    <w:rsid w:val="0008735C"/>
    <w:rsid w:val="00087899"/>
    <w:rsid w:val="000905B5"/>
    <w:rsid w:val="00096A18"/>
    <w:rsid w:val="000A7C82"/>
    <w:rsid w:val="000B0048"/>
    <w:rsid w:val="000B2D9B"/>
    <w:rsid w:val="000D5C93"/>
    <w:rsid w:val="000E3679"/>
    <w:rsid w:val="000F2278"/>
    <w:rsid w:val="00104556"/>
    <w:rsid w:val="00106957"/>
    <w:rsid w:val="00111657"/>
    <w:rsid w:val="00111BC5"/>
    <w:rsid w:val="00115761"/>
    <w:rsid w:val="00122C8B"/>
    <w:rsid w:val="00125D5C"/>
    <w:rsid w:val="00126B15"/>
    <w:rsid w:val="00133EC2"/>
    <w:rsid w:val="001412F2"/>
    <w:rsid w:val="00141740"/>
    <w:rsid w:val="00143CCB"/>
    <w:rsid w:val="00144D3F"/>
    <w:rsid w:val="00155963"/>
    <w:rsid w:val="00180268"/>
    <w:rsid w:val="00181F4B"/>
    <w:rsid w:val="0018552A"/>
    <w:rsid w:val="00190959"/>
    <w:rsid w:val="00195475"/>
    <w:rsid w:val="001959BC"/>
    <w:rsid w:val="00196195"/>
    <w:rsid w:val="001A3815"/>
    <w:rsid w:val="001A7AF6"/>
    <w:rsid w:val="001A7E03"/>
    <w:rsid w:val="001B437D"/>
    <w:rsid w:val="001B5F77"/>
    <w:rsid w:val="001B6722"/>
    <w:rsid w:val="001D3C5D"/>
    <w:rsid w:val="001F22A9"/>
    <w:rsid w:val="00200D3B"/>
    <w:rsid w:val="002121F7"/>
    <w:rsid w:val="00225668"/>
    <w:rsid w:val="00241D6E"/>
    <w:rsid w:val="0024354B"/>
    <w:rsid w:val="00247C44"/>
    <w:rsid w:val="00250B3B"/>
    <w:rsid w:val="00251200"/>
    <w:rsid w:val="002649BE"/>
    <w:rsid w:val="00270F6B"/>
    <w:rsid w:val="00282585"/>
    <w:rsid w:val="002862E8"/>
    <w:rsid w:val="002A2C79"/>
    <w:rsid w:val="002B6F8E"/>
    <w:rsid w:val="002C5B64"/>
    <w:rsid w:val="002D31E1"/>
    <w:rsid w:val="002E6340"/>
    <w:rsid w:val="002F1BFA"/>
    <w:rsid w:val="00300D67"/>
    <w:rsid w:val="00302737"/>
    <w:rsid w:val="00304EEE"/>
    <w:rsid w:val="00313870"/>
    <w:rsid w:val="00326F71"/>
    <w:rsid w:val="0033168E"/>
    <w:rsid w:val="0034489B"/>
    <w:rsid w:val="003628E7"/>
    <w:rsid w:val="00364B84"/>
    <w:rsid w:val="00371CFD"/>
    <w:rsid w:val="00392126"/>
    <w:rsid w:val="003A178B"/>
    <w:rsid w:val="003A1C49"/>
    <w:rsid w:val="003A2AA6"/>
    <w:rsid w:val="003A43B1"/>
    <w:rsid w:val="003C1749"/>
    <w:rsid w:val="003C29C7"/>
    <w:rsid w:val="003C4BF2"/>
    <w:rsid w:val="003C6DAC"/>
    <w:rsid w:val="003C7FF1"/>
    <w:rsid w:val="003D1192"/>
    <w:rsid w:val="003E51BD"/>
    <w:rsid w:val="003E542E"/>
    <w:rsid w:val="003E7519"/>
    <w:rsid w:val="003F040C"/>
    <w:rsid w:val="003F49B1"/>
    <w:rsid w:val="003F50AD"/>
    <w:rsid w:val="00412D30"/>
    <w:rsid w:val="00433CEA"/>
    <w:rsid w:val="0043612D"/>
    <w:rsid w:val="00437258"/>
    <w:rsid w:val="004559BB"/>
    <w:rsid w:val="00463C44"/>
    <w:rsid w:val="00477909"/>
    <w:rsid w:val="004A25D7"/>
    <w:rsid w:val="004A7D20"/>
    <w:rsid w:val="004C1E94"/>
    <w:rsid w:val="004D43E4"/>
    <w:rsid w:val="004E0D65"/>
    <w:rsid w:val="004E18B5"/>
    <w:rsid w:val="00514B59"/>
    <w:rsid w:val="00514D6B"/>
    <w:rsid w:val="00523739"/>
    <w:rsid w:val="005317DD"/>
    <w:rsid w:val="00541485"/>
    <w:rsid w:val="005429A8"/>
    <w:rsid w:val="00546906"/>
    <w:rsid w:val="00547A78"/>
    <w:rsid w:val="00550602"/>
    <w:rsid w:val="005547A5"/>
    <w:rsid w:val="00564571"/>
    <w:rsid w:val="006005C0"/>
    <w:rsid w:val="00601594"/>
    <w:rsid w:val="00621422"/>
    <w:rsid w:val="006406D7"/>
    <w:rsid w:val="006411AF"/>
    <w:rsid w:val="00645EC4"/>
    <w:rsid w:val="00660E1B"/>
    <w:rsid w:val="0067175E"/>
    <w:rsid w:val="00694C94"/>
    <w:rsid w:val="006A6A53"/>
    <w:rsid w:val="006B06E3"/>
    <w:rsid w:val="006B1037"/>
    <w:rsid w:val="006B19EB"/>
    <w:rsid w:val="006B675E"/>
    <w:rsid w:val="006C7D64"/>
    <w:rsid w:val="006E19F6"/>
    <w:rsid w:val="006F3057"/>
    <w:rsid w:val="006F6463"/>
    <w:rsid w:val="0070276E"/>
    <w:rsid w:val="00717E59"/>
    <w:rsid w:val="00722FDC"/>
    <w:rsid w:val="00746796"/>
    <w:rsid w:val="00753DF0"/>
    <w:rsid w:val="00762E2A"/>
    <w:rsid w:val="0077052F"/>
    <w:rsid w:val="00774EC9"/>
    <w:rsid w:val="0078554E"/>
    <w:rsid w:val="00791C69"/>
    <w:rsid w:val="00797859"/>
    <w:rsid w:val="007A0974"/>
    <w:rsid w:val="007A27EE"/>
    <w:rsid w:val="007A48E8"/>
    <w:rsid w:val="007C5A29"/>
    <w:rsid w:val="007D09A4"/>
    <w:rsid w:val="007E1D13"/>
    <w:rsid w:val="0081035A"/>
    <w:rsid w:val="00811D61"/>
    <w:rsid w:val="0081576F"/>
    <w:rsid w:val="00817A08"/>
    <w:rsid w:val="008277ED"/>
    <w:rsid w:val="00834819"/>
    <w:rsid w:val="00841D17"/>
    <w:rsid w:val="00844D30"/>
    <w:rsid w:val="0085402A"/>
    <w:rsid w:val="0087007A"/>
    <w:rsid w:val="008759B0"/>
    <w:rsid w:val="00877A7C"/>
    <w:rsid w:val="008918BC"/>
    <w:rsid w:val="008A1932"/>
    <w:rsid w:val="008A2F89"/>
    <w:rsid w:val="008A4AED"/>
    <w:rsid w:val="008B110E"/>
    <w:rsid w:val="008B634C"/>
    <w:rsid w:val="008B7422"/>
    <w:rsid w:val="008C21E1"/>
    <w:rsid w:val="008C4A97"/>
    <w:rsid w:val="008E4B38"/>
    <w:rsid w:val="008E6E54"/>
    <w:rsid w:val="009014F7"/>
    <w:rsid w:val="009213BD"/>
    <w:rsid w:val="009245F3"/>
    <w:rsid w:val="00930000"/>
    <w:rsid w:val="009372D5"/>
    <w:rsid w:val="009550DF"/>
    <w:rsid w:val="009637B9"/>
    <w:rsid w:val="00967295"/>
    <w:rsid w:val="00980346"/>
    <w:rsid w:val="009A219F"/>
    <w:rsid w:val="009A708A"/>
    <w:rsid w:val="009B059E"/>
    <w:rsid w:val="009C3036"/>
    <w:rsid w:val="009D3871"/>
    <w:rsid w:val="009D4342"/>
    <w:rsid w:val="009E56D4"/>
    <w:rsid w:val="00A00F14"/>
    <w:rsid w:val="00A035C9"/>
    <w:rsid w:val="00A14DE7"/>
    <w:rsid w:val="00A16408"/>
    <w:rsid w:val="00A21F24"/>
    <w:rsid w:val="00A242F7"/>
    <w:rsid w:val="00A31860"/>
    <w:rsid w:val="00A34BBA"/>
    <w:rsid w:val="00A359FA"/>
    <w:rsid w:val="00A56C41"/>
    <w:rsid w:val="00A572EF"/>
    <w:rsid w:val="00A73104"/>
    <w:rsid w:val="00A75AB7"/>
    <w:rsid w:val="00A8361A"/>
    <w:rsid w:val="00A85E6C"/>
    <w:rsid w:val="00A96381"/>
    <w:rsid w:val="00AA30DA"/>
    <w:rsid w:val="00AA5AB9"/>
    <w:rsid w:val="00AA766B"/>
    <w:rsid w:val="00AB5702"/>
    <w:rsid w:val="00AC3DA4"/>
    <w:rsid w:val="00AC6869"/>
    <w:rsid w:val="00AE261C"/>
    <w:rsid w:val="00AF01CB"/>
    <w:rsid w:val="00AF314F"/>
    <w:rsid w:val="00B000C3"/>
    <w:rsid w:val="00B06475"/>
    <w:rsid w:val="00B069F3"/>
    <w:rsid w:val="00B06E73"/>
    <w:rsid w:val="00B105B2"/>
    <w:rsid w:val="00B21683"/>
    <w:rsid w:val="00B26514"/>
    <w:rsid w:val="00B46EB7"/>
    <w:rsid w:val="00B4758F"/>
    <w:rsid w:val="00B652CE"/>
    <w:rsid w:val="00B67127"/>
    <w:rsid w:val="00B67A16"/>
    <w:rsid w:val="00B770DD"/>
    <w:rsid w:val="00B77980"/>
    <w:rsid w:val="00B83B74"/>
    <w:rsid w:val="00B93EF2"/>
    <w:rsid w:val="00BA13CF"/>
    <w:rsid w:val="00BB551D"/>
    <w:rsid w:val="00BB5571"/>
    <w:rsid w:val="00BD053C"/>
    <w:rsid w:val="00BE20A4"/>
    <w:rsid w:val="00BF135F"/>
    <w:rsid w:val="00BF675C"/>
    <w:rsid w:val="00C039FB"/>
    <w:rsid w:val="00C104E9"/>
    <w:rsid w:val="00C237EB"/>
    <w:rsid w:val="00C27558"/>
    <w:rsid w:val="00C354CB"/>
    <w:rsid w:val="00C44C6C"/>
    <w:rsid w:val="00C44D62"/>
    <w:rsid w:val="00C51F40"/>
    <w:rsid w:val="00C63158"/>
    <w:rsid w:val="00C660C4"/>
    <w:rsid w:val="00C674A9"/>
    <w:rsid w:val="00C737B4"/>
    <w:rsid w:val="00C755D7"/>
    <w:rsid w:val="00C8203C"/>
    <w:rsid w:val="00CA0D8B"/>
    <w:rsid w:val="00CA587C"/>
    <w:rsid w:val="00CC0CD9"/>
    <w:rsid w:val="00CC2229"/>
    <w:rsid w:val="00CC6FD7"/>
    <w:rsid w:val="00CE1BB6"/>
    <w:rsid w:val="00CE291D"/>
    <w:rsid w:val="00CE546A"/>
    <w:rsid w:val="00CF3CCE"/>
    <w:rsid w:val="00CF7B41"/>
    <w:rsid w:val="00D07D4C"/>
    <w:rsid w:val="00D07F1F"/>
    <w:rsid w:val="00D12FEE"/>
    <w:rsid w:val="00D165B9"/>
    <w:rsid w:val="00D23D10"/>
    <w:rsid w:val="00D268F7"/>
    <w:rsid w:val="00D32BE8"/>
    <w:rsid w:val="00D44CAC"/>
    <w:rsid w:val="00D54178"/>
    <w:rsid w:val="00D563B8"/>
    <w:rsid w:val="00D666EC"/>
    <w:rsid w:val="00D67BE4"/>
    <w:rsid w:val="00D73B5B"/>
    <w:rsid w:val="00D855D7"/>
    <w:rsid w:val="00D85C3D"/>
    <w:rsid w:val="00D910D7"/>
    <w:rsid w:val="00D91112"/>
    <w:rsid w:val="00DA16C3"/>
    <w:rsid w:val="00DC386C"/>
    <w:rsid w:val="00DC487E"/>
    <w:rsid w:val="00DC7947"/>
    <w:rsid w:val="00DF0361"/>
    <w:rsid w:val="00DF1559"/>
    <w:rsid w:val="00DF1B70"/>
    <w:rsid w:val="00DF25AA"/>
    <w:rsid w:val="00E21A26"/>
    <w:rsid w:val="00E25B4C"/>
    <w:rsid w:val="00E34396"/>
    <w:rsid w:val="00E37471"/>
    <w:rsid w:val="00E43D21"/>
    <w:rsid w:val="00E47F5D"/>
    <w:rsid w:val="00E675E3"/>
    <w:rsid w:val="00E7035E"/>
    <w:rsid w:val="00E70D5B"/>
    <w:rsid w:val="00E775B6"/>
    <w:rsid w:val="00EA3FE4"/>
    <w:rsid w:val="00EB2897"/>
    <w:rsid w:val="00EB365F"/>
    <w:rsid w:val="00EB6659"/>
    <w:rsid w:val="00EB7E81"/>
    <w:rsid w:val="00EC4349"/>
    <w:rsid w:val="00EC670E"/>
    <w:rsid w:val="00ED5DD3"/>
    <w:rsid w:val="00ED6351"/>
    <w:rsid w:val="00EE5730"/>
    <w:rsid w:val="00EE5F11"/>
    <w:rsid w:val="00F0342C"/>
    <w:rsid w:val="00F04849"/>
    <w:rsid w:val="00F06656"/>
    <w:rsid w:val="00F11763"/>
    <w:rsid w:val="00F2637A"/>
    <w:rsid w:val="00F31F4E"/>
    <w:rsid w:val="00F32E5D"/>
    <w:rsid w:val="00F352CA"/>
    <w:rsid w:val="00F43AA0"/>
    <w:rsid w:val="00F43C8F"/>
    <w:rsid w:val="00F5477B"/>
    <w:rsid w:val="00F57907"/>
    <w:rsid w:val="00F6241D"/>
    <w:rsid w:val="00F73925"/>
    <w:rsid w:val="00F74F07"/>
    <w:rsid w:val="00F77713"/>
    <w:rsid w:val="00F8197B"/>
    <w:rsid w:val="00F94A4F"/>
    <w:rsid w:val="00FA0A86"/>
    <w:rsid w:val="00FA2072"/>
    <w:rsid w:val="00FA2DEE"/>
    <w:rsid w:val="00FA2ED2"/>
    <w:rsid w:val="00FA4564"/>
    <w:rsid w:val="00FB0510"/>
    <w:rsid w:val="00FB05D3"/>
    <w:rsid w:val="00FB5343"/>
    <w:rsid w:val="00FB7F45"/>
    <w:rsid w:val="00FD3F5A"/>
    <w:rsid w:val="00FE0039"/>
    <w:rsid w:val="00FF2D1E"/>
    <w:rsid w:val="00FF36E4"/>
    <w:rsid w:val="00FF69A2"/>
    <w:rsid w:val="1D68E6B7"/>
    <w:rsid w:val="36A863F3"/>
    <w:rsid w:val="380A087A"/>
    <w:rsid w:val="4CF209D0"/>
    <w:rsid w:val="5AA4419A"/>
    <w:rsid w:val="5D7EF200"/>
    <w:rsid w:val="61F48437"/>
    <w:rsid w:val="6D6773FE"/>
    <w:rsid w:val="70C5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B53EBA78-003B-43F4-A7C7-6A59E2E1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E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05E13"/>
  </w:style>
  <w:style w:type="paragraph" w:styleId="Footer">
    <w:name w:val="footer"/>
    <w:basedOn w:val="Normal"/>
    <w:link w:val="FooterChar"/>
    <w:uiPriority w:val="99"/>
    <w:unhideWhenUsed/>
    <w:rsid w:val="00005E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A766B"/>
  </w:style>
  <w:style w:type="paragraph" w:styleId="NormalWeb">
    <w:name w:val="Normal (Web)"/>
    <w:basedOn w:val="Normal"/>
    <w:uiPriority w:val="99"/>
    <w:unhideWhenUsed/>
    <w:rsid w:val="009637B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6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gs.gov/core-science-systems/science-analytics-and-synthesis/gap/science/protected-areas" TargetMode="External"/><Relationship Id="rId3" Type="http://schemas.openxmlformats.org/officeDocument/2006/relationships/hyperlink" Target="https://www.ncbi.nlm.nih.gov/pmc/articles/PMC4049158/" TargetMode="External"/><Relationship Id="rId7" Type="http://schemas.openxmlformats.org/officeDocument/2006/relationships/hyperlink" Target="https://www.esri.com/en-us/arcgis/products/arcgis-streetmap-premium/overview?rsource=%2Fdata%2Fstreetmap" TargetMode="External"/><Relationship Id="rId2" Type="http://schemas.openxmlformats.org/officeDocument/2006/relationships/hyperlink" Target="https://doi.org/10.1016/j.amepre.2015.01.017" TargetMode="External"/><Relationship Id="rId1" Type="http://schemas.openxmlformats.org/officeDocument/2006/relationships/hyperlink" Target="https://doi.org/10.3390/ijerph110706757" TargetMode="External"/><Relationship Id="rId6" Type="http://schemas.openxmlformats.org/officeDocument/2006/relationships/hyperlink" Target="https://www.here.com/navteq" TargetMode="External"/><Relationship Id="rId5" Type="http://schemas.openxmlformats.org/officeDocument/2006/relationships/hyperlink" Target="https://doi.org/10.1007/s10393-014-0952-9" TargetMode="External"/><Relationship Id="rId4" Type="http://schemas.openxmlformats.org/officeDocument/2006/relationships/hyperlink" Target="https://ephtracking.cdc.gov/DataExplorer/" TargetMode="External"/><Relationship Id="rId9" Type="http://schemas.openxmlformats.org/officeDocument/2006/relationships/hyperlink" Target="https://ephtracking.cdc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175</cp:revision>
  <dcterms:created xsi:type="dcterms:W3CDTF">2021-06-11T21:09:00Z</dcterms:created>
  <dcterms:modified xsi:type="dcterms:W3CDTF">2021-12-07T20:10:00Z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