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470" w14:textId="2B11E6EF" w:rsidR="00BA1163" w:rsidRPr="006F1FD1" w:rsidRDefault="00BF06CD" w:rsidP="009F1AF3">
      <w:pPr>
        <w:pStyle w:val="Heading1"/>
        <w:keepNext w:val="0"/>
        <w:keepLines w:val="0"/>
        <w:suppressAutoHyphens/>
        <w:spacing w:before="200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7AE2582A" w:rsidR="00BA1163" w:rsidRPr="006F1FD1" w:rsidRDefault="00131AEE"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Zachary Tankersley</w:t>
      </w:r>
    </w:p>
    <w:p w14:paraId="71EADF3A" w14:textId="45B993E2" w:rsidR="00BA1163" w:rsidRPr="006F1FD1" w:rsidRDefault="00131AEE" w:rsidP="00E46DBF">
      <w:pPr>
        <w:suppressAutoHyphens/>
        <w:spacing w:line="240" w:lineRule="auto"/>
        <w:contextualSpacing/>
        <w:jc w:val="center"/>
        <w:rPr>
          <w:rFonts w:asciiTheme="majorHAnsi" w:eastAsia="Calibri" w:hAnsiTheme="majorHAnsi" w:cstheme="majorHAnsi"/>
        </w:rPr>
      </w:pPr>
      <w:hyperlink r:id="rId10" w:history="1">
        <w:r w:rsidRPr="00E15D3E">
          <w:rPr>
            <w:rStyle w:val="Hyperlink"/>
            <w:rFonts w:asciiTheme="majorHAnsi" w:eastAsia="Calibri" w:hAnsiTheme="majorHAnsi" w:cstheme="majorHAnsi"/>
          </w:rPr>
          <w:t>Zachary.tankersley@snhu.edu</w:t>
        </w:r>
      </w:hyperlink>
      <w:r>
        <w:rPr>
          <w:rFonts w:asciiTheme="majorHAnsi" w:eastAsia="Calibri" w:hAnsiTheme="majorHAnsi" w:cstheme="majorHAnsi"/>
        </w:rPr>
        <w:t xml:space="preserve"> </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DDDC70C" w14:textId="79563589"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15A57DFA" w14:textId="3029F5B2" w:rsidR="00BA1163" w:rsidRPr="006476A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476A1">
        <w:rPr>
          <w:rFonts w:asciiTheme="majorHAnsi" w:eastAsia="Calibri" w:hAnsiTheme="majorHAnsi" w:cstheme="majorHAnsi"/>
          <w:b/>
          <w:sz w:val="22"/>
          <w:szCs w:val="22"/>
        </w:rPr>
        <w:lastRenderedPageBreak/>
        <w:t xml:space="preserve">1. Introduction </w:t>
      </w:r>
    </w:p>
    <w:p w14:paraId="365C1F0D" w14:textId="113881D5" w:rsidR="00BA1163" w:rsidRPr="006476A1" w:rsidRDefault="00BA1163" w:rsidP="00E46DBF">
      <w:pPr>
        <w:suppressAutoHyphens/>
        <w:spacing w:line="240" w:lineRule="auto"/>
        <w:contextualSpacing/>
        <w:rPr>
          <w:rFonts w:asciiTheme="majorHAnsi" w:eastAsia="Calibri" w:hAnsiTheme="majorHAnsi" w:cstheme="majorHAnsi"/>
        </w:rPr>
      </w:pPr>
    </w:p>
    <w:p w14:paraId="3FD98C0A" w14:textId="754FC52C" w:rsidR="00131AEE" w:rsidRPr="006476A1" w:rsidRDefault="00131AEE"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ab/>
        <w:t xml:space="preserve">The data being analyzed is from a historical data set of customer characteristics that will be leveraged to assess the relationships between these characteristics and whether or not a customer is likely to default on their credit. This information can be used to influence decisions made by the company in regard to increasing credit for customers, what their interest rates may be based on the risks, or just to see whether or not a customer is likely to default, among other insights. In this analysis, two logistic regression models will be created and assessed. </w:t>
      </w:r>
    </w:p>
    <w:p w14:paraId="42D5D335" w14:textId="77777777" w:rsidR="00131AEE" w:rsidRPr="006476A1" w:rsidRDefault="00131AEE" w:rsidP="00E46DBF">
      <w:pPr>
        <w:suppressAutoHyphens/>
        <w:spacing w:line="240" w:lineRule="auto"/>
        <w:contextualSpacing/>
        <w:rPr>
          <w:rFonts w:asciiTheme="majorHAnsi" w:eastAsia="Calibri" w:hAnsiTheme="majorHAnsi" w:cstheme="majorHAnsi"/>
        </w:rPr>
      </w:pPr>
    </w:p>
    <w:p w14:paraId="0720024E" w14:textId="4041267F" w:rsidR="00BA1163" w:rsidRPr="006476A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476A1">
        <w:rPr>
          <w:rFonts w:asciiTheme="majorHAnsi" w:eastAsia="Calibri" w:hAnsiTheme="majorHAnsi" w:cstheme="majorHAnsi"/>
          <w:b/>
          <w:sz w:val="22"/>
          <w:szCs w:val="22"/>
        </w:rPr>
        <w:t xml:space="preserve">2. Data Preparation </w:t>
      </w:r>
    </w:p>
    <w:p w14:paraId="16A3DAE1" w14:textId="104C2FEF" w:rsidR="00BA1163" w:rsidRPr="006476A1" w:rsidRDefault="00BA1163" w:rsidP="00E46DBF">
      <w:pPr>
        <w:suppressAutoHyphens/>
        <w:spacing w:line="240" w:lineRule="auto"/>
        <w:contextualSpacing/>
        <w:rPr>
          <w:rFonts w:asciiTheme="majorHAnsi" w:eastAsia="Calibri" w:hAnsiTheme="majorHAnsi" w:cstheme="majorHAnsi"/>
        </w:rPr>
      </w:pPr>
    </w:p>
    <w:p w14:paraId="55D79C8B" w14:textId="280AC36F" w:rsidR="00131AEE" w:rsidRPr="006476A1" w:rsidRDefault="00131AEE"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ab/>
        <w:t>The primary variable of concern (the response variable) will be “default,” and the predictor variables will be cr</w:t>
      </w:r>
      <w:r w:rsidR="00197FA9" w:rsidRPr="006476A1">
        <w:rPr>
          <w:rFonts w:asciiTheme="majorHAnsi" w:eastAsia="Calibri" w:hAnsiTheme="majorHAnsi" w:cstheme="majorHAnsi"/>
        </w:rPr>
        <w:t xml:space="preserve">edit_utilize (an </w:t>
      </w:r>
      <w:r w:rsidR="00141AFC" w:rsidRPr="006476A1">
        <w:rPr>
          <w:rFonts w:asciiTheme="majorHAnsi" w:eastAsia="Calibri" w:hAnsiTheme="majorHAnsi" w:cstheme="majorHAnsi"/>
        </w:rPr>
        <w:t>individual’s</w:t>
      </w:r>
      <w:r w:rsidR="00197FA9" w:rsidRPr="006476A1">
        <w:rPr>
          <w:rFonts w:asciiTheme="majorHAnsi" w:eastAsia="Calibri" w:hAnsiTheme="majorHAnsi" w:cstheme="majorHAnsi"/>
        </w:rPr>
        <w:t xml:space="preserve"> percentage of credit used), missed_payment (whether or not they missed payments in the last 3 months), assets (assets owned by the individual), and education (highest level of education obtained). There are 600 rows of usable data with an additional row containing the header information, and there are 8 columns.</w:t>
      </w:r>
    </w:p>
    <w:p w14:paraId="718225AD" w14:textId="77777777" w:rsidR="00131AEE" w:rsidRPr="006476A1" w:rsidRDefault="00131AEE" w:rsidP="00E46DBF">
      <w:pPr>
        <w:suppressAutoHyphens/>
        <w:spacing w:line="240" w:lineRule="auto"/>
        <w:contextualSpacing/>
        <w:rPr>
          <w:rFonts w:asciiTheme="majorHAnsi" w:eastAsia="Calibri" w:hAnsiTheme="majorHAnsi" w:cstheme="majorHAnsi"/>
        </w:rPr>
      </w:pPr>
    </w:p>
    <w:p w14:paraId="2710B20C" w14:textId="5A8FF755" w:rsidR="00BA1163" w:rsidRPr="006476A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476A1">
        <w:rPr>
          <w:rFonts w:asciiTheme="majorHAnsi" w:eastAsia="Calibri" w:hAnsiTheme="majorHAnsi" w:cstheme="majorHAnsi"/>
          <w:b/>
          <w:sz w:val="22"/>
          <w:szCs w:val="22"/>
        </w:rPr>
        <w:t xml:space="preserve">3. First </w:t>
      </w:r>
      <w:r w:rsidR="00F1092C" w:rsidRPr="006476A1">
        <w:rPr>
          <w:rFonts w:asciiTheme="majorHAnsi" w:eastAsia="Calibri" w:hAnsiTheme="majorHAnsi" w:cstheme="majorHAnsi"/>
          <w:b/>
          <w:sz w:val="22"/>
          <w:szCs w:val="22"/>
        </w:rPr>
        <w:t xml:space="preserve">Logistic Regression </w:t>
      </w:r>
      <w:r w:rsidRPr="006476A1">
        <w:rPr>
          <w:rFonts w:asciiTheme="majorHAnsi" w:eastAsia="Calibri" w:hAnsiTheme="majorHAnsi" w:cstheme="majorHAnsi"/>
          <w:b/>
          <w:sz w:val="22"/>
          <w:szCs w:val="22"/>
        </w:rPr>
        <w:t>Model</w:t>
      </w:r>
    </w:p>
    <w:p w14:paraId="60105E74" w14:textId="77777777" w:rsidR="00E46DBF" w:rsidRPr="006476A1" w:rsidRDefault="00E46DBF" w:rsidP="00E46DBF">
      <w:pPr>
        <w:suppressAutoHyphens/>
        <w:spacing w:line="240" w:lineRule="auto"/>
        <w:contextualSpacing/>
        <w:rPr>
          <w:rFonts w:asciiTheme="majorHAnsi" w:hAnsiTheme="majorHAnsi" w:cstheme="majorHAnsi"/>
        </w:rPr>
      </w:pPr>
    </w:p>
    <w:p w14:paraId="5859F284" w14:textId="10A67457" w:rsidR="00E46DBF" w:rsidRPr="006476A1" w:rsidRDefault="00BF06CD" w:rsidP="00197FA9">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476A1">
        <w:rPr>
          <w:rFonts w:asciiTheme="majorHAnsi" w:hAnsiTheme="majorHAnsi" w:cstheme="majorHAnsi"/>
          <w:b/>
          <w:bCs/>
          <w:color w:val="auto"/>
          <w:sz w:val="22"/>
          <w:szCs w:val="22"/>
        </w:rPr>
        <w:t xml:space="preserve">Reporting Results </w:t>
      </w:r>
    </w:p>
    <w:p w14:paraId="076DFAFD" w14:textId="7602A202" w:rsidR="00BA1163" w:rsidRPr="006476A1" w:rsidRDefault="00BA1163" w:rsidP="00E46DBF">
      <w:pPr>
        <w:suppressAutoHyphens/>
        <w:spacing w:line="240" w:lineRule="auto"/>
        <w:contextualSpacing/>
        <w:rPr>
          <w:rFonts w:asciiTheme="majorHAnsi" w:eastAsia="Calibri" w:hAnsiTheme="majorHAnsi" w:cstheme="majorHAnsi"/>
          <w:highlight w:val="yellow"/>
        </w:rPr>
      </w:pPr>
    </w:p>
    <w:p w14:paraId="7F61CFDA" w14:textId="77777777" w:rsidR="00197FA9" w:rsidRPr="006476A1" w:rsidRDefault="00197FA9"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ab/>
        <w:t>The general form of the equation for the first regression model for defaulting on credit using credit utilization and missed payments as predictors is:</w:t>
      </w:r>
    </w:p>
    <w:p w14:paraId="27C4DCE5" w14:textId="77777777" w:rsidR="00197FA9" w:rsidRPr="006476A1" w:rsidRDefault="00197FA9" w:rsidP="00197FA9">
      <w:pPr>
        <w:suppressAutoHyphens/>
        <w:spacing w:line="240" w:lineRule="auto"/>
        <w:rPr>
          <w:rFonts w:asciiTheme="majorHAnsi" w:eastAsia="Calibri" w:hAnsiTheme="majorHAnsi" w:cstheme="majorHAnsi"/>
          <w:i/>
        </w:rPr>
      </w:pPr>
    </w:p>
    <w:p w14:paraId="465B1622" w14:textId="27737F73" w:rsidR="00197FA9" w:rsidRPr="006476A1" w:rsidRDefault="00197FA9" w:rsidP="00197FA9">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default</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(creditutilize)</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(missedpayment)</m:t>
                  </m:r>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(creditutilize)</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(missedpayment)</m:t>
                  </m:r>
                  <m:r>
                    <w:rPr>
                      <w:rFonts w:ascii="Cambria Math" w:eastAsia="Calibri" w:hAnsi="Cambria Math" w:cstheme="majorHAnsi"/>
                    </w:rPr>
                    <m:t>)</m:t>
                  </m:r>
                </m:sup>
              </m:sSup>
            </m:den>
          </m:f>
        </m:oMath>
      </m:oMathPara>
    </w:p>
    <w:p w14:paraId="6AD19562" w14:textId="77777777" w:rsidR="00EB34E0" w:rsidRPr="006476A1" w:rsidRDefault="00EB34E0" w:rsidP="00E46DBF">
      <w:pPr>
        <w:suppressAutoHyphens/>
        <w:spacing w:line="240" w:lineRule="auto"/>
        <w:contextualSpacing/>
        <w:rPr>
          <w:rFonts w:asciiTheme="majorHAnsi" w:eastAsia="Calibri" w:hAnsiTheme="majorHAnsi" w:cstheme="majorHAnsi"/>
        </w:rPr>
      </w:pPr>
    </w:p>
    <w:p w14:paraId="6B3B31AA" w14:textId="46B5E6FB" w:rsidR="00197FA9" w:rsidRPr="006476A1" w:rsidRDefault="00197FA9"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 xml:space="preserve">The equation in </w:t>
      </w:r>
      <w:r w:rsidR="00EB34E0" w:rsidRPr="006476A1">
        <w:rPr>
          <w:rFonts w:asciiTheme="majorHAnsi" w:eastAsia="Calibri" w:hAnsiTheme="majorHAnsi" w:cstheme="majorHAnsi"/>
        </w:rPr>
        <w:t>terms of natural log odds which expressing the beta terms in linear form is:</w:t>
      </w:r>
    </w:p>
    <w:p w14:paraId="4B6B0F71" w14:textId="77777777" w:rsidR="007A5CB3" w:rsidRPr="006476A1" w:rsidRDefault="007A5CB3" w:rsidP="00E46DBF">
      <w:pPr>
        <w:suppressAutoHyphens/>
        <w:spacing w:line="240" w:lineRule="auto"/>
        <w:contextualSpacing/>
        <w:rPr>
          <w:rFonts w:asciiTheme="majorHAnsi" w:eastAsia="Calibri" w:hAnsiTheme="majorHAnsi" w:cstheme="majorHAnsi"/>
        </w:rPr>
      </w:pPr>
    </w:p>
    <w:p w14:paraId="44D1198C" w14:textId="7CB1BC41" w:rsidR="00EB34E0" w:rsidRPr="006476A1" w:rsidRDefault="00EB34E0" w:rsidP="00EB34E0">
      <w:pPr>
        <w:suppressAutoHyphens/>
        <w:spacing w:line="240" w:lineRule="auto"/>
        <w:rPr>
          <w:rFonts w:asciiTheme="majorHAnsi" w:eastAsia="Calibri" w:hAnsiTheme="majorHAnsi" w:cstheme="majorHAnsi"/>
          <w: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(creditutilize)</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(missedpayment)</m:t>
          </m:r>
        </m:oMath>
      </m:oMathPara>
    </w:p>
    <w:p w14:paraId="51A14497" w14:textId="659577F1" w:rsidR="00EB34E0" w:rsidRPr="006476A1" w:rsidRDefault="00EB34E0" w:rsidP="00E46DBF">
      <w:pPr>
        <w:suppressAutoHyphens/>
        <w:spacing w:line="240" w:lineRule="auto"/>
        <w:contextualSpacing/>
        <w:rPr>
          <w:rFonts w:asciiTheme="majorHAnsi" w:eastAsia="Calibri" w:hAnsiTheme="majorHAnsi" w:cstheme="majorHAnsi"/>
        </w:rPr>
      </w:pPr>
    </w:p>
    <w:p w14:paraId="32274DD1" w14:textId="489A90E3" w:rsidR="00EB34E0" w:rsidRPr="006476A1" w:rsidRDefault="00EB34E0" w:rsidP="00E46DBF">
      <w:pPr>
        <w:suppressAutoHyphens/>
        <w:spacing w:line="240" w:lineRule="auto"/>
        <w:contextualSpacing/>
        <w:rPr>
          <w:rFonts w:asciiTheme="majorHAnsi" w:eastAsia="Calibri" w:hAnsiTheme="majorHAnsi" w:cstheme="majorHAnsi"/>
          <w:iCs/>
        </w:rPr>
      </w:pPr>
      <w:r w:rsidRPr="006476A1">
        <w:rPr>
          <w:rFonts w:asciiTheme="majorHAnsi" w:eastAsia="Calibri" w:hAnsiTheme="majorHAnsi" w:cstheme="majorHAnsi"/>
        </w:rPr>
        <w:t xml:space="preserve">The </w:t>
      </w:r>
      <w:r w:rsidRPr="006476A1">
        <w:rPr>
          <w:rFonts w:asciiTheme="majorHAnsi" w:eastAsia="Calibri" w:hAnsiTheme="majorHAnsi" w:cstheme="majorHAnsi"/>
          <w:i/>
        </w:rPr>
        <w:t xml:space="preserve">π </w:t>
      </w:r>
      <w:r w:rsidRPr="006476A1">
        <w:rPr>
          <w:rFonts w:asciiTheme="majorHAnsi" w:eastAsia="Calibri" w:hAnsiTheme="majorHAnsi" w:cstheme="majorHAnsi"/>
          <w:iCs/>
        </w:rPr>
        <w:t xml:space="preserve">shown in the equation above symbolizes the probability of defaulting, where the </w:t>
      </w:r>
      <w:r w:rsidRPr="006476A1">
        <w:rPr>
          <w:rFonts w:asciiTheme="majorHAnsi" w:eastAsia="Calibri" w:hAnsiTheme="majorHAnsi" w:cstheme="majorHAnsi"/>
          <w:i/>
        </w:rPr>
        <w:br/>
      </w:r>
      <m:oMath>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oMath>
      <w:r w:rsidRPr="006476A1">
        <w:rPr>
          <w:rFonts w:asciiTheme="majorHAnsi" w:eastAsia="Calibri" w:hAnsiTheme="majorHAnsi" w:cstheme="majorHAnsi"/>
          <w:i/>
        </w:rPr>
        <w:t xml:space="preserve"> </w:t>
      </w:r>
      <w:r w:rsidRPr="006476A1">
        <w:rPr>
          <w:rFonts w:asciiTheme="majorHAnsi" w:eastAsia="Calibri" w:hAnsiTheme="majorHAnsi" w:cstheme="majorHAnsi"/>
          <w:iCs/>
        </w:rPr>
        <w:t xml:space="preserve">ratio is the probability of defaulting vs the probability of </w:t>
      </w:r>
      <w:r w:rsidRPr="006476A1">
        <w:rPr>
          <w:rFonts w:asciiTheme="majorHAnsi" w:eastAsia="Calibri" w:hAnsiTheme="majorHAnsi" w:cstheme="majorHAnsi"/>
          <w:i/>
        </w:rPr>
        <w:t xml:space="preserve">not </w:t>
      </w:r>
      <w:r w:rsidRPr="006476A1">
        <w:rPr>
          <w:rFonts w:asciiTheme="majorHAnsi" w:eastAsia="Calibri" w:hAnsiTheme="majorHAnsi" w:cstheme="majorHAnsi"/>
          <w:iCs/>
        </w:rPr>
        <w:t>defaulting. The true model for this equation is shown below after receiving the beta estimates from the summary function in R:</w:t>
      </w:r>
    </w:p>
    <w:p w14:paraId="6CB5260F" w14:textId="77777777" w:rsidR="00171207" w:rsidRPr="006476A1" w:rsidRDefault="00171207" w:rsidP="00E46DBF">
      <w:pPr>
        <w:suppressAutoHyphens/>
        <w:spacing w:line="240" w:lineRule="auto"/>
        <w:contextualSpacing/>
        <w:rPr>
          <w:rFonts w:asciiTheme="majorHAnsi" w:eastAsia="Calibri" w:hAnsiTheme="majorHAnsi" w:cstheme="majorHAnsi"/>
          <w:iCs/>
        </w:rPr>
      </w:pPr>
    </w:p>
    <w:p w14:paraId="092D1BE9" w14:textId="5258B365" w:rsidR="00EB34E0" w:rsidRPr="006476A1" w:rsidRDefault="00EB34E0" w:rsidP="00EB34E0">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default</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 xml:space="preserve">-10.3776 </m:t>
                  </m:r>
                  <m:r>
                    <w:rPr>
                      <w:rFonts w:ascii="Cambria Math" w:eastAsia="Calibri" w:hAnsi="Cambria Math" w:cstheme="majorHAnsi"/>
                    </w:rPr>
                    <m:t>+</m:t>
                  </m:r>
                  <m:r>
                    <w:rPr>
                      <w:rFonts w:ascii="Cambria Math" w:eastAsia="Calibri" w:hAnsi="Cambria Math" w:cstheme="majorHAnsi"/>
                    </w:rPr>
                    <m:t xml:space="preserve"> 31.2090</m:t>
                  </m:r>
                  <m:d>
                    <m:dPr>
                      <m:ctrlPr>
                        <w:rPr>
                          <w:rFonts w:ascii="Cambria Math" w:eastAsia="Calibri" w:hAnsi="Cambria Math" w:cstheme="majorHAnsi"/>
                          <w:i/>
                        </w:rPr>
                      </m:ctrlPr>
                    </m:dPr>
                    <m:e>
                      <m:r>
                        <w:rPr>
                          <w:rFonts w:ascii="Cambria Math" w:eastAsia="Calibri" w:hAnsi="Cambria Math" w:cstheme="majorHAnsi"/>
                        </w:rPr>
                        <m:t>creditutilize</m:t>
                      </m:r>
                    </m:e>
                  </m:d>
                  <m:r>
                    <w:rPr>
                      <w:rFonts w:ascii="Cambria Math" w:eastAsia="Calibri" w:hAnsi="Cambria Math" w:cstheme="majorHAnsi"/>
                    </w:rPr>
                    <m:t xml:space="preserve"> </m:t>
                  </m:r>
                  <m:r>
                    <w:rPr>
                      <w:rFonts w:ascii="Cambria Math" w:eastAsia="Calibri" w:hAnsi="Cambria Math" w:cstheme="majorHAnsi"/>
                    </w:rPr>
                    <m:t>+</m:t>
                  </m:r>
                  <m:r>
                    <w:rPr>
                      <w:rFonts w:ascii="Cambria Math" w:eastAsia="Calibri" w:hAnsi="Cambria Math" w:cstheme="majorHAnsi"/>
                    </w:rPr>
                    <m:t xml:space="preserve"> 1.4891</m:t>
                  </m:r>
                  <m:r>
                    <w:rPr>
                      <w:rFonts w:ascii="Cambria Math" w:eastAsia="Calibri" w:hAnsi="Cambria Math" w:cstheme="majorHAnsi"/>
                    </w:rPr>
                    <m:t>(missedpayment))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 xml:space="preserve">-10.3776 </m:t>
                  </m:r>
                  <m:r>
                    <w:rPr>
                      <w:rFonts w:ascii="Cambria Math" w:eastAsia="Calibri" w:hAnsi="Cambria Math" w:cstheme="majorHAnsi"/>
                    </w:rPr>
                    <m:t>+</m:t>
                  </m:r>
                  <m:r>
                    <w:rPr>
                      <w:rFonts w:ascii="Cambria Math" w:eastAsia="Calibri" w:hAnsi="Cambria Math" w:cstheme="majorHAnsi"/>
                    </w:rPr>
                    <m:t xml:space="preserve"> 31.2090</m:t>
                  </m:r>
                  <m:d>
                    <m:dPr>
                      <m:ctrlPr>
                        <w:rPr>
                          <w:rFonts w:ascii="Cambria Math" w:eastAsia="Calibri" w:hAnsi="Cambria Math" w:cstheme="majorHAnsi"/>
                          <w:i/>
                        </w:rPr>
                      </m:ctrlPr>
                    </m:dPr>
                    <m:e>
                      <m:r>
                        <w:rPr>
                          <w:rFonts w:ascii="Cambria Math" w:eastAsia="Calibri" w:hAnsi="Cambria Math" w:cstheme="majorHAnsi"/>
                        </w:rPr>
                        <m:t>creditutilize</m:t>
                      </m:r>
                    </m:e>
                  </m:d>
                  <m:r>
                    <w:rPr>
                      <w:rFonts w:ascii="Cambria Math" w:eastAsia="Calibri" w:hAnsi="Cambria Math" w:cstheme="majorHAnsi"/>
                    </w:rPr>
                    <m:t xml:space="preserve"> </m:t>
                  </m:r>
                  <m:r>
                    <w:rPr>
                      <w:rFonts w:ascii="Cambria Math" w:eastAsia="Calibri" w:hAnsi="Cambria Math" w:cstheme="majorHAnsi"/>
                    </w:rPr>
                    <m:t>+</m:t>
                  </m:r>
                  <m:r>
                    <w:rPr>
                      <w:rFonts w:ascii="Cambria Math" w:eastAsia="Calibri" w:hAnsi="Cambria Math" w:cstheme="majorHAnsi"/>
                    </w:rPr>
                    <m:t xml:space="preserve"> 1.4891</m:t>
                  </m:r>
                  <m:r>
                    <w:rPr>
                      <w:rFonts w:ascii="Cambria Math" w:eastAsia="Calibri" w:hAnsi="Cambria Math" w:cstheme="majorHAnsi"/>
                    </w:rPr>
                    <m:t>(missedpayment))</m:t>
                  </m:r>
                </m:sup>
              </m:sSup>
            </m:den>
          </m:f>
        </m:oMath>
      </m:oMathPara>
    </w:p>
    <w:p w14:paraId="619BDCBB" w14:textId="77777777" w:rsidR="000D151F" w:rsidRPr="006476A1" w:rsidRDefault="000D151F" w:rsidP="00E46DBF">
      <w:pPr>
        <w:suppressAutoHyphens/>
        <w:spacing w:line="240" w:lineRule="auto"/>
        <w:contextualSpacing/>
        <w:rPr>
          <w:rFonts w:asciiTheme="majorHAnsi" w:eastAsia="Calibri" w:hAnsiTheme="majorHAnsi" w:cstheme="majorHAnsi"/>
          <w:iCs/>
        </w:rPr>
      </w:pPr>
    </w:p>
    <w:p w14:paraId="20139A32" w14:textId="77777777" w:rsidR="000D151F" w:rsidRPr="006476A1" w:rsidRDefault="000D151F" w:rsidP="000D151F">
      <w:p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 xml:space="preserve">While the linear form is: </w:t>
      </w:r>
    </w:p>
    <w:p w14:paraId="5FE16521" w14:textId="6BBBD628" w:rsidR="000D151F" w:rsidRPr="006476A1" w:rsidRDefault="000D151F" w:rsidP="000D151F">
      <w:pPr>
        <w:suppressAutoHyphens/>
        <w:spacing w:line="240" w:lineRule="auto"/>
        <w:rPr>
          <w:rFonts w:asciiTheme="majorHAnsi" w:eastAsia="Calibri" w:hAnsiTheme="majorHAnsi" w:cstheme="majorHAnsi"/>
          <w:i/>
        </w:rPr>
      </w:pPr>
      <w:r w:rsidRPr="006476A1">
        <w:rPr>
          <w:rFonts w:asciiTheme="majorHAnsi" w:eastAsia="Calibri" w:hAnsiTheme="majorHAnsi" w:cstheme="majorHAnsi"/>
          <w:i/>
        </w:rPr>
        <w:br/>
      </w: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m:t>
              </m:r>
            </m:e>
          </m:func>
          <m:r>
            <w:rPr>
              <w:rFonts w:ascii="Cambria Math" w:eastAsia="Calibri" w:hAnsi="Cambria Math" w:cstheme="majorHAnsi"/>
            </w:rPr>
            <m:t xml:space="preserve">-10.3776 </m:t>
          </m:r>
          <m:r>
            <w:rPr>
              <w:rFonts w:ascii="Cambria Math" w:eastAsia="Calibri" w:hAnsi="Cambria Math" w:cstheme="majorHAnsi"/>
            </w:rPr>
            <m:t>+</m:t>
          </m:r>
          <m:r>
            <w:rPr>
              <w:rFonts w:ascii="Cambria Math" w:eastAsia="Calibri" w:hAnsi="Cambria Math" w:cstheme="majorHAnsi"/>
            </w:rPr>
            <m:t xml:space="preserve"> 31.2090</m:t>
          </m:r>
          <m:d>
            <m:dPr>
              <m:ctrlPr>
                <w:rPr>
                  <w:rFonts w:ascii="Cambria Math" w:eastAsia="Calibri" w:hAnsi="Cambria Math" w:cstheme="majorHAnsi"/>
                  <w:i/>
                </w:rPr>
              </m:ctrlPr>
            </m:dPr>
            <m:e>
              <m:r>
                <w:rPr>
                  <w:rFonts w:ascii="Cambria Math" w:eastAsia="Calibri" w:hAnsi="Cambria Math" w:cstheme="majorHAnsi"/>
                </w:rPr>
                <m:t>creditutilize</m:t>
              </m:r>
            </m:e>
          </m:d>
          <m:r>
            <w:rPr>
              <w:rFonts w:ascii="Cambria Math" w:eastAsia="Calibri" w:hAnsi="Cambria Math" w:cstheme="majorHAnsi"/>
            </w:rPr>
            <m:t xml:space="preserve"> </m:t>
          </m:r>
          <m:r>
            <w:rPr>
              <w:rFonts w:ascii="Cambria Math" w:eastAsia="Calibri" w:hAnsi="Cambria Math" w:cstheme="majorHAnsi"/>
            </w:rPr>
            <m:t>+</m:t>
          </m:r>
          <m:r>
            <w:rPr>
              <w:rFonts w:ascii="Cambria Math" w:eastAsia="Calibri" w:hAnsi="Cambria Math" w:cstheme="majorHAnsi"/>
            </w:rPr>
            <m:t xml:space="preserve"> 1.4891</m:t>
          </m:r>
          <m:r>
            <w:rPr>
              <w:rFonts w:ascii="Cambria Math" w:eastAsia="Calibri" w:hAnsi="Cambria Math" w:cstheme="majorHAnsi"/>
            </w:rPr>
            <m:t>(missedpayment)</m:t>
          </m:r>
        </m:oMath>
      </m:oMathPara>
    </w:p>
    <w:p w14:paraId="028576A4" w14:textId="77777777" w:rsidR="000D151F" w:rsidRPr="006476A1" w:rsidRDefault="000D151F" w:rsidP="00E46DBF">
      <w:pPr>
        <w:suppressAutoHyphens/>
        <w:spacing w:line="240" w:lineRule="auto"/>
        <w:contextualSpacing/>
        <w:rPr>
          <w:rFonts w:asciiTheme="majorHAnsi" w:eastAsia="Calibri" w:hAnsiTheme="majorHAnsi" w:cstheme="majorHAnsi"/>
          <w:iCs/>
        </w:rPr>
      </w:pPr>
    </w:p>
    <w:p w14:paraId="3B7819FE" w14:textId="7C82063B" w:rsidR="00197FA9" w:rsidRPr="006476A1" w:rsidRDefault="000D151F" w:rsidP="00E46DBF">
      <w:pPr>
        <w:suppressAutoHyphens/>
        <w:spacing w:line="240" w:lineRule="auto"/>
        <w:contextualSpacing/>
        <w:rPr>
          <w:rFonts w:asciiTheme="majorHAnsi" w:eastAsia="Calibri" w:hAnsiTheme="majorHAnsi" w:cstheme="majorHAnsi"/>
          <w:iCs/>
        </w:rPr>
      </w:pPr>
      <w:r w:rsidRPr="006476A1">
        <w:rPr>
          <w:rFonts w:asciiTheme="majorHAnsi" w:eastAsia="Calibri" w:hAnsiTheme="majorHAnsi" w:cstheme="majorHAnsi"/>
          <w:iCs/>
        </w:rPr>
        <w:t>The coefficient of credit utilization is 31.2090 which indicates a highly positive correlation with defaulting on credit.</w:t>
      </w:r>
      <w:r w:rsidR="00141AFC" w:rsidRPr="006476A1">
        <w:rPr>
          <w:rFonts w:asciiTheme="majorHAnsi" w:eastAsia="Calibri" w:hAnsiTheme="majorHAnsi" w:cstheme="majorHAnsi"/>
          <w:iCs/>
        </w:rPr>
        <w:t xml:space="preserve"> The confusion matrix for this model is shown below:</w:t>
      </w:r>
    </w:p>
    <w:p w14:paraId="2335FE25" w14:textId="77777777" w:rsidR="00171207" w:rsidRPr="006476A1" w:rsidRDefault="00171207" w:rsidP="00E46DBF">
      <w:pPr>
        <w:suppressAutoHyphens/>
        <w:spacing w:line="240" w:lineRule="auto"/>
        <w:contextualSpacing/>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3116"/>
        <w:gridCol w:w="3117"/>
        <w:gridCol w:w="3117"/>
      </w:tblGrid>
      <w:tr w:rsidR="00141AFC" w:rsidRPr="006476A1" w14:paraId="7484C152" w14:textId="77777777" w:rsidTr="00141AFC">
        <w:tc>
          <w:tcPr>
            <w:tcW w:w="3116" w:type="dxa"/>
          </w:tcPr>
          <w:p w14:paraId="792CBADA" w14:textId="39DD3D69" w:rsidR="00141AFC" w:rsidRPr="006476A1" w:rsidRDefault="00141AFC" w:rsidP="00E46DBF">
            <w:pPr>
              <w:suppressAutoHyphens/>
              <w:contextualSpacing/>
              <w:rPr>
                <w:rFonts w:asciiTheme="majorHAnsi" w:eastAsia="Calibri" w:hAnsiTheme="majorHAnsi" w:cstheme="majorHAnsi"/>
                <w:iCs/>
              </w:rPr>
            </w:pPr>
          </w:p>
        </w:tc>
        <w:tc>
          <w:tcPr>
            <w:tcW w:w="3117" w:type="dxa"/>
          </w:tcPr>
          <w:p w14:paraId="44093169" w14:textId="799E094E" w:rsidR="00141AFC" w:rsidRPr="006476A1" w:rsidRDefault="00141AFC"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Prediction: default=0</w:t>
            </w:r>
          </w:p>
        </w:tc>
        <w:tc>
          <w:tcPr>
            <w:tcW w:w="3117" w:type="dxa"/>
          </w:tcPr>
          <w:p w14:paraId="2FB9587F" w14:textId="31F34E74" w:rsidR="00141AFC" w:rsidRPr="006476A1" w:rsidRDefault="00141AFC"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Prediction: default=1</w:t>
            </w:r>
          </w:p>
        </w:tc>
      </w:tr>
      <w:tr w:rsidR="00141AFC" w:rsidRPr="006476A1" w14:paraId="4A4F7B4A" w14:textId="77777777" w:rsidTr="00141AFC">
        <w:tc>
          <w:tcPr>
            <w:tcW w:w="3116" w:type="dxa"/>
          </w:tcPr>
          <w:p w14:paraId="23F9680B" w14:textId="4A8A61F8" w:rsidR="00141AFC" w:rsidRPr="006476A1" w:rsidRDefault="00141AFC"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Actual: default =0</w:t>
            </w:r>
          </w:p>
        </w:tc>
        <w:tc>
          <w:tcPr>
            <w:tcW w:w="3117" w:type="dxa"/>
          </w:tcPr>
          <w:p w14:paraId="32192E36" w14:textId="67C1E3DE" w:rsidR="00141AFC" w:rsidRPr="006476A1" w:rsidRDefault="00141AFC"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2</w:t>
            </w:r>
            <w:r w:rsidR="00B45B25" w:rsidRPr="006476A1">
              <w:rPr>
                <w:rFonts w:asciiTheme="majorHAnsi" w:eastAsia="Calibri" w:hAnsiTheme="majorHAnsi" w:cstheme="majorHAnsi"/>
                <w:iCs/>
              </w:rPr>
              <w:t>46</w:t>
            </w:r>
            <w:r w:rsidRPr="006476A1">
              <w:rPr>
                <w:rFonts w:asciiTheme="majorHAnsi" w:eastAsia="Calibri" w:hAnsiTheme="majorHAnsi" w:cstheme="majorHAnsi"/>
                <w:iCs/>
              </w:rPr>
              <w:t xml:space="preserve"> (tn)</w:t>
            </w:r>
          </w:p>
        </w:tc>
        <w:tc>
          <w:tcPr>
            <w:tcW w:w="3117" w:type="dxa"/>
          </w:tcPr>
          <w:p w14:paraId="0B0E9AA6" w14:textId="320BF3D6" w:rsidR="00141AFC" w:rsidRPr="006476A1" w:rsidRDefault="00B45B25"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30</w:t>
            </w:r>
            <w:r w:rsidR="00141AFC" w:rsidRPr="006476A1">
              <w:rPr>
                <w:rFonts w:asciiTheme="majorHAnsi" w:eastAsia="Calibri" w:hAnsiTheme="majorHAnsi" w:cstheme="majorHAnsi"/>
                <w:iCs/>
              </w:rPr>
              <w:t xml:space="preserve"> (fp)</w:t>
            </w:r>
          </w:p>
        </w:tc>
      </w:tr>
      <w:tr w:rsidR="00141AFC" w:rsidRPr="006476A1" w14:paraId="071E3753" w14:textId="77777777" w:rsidTr="00141AFC">
        <w:tc>
          <w:tcPr>
            <w:tcW w:w="3116" w:type="dxa"/>
          </w:tcPr>
          <w:p w14:paraId="6639AD6F" w14:textId="5B1D9DB5" w:rsidR="00141AFC" w:rsidRPr="006476A1" w:rsidRDefault="00141AFC"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lastRenderedPageBreak/>
              <w:t>Actual: default=1</w:t>
            </w:r>
          </w:p>
        </w:tc>
        <w:tc>
          <w:tcPr>
            <w:tcW w:w="3117" w:type="dxa"/>
          </w:tcPr>
          <w:p w14:paraId="4DBF5636" w14:textId="0D594FBF" w:rsidR="00141AFC" w:rsidRPr="006476A1" w:rsidRDefault="00141AFC"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2</w:t>
            </w:r>
            <w:r w:rsidR="00B45B25" w:rsidRPr="006476A1">
              <w:rPr>
                <w:rFonts w:asciiTheme="majorHAnsi" w:eastAsia="Calibri" w:hAnsiTheme="majorHAnsi" w:cstheme="majorHAnsi"/>
                <w:iCs/>
              </w:rPr>
              <w:t>9</w:t>
            </w:r>
            <w:r w:rsidRPr="006476A1">
              <w:rPr>
                <w:rFonts w:asciiTheme="majorHAnsi" w:eastAsia="Calibri" w:hAnsiTheme="majorHAnsi" w:cstheme="majorHAnsi"/>
                <w:iCs/>
              </w:rPr>
              <w:t xml:space="preserve"> (fn)</w:t>
            </w:r>
          </w:p>
        </w:tc>
        <w:tc>
          <w:tcPr>
            <w:tcW w:w="3117" w:type="dxa"/>
          </w:tcPr>
          <w:p w14:paraId="405B3C1F" w14:textId="36415692" w:rsidR="00141AFC" w:rsidRPr="006476A1" w:rsidRDefault="00B45B25" w:rsidP="00E46DBF">
            <w:pPr>
              <w:suppressAutoHyphens/>
              <w:contextualSpacing/>
              <w:rPr>
                <w:rFonts w:asciiTheme="majorHAnsi" w:eastAsia="Calibri" w:hAnsiTheme="majorHAnsi" w:cstheme="majorHAnsi"/>
                <w:iCs/>
              </w:rPr>
            </w:pPr>
            <w:r w:rsidRPr="006476A1">
              <w:rPr>
                <w:rFonts w:asciiTheme="majorHAnsi" w:eastAsia="Calibri" w:hAnsiTheme="majorHAnsi" w:cstheme="majorHAnsi"/>
                <w:iCs/>
              </w:rPr>
              <w:t>295</w:t>
            </w:r>
            <w:r w:rsidR="00141AFC" w:rsidRPr="006476A1">
              <w:rPr>
                <w:rFonts w:asciiTheme="majorHAnsi" w:eastAsia="Calibri" w:hAnsiTheme="majorHAnsi" w:cstheme="majorHAnsi"/>
                <w:iCs/>
              </w:rPr>
              <w:t xml:space="preserve"> (tp)</w:t>
            </w:r>
          </w:p>
        </w:tc>
      </w:tr>
    </w:tbl>
    <w:p w14:paraId="6442423F" w14:textId="0748D19A" w:rsidR="00141AFC" w:rsidRPr="006476A1" w:rsidRDefault="00141AFC" w:rsidP="00141AFC">
      <w:pPr>
        <w:pStyle w:val="ListParagraph"/>
        <w:numPr>
          <w:ilvl w:val="0"/>
          <w:numId w:val="20"/>
        </w:num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 xml:space="preserve">Accuracy: </w:t>
      </w:r>
      <w:r w:rsidR="00B45B25" w:rsidRPr="006476A1">
        <w:rPr>
          <w:rFonts w:asciiTheme="majorHAnsi" w:eastAsia="Calibri" w:hAnsiTheme="majorHAnsi" w:cstheme="majorHAnsi"/>
          <w:iCs/>
        </w:rPr>
        <w:t>~</w:t>
      </w:r>
      <w:r w:rsidRPr="006476A1">
        <w:rPr>
          <w:rFonts w:asciiTheme="majorHAnsi" w:eastAsia="Calibri" w:hAnsiTheme="majorHAnsi" w:cstheme="majorHAnsi"/>
          <w:iCs/>
        </w:rPr>
        <w:t>0.9</w:t>
      </w:r>
      <w:r w:rsidR="00B45B25" w:rsidRPr="006476A1">
        <w:rPr>
          <w:rFonts w:asciiTheme="majorHAnsi" w:eastAsia="Calibri" w:hAnsiTheme="majorHAnsi" w:cstheme="majorHAnsi"/>
          <w:iCs/>
        </w:rPr>
        <w:t>017</w:t>
      </w:r>
    </w:p>
    <w:p w14:paraId="6CE7B647" w14:textId="70529FCD" w:rsidR="00141AFC" w:rsidRPr="006476A1" w:rsidRDefault="00141AFC" w:rsidP="00141AFC">
      <w:pPr>
        <w:pStyle w:val="ListParagraph"/>
        <w:numPr>
          <w:ilvl w:val="0"/>
          <w:numId w:val="20"/>
        </w:num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 xml:space="preserve">Precision: </w:t>
      </w:r>
      <w:r w:rsidR="00B45B25" w:rsidRPr="006476A1">
        <w:rPr>
          <w:rFonts w:asciiTheme="majorHAnsi" w:eastAsia="Calibri" w:hAnsiTheme="majorHAnsi" w:cstheme="majorHAnsi"/>
          <w:iCs/>
        </w:rPr>
        <w:t>~</w:t>
      </w:r>
      <w:r w:rsidRPr="006476A1">
        <w:rPr>
          <w:rFonts w:asciiTheme="majorHAnsi" w:eastAsia="Calibri" w:hAnsiTheme="majorHAnsi" w:cstheme="majorHAnsi"/>
          <w:iCs/>
        </w:rPr>
        <w:t>0.</w:t>
      </w:r>
      <w:r w:rsidR="00B45B25" w:rsidRPr="006476A1">
        <w:rPr>
          <w:rFonts w:asciiTheme="majorHAnsi" w:eastAsia="Calibri" w:hAnsiTheme="majorHAnsi" w:cstheme="majorHAnsi"/>
          <w:iCs/>
        </w:rPr>
        <w:t>9077</w:t>
      </w:r>
    </w:p>
    <w:p w14:paraId="3FC2BD78" w14:textId="5F20EA7A" w:rsidR="00141AFC" w:rsidRPr="006476A1" w:rsidRDefault="00141AFC" w:rsidP="00141AFC">
      <w:pPr>
        <w:pStyle w:val="ListParagraph"/>
        <w:numPr>
          <w:ilvl w:val="0"/>
          <w:numId w:val="20"/>
        </w:num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 xml:space="preserve">Recall: </w:t>
      </w:r>
      <w:r w:rsidR="00B45B25" w:rsidRPr="006476A1">
        <w:rPr>
          <w:rFonts w:asciiTheme="majorHAnsi" w:eastAsia="Calibri" w:hAnsiTheme="majorHAnsi" w:cstheme="majorHAnsi"/>
          <w:iCs/>
        </w:rPr>
        <w:t>~</w:t>
      </w:r>
      <w:r w:rsidRPr="006476A1">
        <w:rPr>
          <w:rFonts w:asciiTheme="majorHAnsi" w:eastAsia="Calibri" w:hAnsiTheme="majorHAnsi" w:cstheme="majorHAnsi"/>
          <w:iCs/>
        </w:rPr>
        <w:t>0</w:t>
      </w:r>
      <w:r w:rsidR="00B45B25" w:rsidRPr="006476A1">
        <w:rPr>
          <w:rFonts w:asciiTheme="majorHAnsi" w:eastAsia="Calibri" w:hAnsiTheme="majorHAnsi" w:cstheme="majorHAnsi"/>
          <w:iCs/>
        </w:rPr>
        <w:t>.9105</w:t>
      </w:r>
    </w:p>
    <w:p w14:paraId="49AC1187" w14:textId="77777777" w:rsidR="000D151F" w:rsidRPr="006476A1" w:rsidRDefault="000D151F"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476A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476A1">
        <w:rPr>
          <w:rFonts w:asciiTheme="majorHAnsi" w:hAnsiTheme="majorHAnsi" w:cstheme="majorHAnsi"/>
          <w:b/>
          <w:color w:val="auto"/>
          <w:sz w:val="22"/>
          <w:szCs w:val="22"/>
        </w:rPr>
        <w:t xml:space="preserve">Evaluating Model Significance </w:t>
      </w:r>
    </w:p>
    <w:p w14:paraId="6B2109E1" w14:textId="54134C53" w:rsidR="00BA1163" w:rsidRPr="006476A1" w:rsidRDefault="00BA1163" w:rsidP="00E46DBF">
      <w:pPr>
        <w:suppressAutoHyphens/>
        <w:spacing w:line="240" w:lineRule="auto"/>
        <w:contextualSpacing/>
        <w:rPr>
          <w:rFonts w:asciiTheme="majorHAnsi" w:eastAsia="Calibri" w:hAnsiTheme="majorHAnsi" w:cstheme="majorHAnsi"/>
          <w:highlight w:val="yellow"/>
        </w:rPr>
      </w:pPr>
    </w:p>
    <w:p w14:paraId="0363DC41" w14:textId="5C3FC0EE" w:rsidR="008C148B" w:rsidRPr="006476A1" w:rsidRDefault="008C148B"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ab/>
        <w:t xml:space="preserve">By performing a Hosmer-Lemeshow goodness of fit test the model can be assessed on its appropriateness for this data. The null and alternative </w:t>
      </w:r>
      <w:r w:rsidR="000354CB" w:rsidRPr="006476A1">
        <w:rPr>
          <w:rFonts w:asciiTheme="majorHAnsi" w:eastAsia="Calibri" w:hAnsiTheme="majorHAnsi" w:cstheme="majorHAnsi"/>
        </w:rPr>
        <w:t>hypotheses</w:t>
      </w:r>
      <w:r w:rsidRPr="006476A1">
        <w:rPr>
          <w:rFonts w:asciiTheme="majorHAnsi" w:eastAsia="Calibri" w:hAnsiTheme="majorHAnsi" w:cstheme="majorHAnsi"/>
        </w:rPr>
        <w:t xml:space="preserve"> are:</w:t>
      </w:r>
    </w:p>
    <w:p w14:paraId="20DAE8AD" w14:textId="77777777" w:rsidR="008C148B" w:rsidRPr="006476A1" w:rsidRDefault="008C148B" w:rsidP="008C148B">
      <w:pPr>
        <w:suppressAutoHyphens/>
        <w:spacing w:line="240" w:lineRule="auto"/>
        <w:rPr>
          <w:rFonts w:asciiTheme="majorHAnsi" w:eastAsia="Calibri" w:hAnsiTheme="majorHAnsi" w:cstheme="majorHAnsi"/>
          <w:i/>
        </w:rPr>
      </w:pPr>
    </w:p>
    <w:p w14:paraId="091CE99A" w14:textId="77777777" w:rsidR="008C148B" w:rsidRPr="006476A1" w:rsidRDefault="008C148B" w:rsidP="008C148B">
      <w:pPr>
        <w:suppressAutoHyphens/>
        <w:spacing w:line="240" w:lineRule="auto"/>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:The model fits the data</m:t>
          </m:r>
        </m:oMath>
      </m:oMathPara>
    </w:p>
    <w:p w14:paraId="353A67A0" w14:textId="77777777" w:rsidR="008C148B" w:rsidRPr="006476A1" w:rsidRDefault="008C148B" w:rsidP="008C148B">
      <w:pPr>
        <w:suppressAutoHyphens/>
        <w:spacing w:line="240" w:lineRule="auto"/>
        <w:jc w:val="center"/>
        <w:rPr>
          <w:rFonts w:asciiTheme="majorHAnsi" w:eastAsia="Calibri" w:hAnsiTheme="majorHAnsi" w:cstheme="majorHAnsi"/>
          <w:i/>
        </w:rPr>
      </w:pPr>
    </w:p>
    <w:p w14:paraId="1CA64530" w14:textId="77777777" w:rsidR="008C148B" w:rsidRPr="006476A1" w:rsidRDefault="008C148B" w:rsidP="008C148B">
      <w:pPr>
        <w:suppressAutoHyphens/>
        <w:spacing w:line="240" w:lineRule="auto"/>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:The model does not fit the data</m:t>
          </m:r>
        </m:oMath>
      </m:oMathPara>
    </w:p>
    <w:p w14:paraId="1DA567E6" w14:textId="77777777" w:rsidR="008C148B" w:rsidRPr="006476A1" w:rsidRDefault="008C148B" w:rsidP="00E46DBF">
      <w:pPr>
        <w:suppressAutoHyphens/>
        <w:spacing w:line="240" w:lineRule="auto"/>
        <w:contextualSpacing/>
        <w:rPr>
          <w:rFonts w:asciiTheme="majorHAnsi" w:eastAsia="Calibri" w:hAnsiTheme="majorHAnsi" w:cstheme="majorHAnsi"/>
        </w:rPr>
      </w:pPr>
    </w:p>
    <w:p w14:paraId="63B8BD60" w14:textId="1368AAD9" w:rsidR="008C148B" w:rsidRPr="006476A1" w:rsidRDefault="008C148B"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 xml:space="preserve">The Chi-Square test statistic is 49.076 and the P-value is 0.4298. At a significance level of 5% or 0.05, the null hypothesis </w:t>
      </w:r>
      <w:r w:rsidR="00AC7D19" w:rsidRPr="006476A1">
        <w:rPr>
          <w:rFonts w:asciiTheme="majorHAnsi" w:eastAsia="Calibri" w:hAnsiTheme="majorHAnsi" w:cstheme="majorHAnsi"/>
          <w:i/>
          <w:iCs/>
        </w:rPr>
        <w:t>is</w:t>
      </w:r>
      <w:r w:rsidRPr="006476A1">
        <w:rPr>
          <w:rFonts w:asciiTheme="majorHAnsi" w:eastAsia="Calibri" w:hAnsiTheme="majorHAnsi" w:cstheme="majorHAnsi"/>
        </w:rPr>
        <w:t xml:space="preserve"> met in this case, and the equation </w:t>
      </w:r>
      <w:r w:rsidRPr="006476A1">
        <w:rPr>
          <w:rFonts w:asciiTheme="majorHAnsi" w:eastAsia="Calibri" w:hAnsiTheme="majorHAnsi" w:cstheme="majorHAnsi"/>
          <w:i/>
          <w:iCs/>
        </w:rPr>
        <w:t>does</w:t>
      </w:r>
      <w:r w:rsidRPr="006476A1">
        <w:rPr>
          <w:rFonts w:asciiTheme="majorHAnsi" w:eastAsia="Calibri" w:hAnsiTheme="majorHAnsi" w:cstheme="majorHAnsi"/>
        </w:rPr>
        <w:t xml:space="preserve"> fit the data. To identify individual terms significance, a Wald test is performed on both variables at a 5% level of significance. The null and alternative hypotheses for both variables are:</w:t>
      </w:r>
    </w:p>
    <w:p w14:paraId="25CF03F9" w14:textId="77777777" w:rsidR="00794056" w:rsidRPr="006476A1" w:rsidRDefault="00794056" w:rsidP="00E46DBF">
      <w:pPr>
        <w:suppressAutoHyphens/>
        <w:spacing w:line="240" w:lineRule="auto"/>
        <w:contextualSpacing/>
        <w:rPr>
          <w:rFonts w:asciiTheme="majorHAnsi" w:eastAsia="Calibri" w:hAnsiTheme="majorHAnsi" w:cstheme="majorHAnsi"/>
        </w:rPr>
      </w:pPr>
    </w:p>
    <w:p w14:paraId="6E2B5C9E" w14:textId="2EFD2F80" w:rsidR="008C148B" w:rsidRPr="006476A1" w:rsidRDefault="008C148B" w:rsidP="008C148B">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108D0E1A" w14:textId="77777777" w:rsidR="008C148B" w:rsidRPr="006476A1" w:rsidRDefault="008C148B" w:rsidP="008C148B">
      <w:pPr>
        <w:suppressAutoHyphens/>
        <w:spacing w:line="240" w:lineRule="auto"/>
        <w:rPr>
          <w:rFonts w:asciiTheme="majorHAnsi" w:eastAsia="Calibri" w:hAnsiTheme="majorHAnsi" w:cstheme="majorHAnsi"/>
          <w:i/>
        </w:rPr>
      </w:pPr>
    </w:p>
    <w:p w14:paraId="0E62BE82" w14:textId="0550D2F9" w:rsidR="008C148B" w:rsidRPr="006476A1" w:rsidRDefault="008C148B" w:rsidP="008C148B">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08BA60D2" w14:textId="77777777" w:rsidR="00AC7D19" w:rsidRPr="006476A1" w:rsidRDefault="00AC7D19" w:rsidP="008C148B">
      <w:pPr>
        <w:suppressAutoHyphens/>
        <w:spacing w:line="240" w:lineRule="auto"/>
        <w:rPr>
          <w:rFonts w:asciiTheme="majorHAnsi" w:eastAsia="Calibri" w:hAnsiTheme="majorHAnsi" w:cstheme="majorHAnsi"/>
          <w:i/>
        </w:rPr>
      </w:pPr>
    </w:p>
    <w:p w14:paraId="7AB565D3" w14:textId="307A8A26" w:rsidR="008C148B" w:rsidRPr="006476A1" w:rsidRDefault="001D4072"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The beta parameters for credit utilization and missed payments are 2e-16 and 1.16e-05 respectively, meaning that in both cases the variables are statistically significantly related to defaulting. The null hypotheses can both be rejected in favor of the alternative</w:t>
      </w:r>
      <w:r w:rsidR="00794056" w:rsidRPr="006476A1">
        <w:rPr>
          <w:rFonts w:asciiTheme="majorHAnsi" w:eastAsia="Calibri" w:hAnsiTheme="majorHAnsi" w:cstheme="majorHAnsi"/>
        </w:rPr>
        <w:t>s. Below can be seen an ROC curve which shows an incredibly small AUC (area under the curve) of 0.</w:t>
      </w:r>
      <w:r w:rsidR="00C84EF6" w:rsidRPr="006476A1">
        <w:rPr>
          <w:rFonts w:asciiTheme="majorHAnsi" w:eastAsia="Calibri" w:hAnsiTheme="majorHAnsi" w:cstheme="majorHAnsi"/>
        </w:rPr>
        <w:t>9746</w:t>
      </w:r>
      <w:r w:rsidR="00794056" w:rsidRPr="006476A1">
        <w:rPr>
          <w:rFonts w:asciiTheme="majorHAnsi" w:eastAsia="Calibri" w:hAnsiTheme="majorHAnsi" w:cstheme="majorHAnsi"/>
        </w:rPr>
        <w:t xml:space="preserve"> meaning this model has a high accuracy.</w:t>
      </w:r>
    </w:p>
    <w:p w14:paraId="6812919E" w14:textId="77777777" w:rsidR="00C84EF6" w:rsidRPr="006476A1" w:rsidRDefault="00C84EF6" w:rsidP="00E46DBF">
      <w:pPr>
        <w:suppressAutoHyphens/>
        <w:spacing w:line="240" w:lineRule="auto"/>
        <w:contextualSpacing/>
        <w:rPr>
          <w:rFonts w:asciiTheme="majorHAnsi" w:eastAsia="Calibri" w:hAnsiTheme="majorHAnsi" w:cstheme="majorHAnsi"/>
        </w:rPr>
      </w:pPr>
    </w:p>
    <w:p w14:paraId="01B21237" w14:textId="675EEEF9" w:rsidR="00C84EF6" w:rsidRPr="006476A1" w:rsidRDefault="00C84EF6" w:rsidP="00C84EF6">
      <w:pPr>
        <w:suppressAutoHyphens/>
        <w:spacing w:line="240" w:lineRule="auto"/>
        <w:contextualSpacing/>
        <w:jc w:val="center"/>
        <w:rPr>
          <w:rFonts w:asciiTheme="majorHAnsi" w:eastAsia="Calibri" w:hAnsiTheme="majorHAnsi" w:cstheme="majorHAnsi"/>
        </w:rPr>
      </w:pPr>
      <w:r w:rsidRPr="006476A1">
        <w:rPr>
          <w:rFonts w:asciiTheme="majorHAnsi" w:eastAsia="Calibri" w:hAnsiTheme="majorHAnsi" w:cstheme="majorHAnsi"/>
          <w:noProof/>
        </w:rPr>
        <w:drawing>
          <wp:inline distT="0" distB="0" distL="0" distR="0" wp14:anchorId="7AD49492" wp14:editId="5DC986CB">
            <wp:extent cx="2904193"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423" cy="3225247"/>
                    </a:xfrm>
                    <a:prstGeom prst="rect">
                      <a:avLst/>
                    </a:prstGeom>
                    <a:noFill/>
                    <a:ln>
                      <a:noFill/>
                    </a:ln>
                  </pic:spPr>
                </pic:pic>
              </a:graphicData>
            </a:graphic>
          </wp:inline>
        </w:drawing>
      </w:r>
    </w:p>
    <w:p w14:paraId="5EA99795" w14:textId="77777777" w:rsidR="00794056" w:rsidRPr="006476A1" w:rsidRDefault="00794056" w:rsidP="00E46DBF">
      <w:pPr>
        <w:suppressAutoHyphens/>
        <w:spacing w:line="240" w:lineRule="auto"/>
        <w:contextualSpacing/>
        <w:rPr>
          <w:rFonts w:asciiTheme="majorHAnsi" w:eastAsia="Calibri" w:hAnsiTheme="majorHAnsi" w:cstheme="majorHAnsi"/>
          <w:highlight w:val="yellow"/>
        </w:rPr>
      </w:pPr>
    </w:p>
    <w:p w14:paraId="6D84F8D1" w14:textId="77777777" w:rsidR="00BA1163" w:rsidRPr="006476A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476A1">
        <w:rPr>
          <w:rFonts w:asciiTheme="majorHAnsi" w:hAnsiTheme="majorHAnsi" w:cstheme="majorHAnsi"/>
          <w:b/>
          <w:color w:val="auto"/>
          <w:sz w:val="22"/>
          <w:szCs w:val="22"/>
        </w:rPr>
        <w:lastRenderedPageBreak/>
        <w:t xml:space="preserve">Making Predictions Using Model </w:t>
      </w:r>
    </w:p>
    <w:p w14:paraId="75B6FA86" w14:textId="11D832EA" w:rsidR="00BA1163" w:rsidRPr="006476A1" w:rsidRDefault="00BA1163" w:rsidP="00E46DBF">
      <w:pPr>
        <w:pStyle w:val="NoSpacing"/>
        <w:suppressAutoHyphens/>
        <w:contextualSpacing/>
        <w:rPr>
          <w:rFonts w:asciiTheme="majorHAnsi" w:hAnsiTheme="majorHAnsi" w:cstheme="majorHAnsi"/>
        </w:rPr>
      </w:pPr>
      <w:bookmarkStart w:id="3" w:name="_158gfcqv12bp" w:colFirst="0" w:colLast="0"/>
      <w:bookmarkEnd w:id="3"/>
    </w:p>
    <w:p w14:paraId="2E25EB1D" w14:textId="5ADA089E" w:rsidR="00794056" w:rsidRPr="006476A1" w:rsidRDefault="00794056" w:rsidP="00E46DBF">
      <w:pPr>
        <w:pStyle w:val="NoSpacing"/>
        <w:suppressAutoHyphens/>
        <w:contextualSpacing/>
        <w:rPr>
          <w:rFonts w:asciiTheme="majorHAnsi" w:hAnsiTheme="majorHAnsi" w:cstheme="majorHAnsi"/>
        </w:rPr>
      </w:pPr>
      <w:r w:rsidRPr="006476A1">
        <w:rPr>
          <w:rFonts w:asciiTheme="majorHAnsi" w:hAnsiTheme="majorHAnsi" w:cstheme="majorHAnsi"/>
        </w:rPr>
        <w:tab/>
        <w:t xml:space="preserve">Using this model, we can predict the probability that an individual with a credit utilization of 32% that has missed a payment in the past three months. The odds of this individual defaulting are 0.75 or 75%, compared to a person with no missed payments in the last three months with odds of defaulting at 0.4035 or 40.35%. Clearly this indicates that the likelihood of defaulting </w:t>
      </w:r>
      <w:r w:rsidR="000354CB" w:rsidRPr="006476A1">
        <w:rPr>
          <w:rFonts w:asciiTheme="majorHAnsi" w:hAnsiTheme="majorHAnsi" w:cstheme="majorHAnsi"/>
        </w:rPr>
        <w:t>goes</w:t>
      </w:r>
      <w:r w:rsidRPr="006476A1">
        <w:rPr>
          <w:rFonts w:asciiTheme="majorHAnsi" w:hAnsiTheme="majorHAnsi" w:cstheme="majorHAnsi"/>
        </w:rPr>
        <w:t xml:space="preserve"> up if a payment is missed, even when credit utilization remains the same.</w:t>
      </w:r>
    </w:p>
    <w:p w14:paraId="0AD1BB28" w14:textId="77777777" w:rsidR="00794056" w:rsidRPr="006476A1" w:rsidRDefault="00794056" w:rsidP="00E46DBF">
      <w:pPr>
        <w:pStyle w:val="NoSpacing"/>
        <w:suppressAutoHyphens/>
        <w:contextualSpacing/>
        <w:rPr>
          <w:rFonts w:asciiTheme="majorHAnsi" w:hAnsiTheme="majorHAnsi" w:cstheme="majorHAnsi"/>
        </w:rPr>
      </w:pPr>
    </w:p>
    <w:p w14:paraId="07B5D235" w14:textId="25FE751C" w:rsidR="00BA1163" w:rsidRPr="006476A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qhdcindlii82" w:colFirst="0" w:colLast="0"/>
      <w:bookmarkEnd w:id="4"/>
      <w:r w:rsidRPr="006476A1">
        <w:rPr>
          <w:rFonts w:asciiTheme="majorHAnsi" w:eastAsia="Calibri" w:hAnsiTheme="majorHAnsi" w:cstheme="majorHAnsi"/>
          <w:b/>
          <w:sz w:val="22"/>
          <w:szCs w:val="22"/>
        </w:rPr>
        <w:t xml:space="preserve">4. Second </w:t>
      </w:r>
      <w:r w:rsidR="005A74D3" w:rsidRPr="006476A1">
        <w:rPr>
          <w:rFonts w:asciiTheme="majorHAnsi" w:eastAsia="Calibri" w:hAnsiTheme="majorHAnsi" w:cstheme="majorHAnsi"/>
          <w:b/>
          <w:sz w:val="22"/>
          <w:szCs w:val="22"/>
        </w:rPr>
        <w:t xml:space="preserve">Logistic Regression </w:t>
      </w:r>
      <w:r w:rsidRPr="006476A1">
        <w:rPr>
          <w:rFonts w:asciiTheme="majorHAnsi" w:eastAsia="Calibri" w:hAnsiTheme="majorHAnsi" w:cstheme="majorHAnsi"/>
          <w:b/>
          <w:sz w:val="22"/>
          <w:szCs w:val="22"/>
        </w:rPr>
        <w:t>Model</w:t>
      </w:r>
    </w:p>
    <w:p w14:paraId="2DDF78B5" w14:textId="77777777" w:rsidR="00E46DBF" w:rsidRPr="006476A1" w:rsidRDefault="00E46DBF" w:rsidP="00E46DBF">
      <w:pPr>
        <w:suppressAutoHyphens/>
        <w:spacing w:line="240" w:lineRule="auto"/>
        <w:contextualSpacing/>
        <w:rPr>
          <w:rFonts w:asciiTheme="majorHAnsi" w:hAnsiTheme="majorHAnsi" w:cstheme="majorHAnsi"/>
        </w:rPr>
      </w:pPr>
    </w:p>
    <w:p w14:paraId="654DE18A" w14:textId="712680CE" w:rsidR="00BA1163" w:rsidRPr="006476A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476A1">
        <w:rPr>
          <w:rFonts w:asciiTheme="majorHAnsi" w:hAnsiTheme="majorHAnsi" w:cstheme="majorHAnsi"/>
          <w:b/>
          <w:color w:val="auto"/>
          <w:sz w:val="22"/>
          <w:szCs w:val="22"/>
        </w:rPr>
        <w:t xml:space="preserve">Reporting Results </w:t>
      </w:r>
    </w:p>
    <w:p w14:paraId="4D998356" w14:textId="0455D156" w:rsidR="00BA1163" w:rsidRPr="006476A1" w:rsidRDefault="00BA1163" w:rsidP="00E46DBF">
      <w:pPr>
        <w:suppressAutoHyphens/>
        <w:spacing w:line="240" w:lineRule="auto"/>
        <w:contextualSpacing/>
        <w:rPr>
          <w:rFonts w:asciiTheme="majorHAnsi" w:eastAsia="Calibri" w:hAnsiTheme="majorHAnsi" w:cstheme="majorHAnsi"/>
          <w:highlight w:val="yellow"/>
        </w:rPr>
      </w:pPr>
    </w:p>
    <w:p w14:paraId="6B4C7C39" w14:textId="32B6C992" w:rsidR="007A5CB3" w:rsidRPr="006476A1" w:rsidRDefault="007A5CB3"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ab/>
        <w:t>The general form of the second logistic regression model using credit utilization, assets, and education as predictor variables is:</w:t>
      </w:r>
    </w:p>
    <w:p w14:paraId="79DF82BC" w14:textId="77777777" w:rsidR="007A5CB3" w:rsidRPr="006476A1" w:rsidRDefault="007A5CB3" w:rsidP="007A5CB3">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den>
          </m:f>
        </m:oMath>
      </m:oMathPara>
    </w:p>
    <w:p w14:paraId="61F6534A" w14:textId="77777777" w:rsidR="007A5CB3" w:rsidRPr="006476A1" w:rsidRDefault="007A5CB3" w:rsidP="00E46DBF">
      <w:pPr>
        <w:suppressAutoHyphens/>
        <w:spacing w:line="240" w:lineRule="auto"/>
        <w:contextualSpacing/>
        <w:rPr>
          <w:rFonts w:asciiTheme="majorHAnsi" w:eastAsia="Calibri" w:hAnsiTheme="majorHAnsi" w:cstheme="majorHAnsi"/>
        </w:rPr>
      </w:pPr>
    </w:p>
    <w:p w14:paraId="5CED736D" w14:textId="673AA675" w:rsidR="007A5CB3" w:rsidRPr="006476A1" w:rsidRDefault="007A5CB3"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Where x1 is credit utilization, x2, x3, and x4 are dummy variables for assets (car, house, car and house), and x5 and x6 are dummy variables for education levels. The linear form of the equation is:</w:t>
      </w:r>
    </w:p>
    <w:p w14:paraId="5010D1D6" w14:textId="77777777" w:rsidR="007A5CB3" w:rsidRPr="006476A1" w:rsidRDefault="007A5CB3" w:rsidP="00E46DBF">
      <w:pPr>
        <w:suppressAutoHyphens/>
        <w:spacing w:line="240" w:lineRule="auto"/>
        <w:contextualSpacing/>
        <w:rPr>
          <w:rFonts w:asciiTheme="majorHAnsi" w:eastAsia="Calibri" w:hAnsiTheme="majorHAnsi" w:cstheme="majorHAnsi"/>
        </w:rPr>
      </w:pPr>
    </w:p>
    <w:p w14:paraId="50EA9E85" w14:textId="77777777" w:rsidR="007A5CB3" w:rsidRPr="006476A1" w:rsidRDefault="007A5CB3" w:rsidP="007A5CB3">
      <w:pPr>
        <w:suppressAutoHyphens/>
        <w:spacing w:line="240" w:lineRule="auto"/>
        <w:rPr>
          <w:rFonts w:asciiTheme="majorHAnsi" w:eastAsia="Calibri" w:hAnsiTheme="majorHAnsi" w:cstheme="majorHAnsi"/>
          <w: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799C9DD5" w14:textId="1A5B50E1" w:rsidR="007A5CB3" w:rsidRPr="006476A1" w:rsidRDefault="007A5CB3" w:rsidP="00E46DBF">
      <w:pPr>
        <w:suppressAutoHyphens/>
        <w:spacing w:line="240" w:lineRule="auto"/>
        <w:contextualSpacing/>
        <w:rPr>
          <w:rFonts w:asciiTheme="majorHAnsi" w:eastAsia="Calibri" w:hAnsiTheme="majorHAnsi" w:cstheme="majorHAnsi"/>
        </w:rPr>
      </w:pPr>
    </w:p>
    <w:p w14:paraId="3C3A8B2D" w14:textId="438901C6" w:rsidR="007A5CB3" w:rsidRPr="006476A1" w:rsidRDefault="007A5CB3"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The true form of this equation can be written using the parameter estimates from the summary function in R and written as:</w:t>
      </w:r>
    </w:p>
    <w:p w14:paraId="7A15F38D" w14:textId="6106B235" w:rsidR="007A5CB3" w:rsidRPr="006476A1" w:rsidRDefault="007A5CB3" w:rsidP="00E46DB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den>
          </m:f>
        </m:oMath>
      </m:oMathPara>
    </w:p>
    <w:p w14:paraId="0E5600C6" w14:textId="76D8FAF7" w:rsidR="007A5CB3" w:rsidRPr="006476A1" w:rsidRDefault="007A5CB3" w:rsidP="00E46DBF">
      <w:pPr>
        <w:suppressAutoHyphens/>
        <w:spacing w:line="240" w:lineRule="auto"/>
        <w:contextualSpacing/>
        <w:rPr>
          <w:rFonts w:asciiTheme="majorHAnsi" w:eastAsia="Calibri" w:hAnsiTheme="majorHAnsi" w:cstheme="majorHAnsi"/>
        </w:rPr>
      </w:pPr>
    </w:p>
    <w:p w14:paraId="7D20BCD4" w14:textId="76A93946" w:rsidR="007A5CB3" w:rsidRPr="006476A1" w:rsidRDefault="00171207"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Again, using the summary function in R, the parameter estimates can be used to build the true model which is:</w:t>
      </w:r>
    </w:p>
    <w:p w14:paraId="7B2DD2DB" w14:textId="0241F065" w:rsidR="00171207" w:rsidRPr="006476A1" w:rsidRDefault="00171207" w:rsidP="00171207">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 xml:space="preserve">-7.7464 </m:t>
                  </m:r>
                  <m:r>
                    <w:rPr>
                      <w:rFonts w:ascii="Cambria Math" w:eastAsia="Calibri" w:hAnsi="Cambria Math" w:cstheme="majorHAnsi"/>
                    </w:rPr>
                    <m:t>+</m:t>
                  </m:r>
                  <m:r>
                    <w:rPr>
                      <w:rFonts w:ascii="Cambria Math" w:eastAsia="Calibri" w:hAnsi="Cambria Math" w:cstheme="majorHAnsi"/>
                    </w:rPr>
                    <m:t xml:space="preserve"> 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r>
                        <w:rPr>
                          <w:rFonts w:ascii="Cambria Math" w:eastAsia="Calibri" w:hAnsi="Cambria Math" w:cstheme="majorHAnsi"/>
                        </w:rPr>
                        <m:t xml:space="preserve"> </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 xml:space="preserve"> - 4.7503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(-7.7464 + 36.3201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 xml:space="preserve">2 </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 xml:space="preserve"> - 4.7503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den>
          </m:f>
        </m:oMath>
      </m:oMathPara>
    </w:p>
    <w:p w14:paraId="550734A7" w14:textId="77777777" w:rsidR="00171207" w:rsidRPr="006476A1" w:rsidRDefault="00171207" w:rsidP="00E46DBF">
      <w:pPr>
        <w:suppressAutoHyphens/>
        <w:spacing w:line="240" w:lineRule="auto"/>
        <w:contextualSpacing/>
        <w:rPr>
          <w:rFonts w:asciiTheme="majorHAnsi" w:eastAsia="Calibri" w:hAnsiTheme="majorHAnsi" w:cstheme="majorHAnsi"/>
        </w:rPr>
      </w:pPr>
    </w:p>
    <w:p w14:paraId="4CBA673A" w14:textId="759454F9" w:rsidR="007A5CB3" w:rsidRPr="006476A1" w:rsidRDefault="00171207"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The linear form of the equation, or the equation in terms of natural log of odds is:</w:t>
      </w:r>
    </w:p>
    <w:p w14:paraId="568CC4EC" w14:textId="77777777" w:rsidR="00171207" w:rsidRPr="006476A1" w:rsidRDefault="00171207" w:rsidP="00E46DBF">
      <w:pPr>
        <w:suppressAutoHyphens/>
        <w:spacing w:line="240" w:lineRule="auto"/>
        <w:contextualSpacing/>
        <w:rPr>
          <w:rFonts w:asciiTheme="majorHAnsi" w:eastAsia="Calibri" w:hAnsiTheme="majorHAnsi" w:cstheme="majorHAnsi"/>
        </w:rPr>
      </w:pPr>
    </w:p>
    <w:p w14:paraId="69FB0265" w14:textId="466D62E5" w:rsidR="00171207" w:rsidRPr="006476A1" w:rsidRDefault="00171207" w:rsidP="00171207">
      <w:pPr>
        <w:suppressAutoHyphens/>
        <w:spacing w:line="240" w:lineRule="auto"/>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11CAFFE6" w14:textId="1403FCE7" w:rsidR="00171207" w:rsidRPr="006476A1" w:rsidRDefault="00171207" w:rsidP="00E46DBF">
      <w:pPr>
        <w:suppressAutoHyphens/>
        <w:spacing w:line="240" w:lineRule="auto"/>
        <w:contextualSpacing/>
        <w:rPr>
          <w:rFonts w:asciiTheme="majorHAnsi" w:eastAsia="Calibri" w:hAnsiTheme="majorHAnsi" w:cstheme="majorHAnsi"/>
        </w:rPr>
      </w:pPr>
    </w:p>
    <w:p w14:paraId="5D6594F7" w14:textId="58F436AA" w:rsidR="007A5CB3" w:rsidRPr="006476A1" w:rsidRDefault="0008203A" w:rsidP="00E46DBF">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The confusion matrix for this model is:</w:t>
      </w:r>
    </w:p>
    <w:p w14:paraId="2BE1F186" w14:textId="77777777" w:rsidR="0008203A" w:rsidRPr="006476A1" w:rsidRDefault="0008203A" w:rsidP="00E46DBF">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08203A" w:rsidRPr="006476A1" w14:paraId="3A859A4A" w14:textId="77777777" w:rsidTr="000461F6">
        <w:tc>
          <w:tcPr>
            <w:tcW w:w="3116" w:type="dxa"/>
          </w:tcPr>
          <w:p w14:paraId="0629243B" w14:textId="77777777" w:rsidR="0008203A" w:rsidRPr="006476A1" w:rsidRDefault="0008203A" w:rsidP="000461F6">
            <w:pPr>
              <w:suppressAutoHyphens/>
              <w:contextualSpacing/>
              <w:rPr>
                <w:rFonts w:asciiTheme="majorHAnsi" w:eastAsia="Calibri" w:hAnsiTheme="majorHAnsi" w:cstheme="majorHAnsi"/>
                <w:iCs/>
              </w:rPr>
            </w:pPr>
          </w:p>
        </w:tc>
        <w:tc>
          <w:tcPr>
            <w:tcW w:w="3117" w:type="dxa"/>
          </w:tcPr>
          <w:p w14:paraId="735FA4C0" w14:textId="77777777"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Prediction: default=0</w:t>
            </w:r>
          </w:p>
        </w:tc>
        <w:tc>
          <w:tcPr>
            <w:tcW w:w="3117" w:type="dxa"/>
          </w:tcPr>
          <w:p w14:paraId="3740583B" w14:textId="77777777"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Prediction: default=1</w:t>
            </w:r>
          </w:p>
        </w:tc>
      </w:tr>
      <w:tr w:rsidR="0008203A" w:rsidRPr="006476A1" w14:paraId="5CA6690C" w14:textId="77777777" w:rsidTr="000461F6">
        <w:tc>
          <w:tcPr>
            <w:tcW w:w="3116" w:type="dxa"/>
          </w:tcPr>
          <w:p w14:paraId="327CCDF8" w14:textId="77777777"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Actual: default =0</w:t>
            </w:r>
          </w:p>
        </w:tc>
        <w:tc>
          <w:tcPr>
            <w:tcW w:w="3117" w:type="dxa"/>
          </w:tcPr>
          <w:p w14:paraId="78F668B3" w14:textId="2CFE443E"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266</w:t>
            </w:r>
            <w:r w:rsidRPr="006476A1">
              <w:rPr>
                <w:rFonts w:asciiTheme="majorHAnsi" w:eastAsia="Calibri" w:hAnsiTheme="majorHAnsi" w:cstheme="majorHAnsi"/>
                <w:iCs/>
              </w:rPr>
              <w:t xml:space="preserve"> (tn)</w:t>
            </w:r>
          </w:p>
        </w:tc>
        <w:tc>
          <w:tcPr>
            <w:tcW w:w="3117" w:type="dxa"/>
          </w:tcPr>
          <w:p w14:paraId="201B916B" w14:textId="319F7034"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10</w:t>
            </w:r>
            <w:r w:rsidRPr="006476A1">
              <w:rPr>
                <w:rFonts w:asciiTheme="majorHAnsi" w:eastAsia="Calibri" w:hAnsiTheme="majorHAnsi" w:cstheme="majorHAnsi"/>
                <w:iCs/>
              </w:rPr>
              <w:t xml:space="preserve"> (fp)</w:t>
            </w:r>
          </w:p>
        </w:tc>
      </w:tr>
      <w:tr w:rsidR="0008203A" w:rsidRPr="006476A1" w14:paraId="4DB2A1C1" w14:textId="77777777" w:rsidTr="000461F6">
        <w:tc>
          <w:tcPr>
            <w:tcW w:w="3116" w:type="dxa"/>
          </w:tcPr>
          <w:p w14:paraId="7718CD85" w14:textId="77777777"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Actual: default=1</w:t>
            </w:r>
          </w:p>
        </w:tc>
        <w:tc>
          <w:tcPr>
            <w:tcW w:w="3117" w:type="dxa"/>
          </w:tcPr>
          <w:p w14:paraId="0D915132" w14:textId="66303552"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13</w:t>
            </w:r>
            <w:r w:rsidRPr="006476A1">
              <w:rPr>
                <w:rFonts w:asciiTheme="majorHAnsi" w:eastAsia="Calibri" w:hAnsiTheme="majorHAnsi" w:cstheme="majorHAnsi"/>
                <w:iCs/>
              </w:rPr>
              <w:t xml:space="preserve"> (fn)</w:t>
            </w:r>
          </w:p>
        </w:tc>
        <w:tc>
          <w:tcPr>
            <w:tcW w:w="3117" w:type="dxa"/>
          </w:tcPr>
          <w:p w14:paraId="1AE4919B" w14:textId="6B883ACC" w:rsidR="0008203A" w:rsidRPr="006476A1" w:rsidRDefault="0008203A" w:rsidP="000461F6">
            <w:pPr>
              <w:suppressAutoHyphens/>
              <w:contextualSpacing/>
              <w:rPr>
                <w:rFonts w:asciiTheme="majorHAnsi" w:eastAsia="Calibri" w:hAnsiTheme="majorHAnsi" w:cstheme="majorHAnsi"/>
                <w:iCs/>
              </w:rPr>
            </w:pPr>
            <w:r w:rsidRPr="006476A1">
              <w:rPr>
                <w:rFonts w:asciiTheme="majorHAnsi" w:eastAsia="Calibri" w:hAnsiTheme="majorHAnsi" w:cstheme="majorHAnsi"/>
                <w:iCs/>
              </w:rPr>
              <w:t>311</w:t>
            </w:r>
            <w:r w:rsidRPr="006476A1">
              <w:rPr>
                <w:rFonts w:asciiTheme="majorHAnsi" w:eastAsia="Calibri" w:hAnsiTheme="majorHAnsi" w:cstheme="majorHAnsi"/>
                <w:iCs/>
              </w:rPr>
              <w:t xml:space="preserve"> (tp)</w:t>
            </w:r>
          </w:p>
        </w:tc>
      </w:tr>
    </w:tbl>
    <w:p w14:paraId="2AE5A3C4" w14:textId="5834F186" w:rsidR="0008203A" w:rsidRPr="006476A1" w:rsidRDefault="0008203A" w:rsidP="0008203A">
      <w:pPr>
        <w:pStyle w:val="ListParagraph"/>
        <w:numPr>
          <w:ilvl w:val="0"/>
          <w:numId w:val="20"/>
        </w:num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Accuracy: ~0.9</w:t>
      </w:r>
      <w:r w:rsidRPr="006476A1">
        <w:rPr>
          <w:rFonts w:asciiTheme="majorHAnsi" w:eastAsia="Calibri" w:hAnsiTheme="majorHAnsi" w:cstheme="majorHAnsi"/>
          <w:iCs/>
        </w:rPr>
        <w:t>617</w:t>
      </w:r>
    </w:p>
    <w:p w14:paraId="46C85BF6" w14:textId="77299EEF" w:rsidR="0008203A" w:rsidRPr="006476A1" w:rsidRDefault="0008203A" w:rsidP="0008203A">
      <w:pPr>
        <w:pStyle w:val="ListParagraph"/>
        <w:numPr>
          <w:ilvl w:val="0"/>
          <w:numId w:val="20"/>
        </w:num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Precision: ~0.9</w:t>
      </w:r>
      <w:r w:rsidRPr="006476A1">
        <w:rPr>
          <w:rFonts w:asciiTheme="majorHAnsi" w:eastAsia="Calibri" w:hAnsiTheme="majorHAnsi" w:cstheme="majorHAnsi"/>
          <w:iCs/>
        </w:rPr>
        <w:t>688</w:t>
      </w:r>
    </w:p>
    <w:p w14:paraId="0F7CCA55" w14:textId="1EB7F09F" w:rsidR="0008203A" w:rsidRPr="006476A1" w:rsidRDefault="0008203A" w:rsidP="0008203A">
      <w:pPr>
        <w:pStyle w:val="ListParagraph"/>
        <w:numPr>
          <w:ilvl w:val="0"/>
          <w:numId w:val="20"/>
        </w:numPr>
        <w:suppressAutoHyphens/>
        <w:spacing w:line="240" w:lineRule="auto"/>
        <w:rPr>
          <w:rFonts w:asciiTheme="majorHAnsi" w:eastAsia="Calibri" w:hAnsiTheme="majorHAnsi" w:cstheme="majorHAnsi"/>
          <w:iCs/>
        </w:rPr>
      </w:pPr>
      <w:r w:rsidRPr="006476A1">
        <w:rPr>
          <w:rFonts w:asciiTheme="majorHAnsi" w:eastAsia="Calibri" w:hAnsiTheme="majorHAnsi" w:cstheme="majorHAnsi"/>
          <w:iCs/>
        </w:rPr>
        <w:t>Recall: ~0.9</w:t>
      </w:r>
      <w:r w:rsidRPr="006476A1">
        <w:rPr>
          <w:rFonts w:asciiTheme="majorHAnsi" w:eastAsia="Calibri" w:hAnsiTheme="majorHAnsi" w:cstheme="majorHAnsi"/>
          <w:iCs/>
        </w:rPr>
        <w:t>599</w:t>
      </w:r>
    </w:p>
    <w:p w14:paraId="2B88E238" w14:textId="77777777" w:rsidR="00B45B25" w:rsidRPr="006476A1" w:rsidRDefault="00B45B25" w:rsidP="00E46DBF">
      <w:pPr>
        <w:suppressAutoHyphens/>
        <w:spacing w:line="240" w:lineRule="auto"/>
        <w:contextualSpacing/>
        <w:rPr>
          <w:rFonts w:asciiTheme="majorHAnsi" w:eastAsia="Calibri" w:hAnsiTheme="majorHAnsi" w:cstheme="majorHAnsi"/>
        </w:rPr>
      </w:pPr>
    </w:p>
    <w:p w14:paraId="636CAC48" w14:textId="5947F338" w:rsidR="00BA1163" w:rsidRPr="006476A1" w:rsidRDefault="00BF06CD" w:rsidP="00723EC2">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476A1">
        <w:rPr>
          <w:rFonts w:asciiTheme="majorHAnsi" w:hAnsiTheme="majorHAnsi" w:cstheme="majorHAnsi"/>
          <w:b/>
          <w:color w:val="auto"/>
          <w:sz w:val="22"/>
          <w:szCs w:val="22"/>
        </w:rPr>
        <w:t xml:space="preserve">Evaluating Model Significance </w:t>
      </w:r>
    </w:p>
    <w:p w14:paraId="384A8928" w14:textId="77777777" w:rsidR="00723EC2" w:rsidRPr="006476A1" w:rsidRDefault="00723EC2" w:rsidP="00723EC2">
      <w:pPr>
        <w:rPr>
          <w:rFonts w:asciiTheme="majorHAnsi" w:hAnsiTheme="majorHAnsi" w:cstheme="majorHAnsi"/>
        </w:rPr>
      </w:pPr>
    </w:p>
    <w:p w14:paraId="463D556B" w14:textId="70FB7D2C" w:rsidR="00AC7D19" w:rsidRPr="006476A1" w:rsidRDefault="00AC7D19" w:rsidP="0028105C">
      <w:pPr>
        <w:suppressAutoHyphens/>
        <w:spacing w:line="240" w:lineRule="auto"/>
        <w:ind w:firstLine="720"/>
        <w:contextualSpacing/>
        <w:rPr>
          <w:rFonts w:asciiTheme="majorHAnsi" w:eastAsia="Calibri" w:hAnsiTheme="majorHAnsi" w:cstheme="majorHAnsi"/>
        </w:rPr>
      </w:pPr>
      <w:r w:rsidRPr="006476A1">
        <w:rPr>
          <w:rFonts w:asciiTheme="majorHAnsi" w:eastAsia="Calibri" w:hAnsiTheme="majorHAnsi" w:cstheme="majorHAnsi"/>
        </w:rPr>
        <w:lastRenderedPageBreak/>
        <w:t xml:space="preserve">By performing a Hosmer-Lemeshow goodness of fit test the model can be assessed on its appropriateness for this data. The null and alternative </w:t>
      </w:r>
      <w:r w:rsidR="000354CB" w:rsidRPr="006476A1">
        <w:rPr>
          <w:rFonts w:asciiTheme="majorHAnsi" w:eastAsia="Calibri" w:hAnsiTheme="majorHAnsi" w:cstheme="majorHAnsi"/>
        </w:rPr>
        <w:t>hypotheses</w:t>
      </w:r>
      <w:r w:rsidRPr="006476A1">
        <w:rPr>
          <w:rFonts w:asciiTheme="majorHAnsi" w:eastAsia="Calibri" w:hAnsiTheme="majorHAnsi" w:cstheme="majorHAnsi"/>
        </w:rPr>
        <w:t xml:space="preserve"> are:</w:t>
      </w:r>
    </w:p>
    <w:p w14:paraId="3A02C7D5" w14:textId="77777777" w:rsidR="00AC7D19" w:rsidRPr="006476A1" w:rsidRDefault="00AC7D19" w:rsidP="00AC7D19">
      <w:pPr>
        <w:suppressAutoHyphens/>
        <w:spacing w:line="240" w:lineRule="auto"/>
        <w:rPr>
          <w:rFonts w:asciiTheme="majorHAnsi" w:eastAsia="Calibri" w:hAnsiTheme="majorHAnsi" w:cstheme="majorHAnsi"/>
          <w:i/>
        </w:rPr>
      </w:pPr>
    </w:p>
    <w:p w14:paraId="17B907AE" w14:textId="77777777" w:rsidR="00AC7D19" w:rsidRPr="006476A1" w:rsidRDefault="00AC7D19" w:rsidP="00AC7D19">
      <w:pPr>
        <w:suppressAutoHyphens/>
        <w:spacing w:line="240" w:lineRule="auto"/>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:The model fits the data</m:t>
          </m:r>
        </m:oMath>
      </m:oMathPara>
    </w:p>
    <w:p w14:paraId="306854C3" w14:textId="77777777" w:rsidR="00AC7D19" w:rsidRPr="006476A1" w:rsidRDefault="00AC7D19" w:rsidP="00AC7D19">
      <w:pPr>
        <w:suppressAutoHyphens/>
        <w:spacing w:line="240" w:lineRule="auto"/>
        <w:jc w:val="center"/>
        <w:rPr>
          <w:rFonts w:asciiTheme="majorHAnsi" w:eastAsia="Calibri" w:hAnsiTheme="majorHAnsi" w:cstheme="majorHAnsi"/>
          <w:i/>
        </w:rPr>
      </w:pPr>
    </w:p>
    <w:p w14:paraId="2D88794F" w14:textId="77777777" w:rsidR="00AC7D19" w:rsidRPr="006476A1" w:rsidRDefault="00AC7D19" w:rsidP="00AC7D19">
      <w:pPr>
        <w:suppressAutoHyphens/>
        <w:spacing w:line="240" w:lineRule="auto"/>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:The model does not fit the data</m:t>
          </m:r>
        </m:oMath>
      </m:oMathPara>
    </w:p>
    <w:p w14:paraId="67A29594" w14:textId="77777777" w:rsidR="00AC7D19" w:rsidRPr="006476A1" w:rsidRDefault="00AC7D19" w:rsidP="00AC7D19">
      <w:pPr>
        <w:suppressAutoHyphens/>
        <w:spacing w:line="240" w:lineRule="auto"/>
        <w:contextualSpacing/>
        <w:rPr>
          <w:rFonts w:asciiTheme="majorHAnsi" w:eastAsia="Calibri" w:hAnsiTheme="majorHAnsi" w:cstheme="majorHAnsi"/>
        </w:rPr>
      </w:pPr>
    </w:p>
    <w:p w14:paraId="63512C59" w14:textId="7DBC241B" w:rsidR="00AC7D19" w:rsidRPr="006476A1" w:rsidRDefault="00AC7D19" w:rsidP="00AC7D19">
      <w:pPr>
        <w:suppressAutoHyphens/>
        <w:spacing w:line="240" w:lineRule="auto"/>
        <w:contextualSpacing/>
        <w:rPr>
          <w:rFonts w:asciiTheme="majorHAnsi" w:eastAsia="Calibri" w:hAnsiTheme="majorHAnsi" w:cstheme="majorHAnsi"/>
        </w:rPr>
      </w:pPr>
      <w:r w:rsidRPr="006476A1">
        <w:rPr>
          <w:rFonts w:asciiTheme="majorHAnsi" w:eastAsia="Calibri" w:hAnsiTheme="majorHAnsi" w:cstheme="majorHAnsi"/>
        </w:rPr>
        <w:t xml:space="preserve">The Chi-Square test statistic is </w:t>
      </w:r>
      <w:r w:rsidRPr="006476A1">
        <w:rPr>
          <w:rFonts w:asciiTheme="majorHAnsi" w:eastAsia="Calibri" w:hAnsiTheme="majorHAnsi" w:cstheme="majorHAnsi"/>
        </w:rPr>
        <w:t>18.423</w:t>
      </w:r>
      <w:r w:rsidRPr="006476A1">
        <w:rPr>
          <w:rFonts w:asciiTheme="majorHAnsi" w:eastAsia="Calibri" w:hAnsiTheme="majorHAnsi" w:cstheme="majorHAnsi"/>
        </w:rPr>
        <w:t xml:space="preserve"> and the P-value is </w:t>
      </w:r>
      <w:r w:rsidRPr="006476A1">
        <w:rPr>
          <w:rFonts w:asciiTheme="majorHAnsi" w:eastAsia="Calibri" w:hAnsiTheme="majorHAnsi" w:cstheme="majorHAnsi"/>
        </w:rPr>
        <w:t>1 on 48 degrees of freedom</w:t>
      </w:r>
      <w:r w:rsidRPr="006476A1">
        <w:rPr>
          <w:rFonts w:asciiTheme="majorHAnsi" w:eastAsia="Calibri" w:hAnsiTheme="majorHAnsi" w:cstheme="majorHAnsi"/>
        </w:rPr>
        <w:t>. At a significance level of 5% or 0.05,</w:t>
      </w:r>
      <w:r w:rsidRPr="006476A1">
        <w:rPr>
          <w:rFonts w:asciiTheme="majorHAnsi" w:eastAsia="Calibri" w:hAnsiTheme="majorHAnsi" w:cstheme="majorHAnsi"/>
        </w:rPr>
        <w:t xml:space="preserve"> and a P-value </w:t>
      </w:r>
      <w:r w:rsidRPr="006476A1">
        <w:rPr>
          <w:rFonts w:asciiTheme="majorHAnsi" w:eastAsia="Calibri" w:hAnsiTheme="majorHAnsi" w:cstheme="majorHAnsi"/>
          <w:i/>
          <w:iCs/>
        </w:rPr>
        <w:t>much greater,</w:t>
      </w:r>
      <w:r w:rsidRPr="006476A1">
        <w:rPr>
          <w:rFonts w:asciiTheme="majorHAnsi" w:eastAsia="Calibri" w:hAnsiTheme="majorHAnsi" w:cstheme="majorHAnsi"/>
        </w:rPr>
        <w:t xml:space="preserve"> the null hypothesis </w:t>
      </w:r>
      <w:r w:rsidRPr="006476A1">
        <w:rPr>
          <w:rFonts w:asciiTheme="majorHAnsi" w:eastAsia="Calibri" w:hAnsiTheme="majorHAnsi" w:cstheme="majorHAnsi"/>
          <w:i/>
          <w:iCs/>
        </w:rPr>
        <w:t>is</w:t>
      </w:r>
      <w:r w:rsidRPr="006476A1">
        <w:rPr>
          <w:rFonts w:asciiTheme="majorHAnsi" w:eastAsia="Calibri" w:hAnsiTheme="majorHAnsi" w:cstheme="majorHAnsi"/>
        </w:rPr>
        <w:t xml:space="preserve"> met in this case, and the equation </w:t>
      </w:r>
      <w:r w:rsidRPr="006476A1">
        <w:rPr>
          <w:rFonts w:asciiTheme="majorHAnsi" w:eastAsia="Calibri" w:hAnsiTheme="majorHAnsi" w:cstheme="majorHAnsi"/>
          <w:i/>
          <w:iCs/>
        </w:rPr>
        <w:t>does</w:t>
      </w:r>
      <w:r w:rsidRPr="006476A1">
        <w:rPr>
          <w:rFonts w:asciiTheme="majorHAnsi" w:eastAsia="Calibri" w:hAnsiTheme="majorHAnsi" w:cstheme="majorHAnsi"/>
        </w:rPr>
        <w:t xml:space="preserve"> fit the data. To identify individual terms significance, a Wald test is performed on </w:t>
      </w:r>
      <w:r w:rsidRPr="006476A1">
        <w:rPr>
          <w:rFonts w:asciiTheme="majorHAnsi" w:eastAsia="Calibri" w:hAnsiTheme="majorHAnsi" w:cstheme="majorHAnsi"/>
        </w:rPr>
        <w:t>all</w:t>
      </w:r>
      <w:r w:rsidRPr="006476A1">
        <w:rPr>
          <w:rFonts w:asciiTheme="majorHAnsi" w:eastAsia="Calibri" w:hAnsiTheme="majorHAnsi" w:cstheme="majorHAnsi"/>
        </w:rPr>
        <w:t xml:space="preserve"> variables</w:t>
      </w:r>
      <w:r w:rsidRPr="006476A1">
        <w:rPr>
          <w:rFonts w:asciiTheme="majorHAnsi" w:eastAsia="Calibri" w:hAnsiTheme="majorHAnsi" w:cstheme="majorHAnsi"/>
        </w:rPr>
        <w:t>/parameters</w:t>
      </w:r>
      <w:r w:rsidRPr="006476A1">
        <w:rPr>
          <w:rFonts w:asciiTheme="majorHAnsi" w:eastAsia="Calibri" w:hAnsiTheme="majorHAnsi" w:cstheme="majorHAnsi"/>
        </w:rPr>
        <w:t xml:space="preserve"> at a 5% level of significance. The null and alternative hypotheses for </w:t>
      </w:r>
      <w:r w:rsidR="00BB4C2E" w:rsidRPr="006476A1">
        <w:rPr>
          <w:rFonts w:asciiTheme="majorHAnsi" w:eastAsia="Calibri" w:hAnsiTheme="majorHAnsi" w:cstheme="majorHAnsi"/>
          <w:i/>
          <w:iCs/>
        </w:rPr>
        <w:t xml:space="preserve">all </w:t>
      </w:r>
      <w:r w:rsidR="00BB4C2E" w:rsidRPr="006476A1">
        <w:rPr>
          <w:rFonts w:asciiTheme="majorHAnsi" w:eastAsia="Calibri" w:hAnsiTheme="majorHAnsi" w:cstheme="majorHAnsi"/>
        </w:rPr>
        <w:t>the</w:t>
      </w:r>
      <w:r w:rsidRPr="006476A1">
        <w:rPr>
          <w:rFonts w:asciiTheme="majorHAnsi" w:eastAsia="Calibri" w:hAnsiTheme="majorHAnsi" w:cstheme="majorHAnsi"/>
        </w:rPr>
        <w:t xml:space="preserve"> variables are:</w:t>
      </w:r>
    </w:p>
    <w:p w14:paraId="3C1F4D84" w14:textId="77777777" w:rsidR="00AC7D19" w:rsidRPr="006476A1" w:rsidRDefault="00AC7D19" w:rsidP="00AC7D19">
      <w:pPr>
        <w:suppressAutoHyphens/>
        <w:spacing w:line="240" w:lineRule="auto"/>
        <w:contextualSpacing/>
        <w:rPr>
          <w:rFonts w:asciiTheme="majorHAnsi" w:eastAsia="Calibri" w:hAnsiTheme="majorHAnsi" w:cstheme="majorHAnsi"/>
        </w:rPr>
      </w:pPr>
    </w:p>
    <w:p w14:paraId="17ED8C1C" w14:textId="2D5CB085" w:rsidR="00AC7D19" w:rsidRPr="006476A1" w:rsidRDefault="00AC7D19" w:rsidP="00AC7D19">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p w14:paraId="0F24C8C5" w14:textId="77777777" w:rsidR="00AC7D19" w:rsidRPr="006476A1" w:rsidRDefault="00AC7D19" w:rsidP="00AC7D19">
      <w:pPr>
        <w:suppressAutoHyphens/>
        <w:spacing w:line="240" w:lineRule="auto"/>
        <w:rPr>
          <w:rFonts w:asciiTheme="majorHAnsi" w:eastAsia="Calibri" w:hAnsiTheme="majorHAnsi" w:cstheme="majorHAnsi"/>
          <w:i/>
        </w:rPr>
      </w:pPr>
    </w:p>
    <w:p w14:paraId="1136E2B2" w14:textId="1E2ACC41" w:rsidR="00AC7D19" w:rsidRPr="006476A1" w:rsidRDefault="00AC7D19" w:rsidP="00AC7D19">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p w14:paraId="01A371D4" w14:textId="6AEAA271" w:rsidR="00AC7D19" w:rsidRPr="006476A1" w:rsidRDefault="00AC7D19" w:rsidP="00AC7D19">
      <w:pPr>
        <w:suppressAutoHyphens/>
        <w:spacing w:line="240" w:lineRule="auto"/>
        <w:rPr>
          <w:rFonts w:asciiTheme="majorHAnsi" w:eastAsia="Calibri" w:hAnsiTheme="majorHAnsi" w:cstheme="majorHAnsi"/>
          <w:iCs/>
        </w:rPr>
      </w:pPr>
    </w:p>
    <w:p w14:paraId="4666B82B" w14:textId="1E7C86E5" w:rsidR="00BB4C2E" w:rsidRPr="006476A1" w:rsidRDefault="00BB4C2E" w:rsidP="00AC7D19">
      <w:pPr>
        <w:suppressAutoHyphens/>
        <w:spacing w:line="240" w:lineRule="auto"/>
        <w:rPr>
          <w:rFonts w:asciiTheme="majorHAnsi" w:hAnsiTheme="majorHAnsi" w:cstheme="majorHAnsi"/>
        </w:rPr>
      </w:pPr>
      <w:r w:rsidRPr="006476A1">
        <w:rPr>
          <w:rFonts w:asciiTheme="majorHAnsi" w:eastAsia="Calibri" w:hAnsiTheme="majorHAnsi" w:cstheme="majorHAnsi"/>
          <w:iCs/>
        </w:rPr>
        <w:t>Referencing the P-values in the summary analysis function in R for the second model, all P-values are much lower than the 0.05 significance level indicated, save for “assets1” which corresponds to the dummy variable for owning a car</w:t>
      </w:r>
      <w:r w:rsidR="00C84EF6" w:rsidRPr="006476A1">
        <w:rPr>
          <w:rFonts w:asciiTheme="majorHAnsi" w:eastAsia="Calibri" w:hAnsiTheme="majorHAnsi" w:cstheme="majorHAnsi"/>
          <w:iCs/>
        </w:rPr>
        <w:t xml:space="preserv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sidR="00C84EF6" w:rsidRPr="006476A1">
        <w:rPr>
          <w:rFonts w:asciiTheme="majorHAnsi" w:eastAsia="Calibri" w:hAnsiTheme="majorHAnsi" w:cstheme="majorHAnsi"/>
        </w:rPr>
        <w:t xml:space="preserve">, or “assets1” has a P-value of 0.79365 </w:t>
      </w:r>
      <w:r w:rsidR="00723EC2" w:rsidRPr="006476A1">
        <w:rPr>
          <w:rFonts w:asciiTheme="majorHAnsi" w:eastAsia="Calibri" w:hAnsiTheme="majorHAnsi" w:cstheme="majorHAnsi"/>
        </w:rPr>
        <w:t xml:space="preserve">meaning that it is </w:t>
      </w:r>
      <w:r w:rsidR="00723EC2" w:rsidRPr="006476A1">
        <w:rPr>
          <w:rFonts w:asciiTheme="majorHAnsi" w:eastAsia="Calibri" w:hAnsiTheme="majorHAnsi" w:cstheme="majorHAnsi"/>
          <w:i/>
          <w:iCs/>
        </w:rPr>
        <w:t xml:space="preserve">not </w:t>
      </w:r>
      <w:r w:rsidR="00723EC2" w:rsidRPr="006476A1">
        <w:rPr>
          <w:rFonts w:asciiTheme="majorHAnsi" w:hAnsiTheme="majorHAnsi" w:cstheme="majorHAnsi"/>
        </w:rPr>
        <w:t>significant in this model. The AUC for this model on an ROC curve is 0.9936 indicating that this model is more accurate than the first as its plot contains more area under its curve. The ROC curve is included below:</w:t>
      </w:r>
    </w:p>
    <w:p w14:paraId="2A4FBDFC" w14:textId="77777777" w:rsidR="00723EC2" w:rsidRPr="006476A1" w:rsidRDefault="00723EC2" w:rsidP="00AC7D19">
      <w:pPr>
        <w:suppressAutoHyphens/>
        <w:spacing w:line="240" w:lineRule="auto"/>
        <w:rPr>
          <w:rFonts w:asciiTheme="majorHAnsi" w:hAnsiTheme="majorHAnsi" w:cstheme="majorHAnsi"/>
        </w:rPr>
      </w:pPr>
    </w:p>
    <w:p w14:paraId="2BF8476F" w14:textId="25F851F5" w:rsidR="00723EC2" w:rsidRPr="006476A1" w:rsidRDefault="00723EC2" w:rsidP="00723EC2">
      <w:pPr>
        <w:suppressAutoHyphens/>
        <w:spacing w:line="240" w:lineRule="auto"/>
        <w:jc w:val="center"/>
        <w:rPr>
          <w:rFonts w:asciiTheme="majorHAnsi" w:hAnsiTheme="majorHAnsi" w:cstheme="majorHAnsi"/>
        </w:rPr>
      </w:pPr>
      <w:r w:rsidRPr="006476A1">
        <w:rPr>
          <w:rFonts w:asciiTheme="majorHAnsi" w:hAnsiTheme="majorHAnsi" w:cstheme="majorHAnsi"/>
          <w:noProof/>
        </w:rPr>
        <w:drawing>
          <wp:inline distT="0" distB="0" distL="0" distR="0" wp14:anchorId="4EAFDF29" wp14:editId="608C1920">
            <wp:extent cx="3000375" cy="35579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469" cy="3565193"/>
                    </a:xfrm>
                    <a:prstGeom prst="rect">
                      <a:avLst/>
                    </a:prstGeom>
                    <a:noFill/>
                    <a:ln>
                      <a:noFill/>
                    </a:ln>
                  </pic:spPr>
                </pic:pic>
              </a:graphicData>
            </a:graphic>
          </wp:inline>
        </w:drawing>
      </w:r>
    </w:p>
    <w:p w14:paraId="500761BC" w14:textId="77777777" w:rsidR="00AC7D19" w:rsidRPr="006476A1" w:rsidRDefault="00AC7D19" w:rsidP="00E46DBF">
      <w:pPr>
        <w:suppressAutoHyphens/>
        <w:spacing w:line="240" w:lineRule="auto"/>
        <w:contextualSpacing/>
        <w:rPr>
          <w:rFonts w:asciiTheme="majorHAnsi" w:eastAsia="Calibri" w:hAnsiTheme="majorHAnsi" w:cstheme="majorHAnsi"/>
          <w:highlight w:val="yellow"/>
        </w:rPr>
      </w:pPr>
    </w:p>
    <w:p w14:paraId="5DB83112" w14:textId="2545B3B8" w:rsidR="00BA1163" w:rsidRPr="006476A1" w:rsidRDefault="00BF06CD" w:rsidP="0028105C">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476A1">
        <w:rPr>
          <w:rFonts w:asciiTheme="majorHAnsi" w:hAnsiTheme="majorHAnsi" w:cstheme="majorHAnsi"/>
          <w:b/>
          <w:color w:val="auto"/>
          <w:sz w:val="22"/>
          <w:szCs w:val="22"/>
        </w:rPr>
        <w:t>Making Predictions Using Model</w:t>
      </w:r>
      <w:bookmarkStart w:id="5" w:name="_wxw4xrazpzcm" w:colFirst="0" w:colLast="0"/>
      <w:bookmarkEnd w:id="5"/>
    </w:p>
    <w:p w14:paraId="2FB13DD8" w14:textId="7B820331" w:rsidR="0028105C" w:rsidRPr="006476A1" w:rsidRDefault="0028105C" w:rsidP="00E46DBF">
      <w:pPr>
        <w:pStyle w:val="NoSpacing"/>
        <w:suppressAutoHyphens/>
        <w:contextualSpacing/>
        <w:rPr>
          <w:rFonts w:asciiTheme="majorHAnsi" w:hAnsiTheme="majorHAnsi" w:cstheme="majorHAnsi"/>
        </w:rPr>
      </w:pPr>
      <w:r w:rsidRPr="006476A1">
        <w:rPr>
          <w:rFonts w:asciiTheme="majorHAnsi" w:hAnsiTheme="majorHAnsi" w:cstheme="majorHAnsi"/>
        </w:rPr>
        <w:lastRenderedPageBreak/>
        <w:tab/>
        <w:t>Using this model, the probability of an individual defaulting on their line of credit with a credit utilization rate of 43% who also owns a car and a house, and who has also attained a high school diploma is 98.4%, while the same individual having received post-graduate levels of education has only a 34.68% of defaulting on their credit line. The most immediate conclusion would be that a higher level of education, given a constant rate of credit utilization and similar assets, greatly reduces the probability of defaulting on a credit line by a consumer.</w:t>
      </w:r>
    </w:p>
    <w:p w14:paraId="7FFC65E3" w14:textId="77777777" w:rsidR="0028105C" w:rsidRPr="006476A1" w:rsidRDefault="0028105C" w:rsidP="00E46DBF">
      <w:pPr>
        <w:pStyle w:val="NoSpacing"/>
        <w:suppressAutoHyphens/>
        <w:contextualSpacing/>
        <w:rPr>
          <w:rFonts w:asciiTheme="majorHAnsi" w:hAnsiTheme="majorHAnsi" w:cstheme="majorHAnsi"/>
        </w:rPr>
      </w:pPr>
    </w:p>
    <w:p w14:paraId="7E3F5D7F" w14:textId="0D06F840" w:rsidR="00BA1163" w:rsidRPr="006476A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q1522kmx6b85" w:colFirst="0" w:colLast="0"/>
      <w:bookmarkEnd w:id="6"/>
      <w:r w:rsidRPr="006476A1">
        <w:rPr>
          <w:rFonts w:asciiTheme="majorHAnsi" w:eastAsia="Calibri" w:hAnsiTheme="majorHAnsi" w:cstheme="majorHAnsi"/>
          <w:b/>
          <w:sz w:val="22"/>
          <w:szCs w:val="22"/>
        </w:rPr>
        <w:t xml:space="preserve">5. Conclusion </w:t>
      </w:r>
    </w:p>
    <w:p w14:paraId="2E27DB0C" w14:textId="3710DB35" w:rsidR="00BA1163" w:rsidRPr="006476A1" w:rsidRDefault="00BA1163" w:rsidP="00E46DBF">
      <w:pPr>
        <w:suppressAutoHyphens/>
        <w:spacing w:line="240" w:lineRule="auto"/>
        <w:contextualSpacing/>
        <w:rPr>
          <w:rFonts w:asciiTheme="majorHAnsi" w:eastAsia="Calibri" w:hAnsiTheme="majorHAnsi" w:cstheme="majorHAnsi"/>
          <w:highlight w:val="yellow"/>
        </w:rPr>
      </w:pPr>
    </w:p>
    <w:p w14:paraId="1CB663C3" w14:textId="4720E927" w:rsidR="0028105C" w:rsidRPr="006476A1" w:rsidRDefault="00F45531" w:rsidP="0028105C">
      <w:pPr>
        <w:suppressAutoHyphens/>
        <w:spacing w:line="240" w:lineRule="auto"/>
        <w:ind w:firstLine="720"/>
        <w:contextualSpacing/>
        <w:rPr>
          <w:rFonts w:asciiTheme="majorHAnsi" w:hAnsiTheme="majorHAnsi" w:cstheme="majorHAnsi"/>
        </w:rPr>
      </w:pPr>
      <w:r w:rsidRPr="006476A1">
        <w:rPr>
          <w:rFonts w:asciiTheme="majorHAnsi" w:eastAsia="Calibri" w:hAnsiTheme="majorHAnsi" w:cstheme="majorHAnsi"/>
        </w:rPr>
        <w:t xml:space="preserve">Based on both analyses performed and assuming a sufficient sample size, I would have to recommend the second model, if any. The AUC on the ROC curve for the second model would indicate a </w:t>
      </w:r>
      <w:r w:rsidRPr="006476A1">
        <w:rPr>
          <w:rFonts w:asciiTheme="majorHAnsi" w:eastAsia="Calibri" w:hAnsiTheme="majorHAnsi" w:cstheme="majorHAnsi"/>
          <w:i/>
          <w:iCs/>
        </w:rPr>
        <w:t>slightly</w:t>
      </w:r>
      <w:r w:rsidRPr="006476A1">
        <w:rPr>
          <w:rFonts w:asciiTheme="majorHAnsi" w:hAnsiTheme="majorHAnsi" w:cstheme="majorHAnsi"/>
        </w:rPr>
        <w:t xml:space="preserve"> more accurate model than the first. With that said, both sets of predictions indicate </w:t>
      </w:r>
      <w:r w:rsidR="000354CB" w:rsidRPr="006476A1">
        <w:rPr>
          <w:rFonts w:asciiTheme="majorHAnsi" w:hAnsiTheme="majorHAnsi" w:cstheme="majorHAnsi"/>
        </w:rPr>
        <w:t>an</w:t>
      </w:r>
      <w:r w:rsidRPr="006476A1">
        <w:rPr>
          <w:rFonts w:asciiTheme="majorHAnsi" w:hAnsiTheme="majorHAnsi" w:cstheme="majorHAnsi"/>
        </w:rPr>
        <w:t xml:space="preserve"> </w:t>
      </w:r>
      <w:r w:rsidRPr="006476A1">
        <w:rPr>
          <w:rFonts w:asciiTheme="majorHAnsi" w:hAnsiTheme="majorHAnsi" w:cstheme="majorHAnsi"/>
          <w:i/>
          <w:iCs/>
        </w:rPr>
        <w:t>extremely high</w:t>
      </w:r>
      <w:r w:rsidRPr="006476A1">
        <w:rPr>
          <w:rFonts w:asciiTheme="majorHAnsi" w:hAnsiTheme="majorHAnsi" w:cstheme="majorHAnsi"/>
        </w:rPr>
        <w:t xml:space="preserve"> predicted probability of default. Leveraging real world data would suggest this model is not </w:t>
      </w:r>
      <w:r w:rsidRPr="006476A1">
        <w:rPr>
          <w:rFonts w:asciiTheme="majorHAnsi" w:hAnsiTheme="majorHAnsi" w:cstheme="majorHAnsi"/>
          <w:i/>
          <w:iCs/>
        </w:rPr>
        <w:t>entirely</w:t>
      </w:r>
      <w:r w:rsidRPr="006476A1">
        <w:rPr>
          <w:rFonts w:asciiTheme="majorHAnsi" w:hAnsiTheme="majorHAnsi" w:cstheme="majorHAnsi"/>
        </w:rPr>
        <w:t xml:space="preserve"> accurate and different predictors may need to be used, or in different combinations. FICO says that the average credit utilization rate among </w:t>
      </w:r>
      <w:r w:rsidR="000354CB" w:rsidRPr="006476A1">
        <w:rPr>
          <w:rFonts w:asciiTheme="majorHAnsi" w:hAnsiTheme="majorHAnsi" w:cstheme="majorHAnsi"/>
        </w:rPr>
        <w:t>Americans</w:t>
      </w:r>
      <w:r w:rsidRPr="006476A1">
        <w:rPr>
          <w:rFonts w:asciiTheme="majorHAnsi" w:hAnsiTheme="majorHAnsi" w:cstheme="majorHAnsi"/>
        </w:rPr>
        <w:t xml:space="preserve"> is slightly higher than 31% </w:t>
      </w:r>
      <w:r w:rsidRPr="006476A1">
        <w:rPr>
          <w:rFonts w:asciiTheme="majorHAnsi" w:hAnsiTheme="majorHAnsi" w:cstheme="majorHAnsi"/>
        </w:rPr>
        <w:t>(Rossman, 2022)</w:t>
      </w:r>
      <w:r w:rsidRPr="006476A1">
        <w:rPr>
          <w:rFonts w:asciiTheme="majorHAnsi" w:hAnsiTheme="majorHAnsi" w:cstheme="majorHAnsi"/>
        </w:rPr>
        <w:t xml:space="preserve">, while census bureau data indicates </w:t>
      </w:r>
      <w:r w:rsidR="00850DDC" w:rsidRPr="006476A1">
        <w:rPr>
          <w:rFonts w:asciiTheme="majorHAnsi" w:hAnsiTheme="majorHAnsi" w:cstheme="majorHAnsi"/>
        </w:rPr>
        <w:t xml:space="preserve">that only 37.5% of Americans had a college degree </w:t>
      </w:r>
      <w:r w:rsidR="00850DDC" w:rsidRPr="006476A1">
        <w:rPr>
          <w:rFonts w:asciiTheme="majorHAnsi" w:hAnsiTheme="majorHAnsi" w:cstheme="majorHAnsi"/>
        </w:rPr>
        <w:t>(Statista, 2022)</w:t>
      </w:r>
      <w:r w:rsidR="00850DDC" w:rsidRPr="006476A1">
        <w:rPr>
          <w:rFonts w:asciiTheme="majorHAnsi" w:hAnsiTheme="majorHAnsi" w:cstheme="majorHAnsi"/>
        </w:rPr>
        <w:t xml:space="preserve">. The second, more “accurate” model would indicate that the average </w:t>
      </w:r>
      <w:r w:rsidR="000354CB" w:rsidRPr="006476A1">
        <w:rPr>
          <w:rFonts w:asciiTheme="majorHAnsi" w:hAnsiTheme="majorHAnsi" w:cstheme="majorHAnsi"/>
        </w:rPr>
        <w:t>American</w:t>
      </w:r>
      <w:r w:rsidR="00850DDC" w:rsidRPr="006476A1">
        <w:rPr>
          <w:rFonts w:asciiTheme="majorHAnsi" w:hAnsiTheme="majorHAnsi" w:cstheme="majorHAnsi"/>
        </w:rPr>
        <w:t xml:space="preserve"> has about a 43.99% </w:t>
      </w:r>
      <w:r w:rsidR="000B31A0" w:rsidRPr="006476A1">
        <w:rPr>
          <w:rFonts w:asciiTheme="majorHAnsi" w:hAnsiTheme="majorHAnsi" w:cstheme="majorHAnsi"/>
        </w:rPr>
        <w:t xml:space="preserve">probability of defaulting on their credit, while CNBC states that the average </w:t>
      </w:r>
      <w:r w:rsidR="000B31A0" w:rsidRPr="006476A1">
        <w:rPr>
          <w:rFonts w:asciiTheme="majorHAnsi" w:hAnsiTheme="majorHAnsi" w:cstheme="majorHAnsi"/>
          <w:i/>
          <w:iCs/>
        </w:rPr>
        <w:t>delinquency</w:t>
      </w:r>
      <w:r w:rsidR="000B31A0" w:rsidRPr="006476A1">
        <w:rPr>
          <w:rFonts w:asciiTheme="majorHAnsi" w:hAnsiTheme="majorHAnsi" w:cstheme="majorHAnsi"/>
        </w:rPr>
        <w:t xml:space="preserve"> rate is only about 5.32% </w:t>
      </w:r>
      <w:r w:rsidR="000B31A0" w:rsidRPr="006476A1">
        <w:rPr>
          <w:rFonts w:asciiTheme="majorHAnsi" w:hAnsiTheme="majorHAnsi" w:cstheme="majorHAnsi"/>
        </w:rPr>
        <w:t>(White, 2022)</w:t>
      </w:r>
      <w:r w:rsidR="000B31A0" w:rsidRPr="006476A1">
        <w:rPr>
          <w:rFonts w:asciiTheme="majorHAnsi" w:hAnsiTheme="majorHAnsi" w:cstheme="majorHAnsi"/>
        </w:rPr>
        <w:t xml:space="preserve">. While CNBC’s reported delinquency rate seems rather low, the models predicted default probability also seems rather high, and while the model doesn’t predict the national average, only the individual, the model does </w:t>
      </w:r>
      <w:r w:rsidR="000B31A0" w:rsidRPr="006476A1">
        <w:rPr>
          <w:rFonts w:asciiTheme="majorHAnsi" w:hAnsiTheme="majorHAnsi" w:cstheme="majorHAnsi"/>
          <w:i/>
          <w:iCs/>
        </w:rPr>
        <w:t>not</w:t>
      </w:r>
      <w:r w:rsidR="000B31A0" w:rsidRPr="006476A1">
        <w:rPr>
          <w:rFonts w:asciiTheme="majorHAnsi" w:hAnsiTheme="majorHAnsi" w:cstheme="majorHAnsi"/>
        </w:rPr>
        <w:t xml:space="preserve"> seem to be perfect. Further investigation is recommended.</w:t>
      </w:r>
    </w:p>
    <w:p w14:paraId="79FFF686" w14:textId="6BA173C7" w:rsidR="000B31A0" w:rsidRPr="006476A1" w:rsidRDefault="000B31A0" w:rsidP="0028105C">
      <w:pPr>
        <w:suppressAutoHyphens/>
        <w:spacing w:line="240" w:lineRule="auto"/>
        <w:ind w:firstLine="720"/>
        <w:contextualSpacing/>
        <w:rPr>
          <w:rFonts w:asciiTheme="majorHAnsi" w:hAnsiTheme="majorHAnsi" w:cstheme="majorHAnsi"/>
        </w:rPr>
      </w:pPr>
    </w:p>
    <w:p w14:paraId="2BE3984C" w14:textId="7A7A27ED" w:rsidR="000B31A0" w:rsidRPr="006476A1" w:rsidRDefault="000B31A0" w:rsidP="0028105C">
      <w:pPr>
        <w:suppressAutoHyphens/>
        <w:spacing w:line="240" w:lineRule="auto"/>
        <w:ind w:firstLine="720"/>
        <w:contextualSpacing/>
        <w:rPr>
          <w:rFonts w:asciiTheme="majorHAnsi" w:hAnsiTheme="majorHAnsi" w:cstheme="majorHAnsi"/>
        </w:rPr>
      </w:pPr>
      <w:r w:rsidRPr="006476A1">
        <w:rPr>
          <w:rFonts w:asciiTheme="majorHAnsi" w:hAnsiTheme="majorHAnsi" w:cstheme="majorHAnsi"/>
        </w:rPr>
        <w:t xml:space="preserve">The model may be used to gain a vague understanding of the influences certain predictors may have on credit default </w:t>
      </w:r>
      <w:r w:rsidR="000354CB" w:rsidRPr="006476A1">
        <w:rPr>
          <w:rFonts w:asciiTheme="majorHAnsi" w:hAnsiTheme="majorHAnsi" w:cstheme="majorHAnsi"/>
        </w:rPr>
        <w:t>probability;</w:t>
      </w:r>
      <w:r w:rsidRPr="006476A1">
        <w:rPr>
          <w:rFonts w:asciiTheme="majorHAnsi" w:hAnsiTheme="majorHAnsi" w:cstheme="majorHAnsi"/>
        </w:rPr>
        <w:t xml:space="preserve"> </w:t>
      </w:r>
      <w:r w:rsidR="000354CB" w:rsidRPr="006476A1">
        <w:rPr>
          <w:rFonts w:asciiTheme="majorHAnsi" w:hAnsiTheme="majorHAnsi" w:cstheme="majorHAnsi"/>
        </w:rPr>
        <w:t>however,</w:t>
      </w:r>
      <w:r w:rsidRPr="006476A1">
        <w:rPr>
          <w:rFonts w:asciiTheme="majorHAnsi" w:hAnsiTheme="majorHAnsi" w:cstheme="majorHAnsi"/>
        </w:rPr>
        <w:t xml:space="preserve"> the results of the model should be used with a modicum of caution.</w:t>
      </w:r>
    </w:p>
    <w:p w14:paraId="42E85D9D" w14:textId="77777777" w:rsidR="0028105C" w:rsidRPr="006476A1" w:rsidRDefault="0028105C" w:rsidP="00E46DBF">
      <w:pPr>
        <w:suppressAutoHyphens/>
        <w:spacing w:line="240" w:lineRule="auto"/>
        <w:contextualSpacing/>
        <w:rPr>
          <w:rFonts w:asciiTheme="majorHAnsi" w:eastAsia="Calibri" w:hAnsiTheme="majorHAnsi" w:cstheme="majorHAnsi"/>
          <w:highlight w:val="yellow"/>
        </w:rPr>
      </w:pPr>
    </w:p>
    <w:p w14:paraId="4A0B2324" w14:textId="167086F0" w:rsidR="00BA1163" w:rsidRPr="006476A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ouscmtvfz9b8" w:colFirst="0" w:colLast="0"/>
      <w:bookmarkEnd w:id="7"/>
      <w:r w:rsidRPr="006476A1">
        <w:rPr>
          <w:rFonts w:asciiTheme="majorHAnsi" w:eastAsia="Calibri" w:hAnsiTheme="majorHAnsi" w:cstheme="majorHAnsi"/>
          <w:b/>
          <w:sz w:val="22"/>
          <w:szCs w:val="22"/>
        </w:rPr>
        <w:t xml:space="preserve">6. Citations </w:t>
      </w:r>
    </w:p>
    <w:p w14:paraId="75F56446" w14:textId="77777777" w:rsidR="00E46DBF" w:rsidRPr="006476A1" w:rsidRDefault="00E46DBF" w:rsidP="00E46DBF">
      <w:pPr>
        <w:suppressAutoHyphens/>
        <w:spacing w:line="240" w:lineRule="auto"/>
        <w:contextualSpacing/>
        <w:rPr>
          <w:rFonts w:asciiTheme="majorHAnsi" w:hAnsiTheme="majorHAnsi" w:cstheme="majorHAnsi"/>
        </w:rPr>
      </w:pPr>
    </w:p>
    <w:p w14:paraId="1D5CFF75" w14:textId="77777777" w:rsidR="0028105C" w:rsidRPr="006476A1" w:rsidRDefault="0028105C" w:rsidP="00850DDC">
      <w:pPr>
        <w:pStyle w:val="NormalWeb"/>
        <w:spacing w:before="0" w:beforeAutospacing="0" w:after="0" w:afterAutospacing="0" w:line="480" w:lineRule="auto"/>
        <w:ind w:left="720" w:hanging="720"/>
        <w:rPr>
          <w:rFonts w:asciiTheme="majorHAnsi" w:hAnsiTheme="majorHAnsi" w:cstheme="majorHAnsi"/>
          <w:sz w:val="22"/>
          <w:szCs w:val="22"/>
        </w:rPr>
      </w:pPr>
      <w:r w:rsidRPr="006476A1">
        <w:rPr>
          <w:rFonts w:asciiTheme="majorHAnsi" w:hAnsiTheme="majorHAnsi" w:cstheme="majorHAnsi"/>
          <w:sz w:val="22"/>
          <w:szCs w:val="22"/>
        </w:rPr>
        <w:t xml:space="preserve">Rossman, T. (2022, September 9). </w:t>
      </w:r>
      <w:r w:rsidRPr="006476A1">
        <w:rPr>
          <w:rFonts w:asciiTheme="majorHAnsi" w:hAnsiTheme="majorHAnsi" w:cstheme="majorHAnsi"/>
          <w:i/>
          <w:iCs/>
          <w:sz w:val="22"/>
          <w:szCs w:val="22"/>
        </w:rPr>
        <w:t>Average Credit Score Remains At Record High, But Warning Signs Abound</w:t>
      </w:r>
      <w:r w:rsidRPr="006476A1">
        <w:rPr>
          <w:rFonts w:asciiTheme="majorHAnsi" w:hAnsiTheme="majorHAnsi" w:cstheme="majorHAnsi"/>
          <w:sz w:val="22"/>
          <w:szCs w:val="22"/>
        </w:rPr>
        <w:t>. Bankrate. Retrieved October 3, 2022, from https://www.bankrate.com/finance/credit-cards/average-credit-score-remains-at-record-high/</w:t>
      </w:r>
    </w:p>
    <w:p w14:paraId="63D2F21D" w14:textId="77777777" w:rsidR="00850DDC" w:rsidRPr="006476A1" w:rsidRDefault="00BF06CD" w:rsidP="00850DDC">
      <w:pPr>
        <w:pStyle w:val="NormalWeb"/>
        <w:spacing w:before="0" w:beforeAutospacing="0" w:after="0" w:afterAutospacing="0" w:line="480" w:lineRule="auto"/>
        <w:ind w:left="720" w:hanging="720"/>
        <w:rPr>
          <w:rFonts w:asciiTheme="majorHAnsi" w:hAnsiTheme="majorHAnsi" w:cstheme="majorHAnsi"/>
          <w:sz w:val="22"/>
          <w:szCs w:val="22"/>
        </w:rPr>
      </w:pPr>
      <w:r w:rsidRPr="006476A1">
        <w:rPr>
          <w:rFonts w:asciiTheme="majorHAnsi" w:eastAsia="Calibri" w:hAnsiTheme="majorHAnsi" w:cstheme="majorHAnsi"/>
          <w:sz w:val="22"/>
          <w:szCs w:val="22"/>
        </w:rPr>
        <w:t xml:space="preserve"> </w:t>
      </w:r>
      <w:r w:rsidR="00850DDC" w:rsidRPr="006476A1">
        <w:rPr>
          <w:rFonts w:asciiTheme="majorHAnsi" w:hAnsiTheme="majorHAnsi" w:cstheme="majorHAnsi"/>
          <w:sz w:val="22"/>
          <w:szCs w:val="22"/>
        </w:rPr>
        <w:t xml:space="preserve">Statista. (2022, June 10). </w:t>
      </w:r>
      <w:r w:rsidR="00850DDC" w:rsidRPr="006476A1">
        <w:rPr>
          <w:rFonts w:asciiTheme="majorHAnsi" w:hAnsiTheme="majorHAnsi" w:cstheme="majorHAnsi"/>
          <w:i/>
          <w:iCs/>
          <w:sz w:val="22"/>
          <w:szCs w:val="22"/>
        </w:rPr>
        <w:t>Educational attainment in the U.S. 1960-2021</w:t>
      </w:r>
      <w:r w:rsidR="00850DDC" w:rsidRPr="006476A1">
        <w:rPr>
          <w:rFonts w:asciiTheme="majorHAnsi" w:hAnsiTheme="majorHAnsi" w:cstheme="majorHAnsi"/>
          <w:sz w:val="22"/>
          <w:szCs w:val="22"/>
        </w:rPr>
        <w:t>. Retrieved October 3, 2022, from https://www.statista.com/statistics/184260/educational-attainment-in-the-us/</w:t>
      </w:r>
    </w:p>
    <w:p w14:paraId="2C269CBB" w14:textId="2E9F1F39" w:rsidR="00BA1163" w:rsidRPr="006476A1" w:rsidRDefault="00BA1163" w:rsidP="0028105C">
      <w:pPr>
        <w:suppressAutoHyphens/>
        <w:spacing w:line="480" w:lineRule="auto"/>
        <w:contextualSpacing/>
        <w:rPr>
          <w:rFonts w:asciiTheme="majorHAnsi" w:eastAsia="Calibri" w:hAnsiTheme="majorHAnsi" w:cstheme="majorHAnsi"/>
        </w:rPr>
      </w:pPr>
    </w:p>
    <w:sectPr w:rsidR="00BA1163" w:rsidRPr="006476A1">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83A7" w14:textId="77777777" w:rsidR="00EB392D" w:rsidRDefault="00EB392D">
      <w:pPr>
        <w:spacing w:line="240" w:lineRule="auto"/>
      </w:pPr>
      <w:r>
        <w:separator/>
      </w:r>
    </w:p>
  </w:endnote>
  <w:endnote w:type="continuationSeparator" w:id="0">
    <w:p w14:paraId="65BB2CAE" w14:textId="77777777" w:rsidR="00EB392D" w:rsidRDefault="00EB3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25BF3">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0A68" w14:textId="77777777" w:rsidR="00EB392D" w:rsidRDefault="00EB392D">
      <w:pPr>
        <w:spacing w:line="240" w:lineRule="auto"/>
      </w:pPr>
      <w:r>
        <w:separator/>
      </w:r>
    </w:p>
  </w:footnote>
  <w:footnote w:type="continuationSeparator" w:id="0">
    <w:p w14:paraId="7FE16AB0" w14:textId="77777777" w:rsidR="00EB392D" w:rsidRDefault="00EB39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F8EF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2A97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5E9D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10A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3038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9AB4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C8F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20C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664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62E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5F0ED2"/>
    <w:multiLevelType w:val="hybridMultilevel"/>
    <w:tmpl w:val="A046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8E2E20"/>
    <w:multiLevelType w:val="multilevel"/>
    <w:tmpl w:val="05144886"/>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4A08A9"/>
    <w:multiLevelType w:val="multilevel"/>
    <w:tmpl w:val="A87C201E"/>
    <w:lvl w:ilvl="0">
      <w:start w:val="1"/>
      <w:numFmt w:val="bullet"/>
      <w:lvlText w:val=""/>
      <w:lvlJc w:val="left"/>
      <w:pPr>
        <w:ind w:left="720" w:hanging="360"/>
      </w:pPr>
      <w:rPr>
        <w:rFonts w:ascii="Symbol" w:hAnsi="Symbol" w:hint="default"/>
        <w:u w:val="none"/>
      </w:rPr>
    </w:lvl>
    <w:lvl w:ilvl="1">
      <w:start w:val="1"/>
      <w:numFmt w:val="lowerLetter"/>
      <w:pStyle w:val="List"/>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5"/>
  </w:num>
  <w:num w:numId="3">
    <w:abstractNumId w:val="12"/>
  </w:num>
  <w:num w:numId="4">
    <w:abstractNumId w:val="10"/>
  </w:num>
  <w:num w:numId="5">
    <w:abstractNumId w:val="14"/>
  </w:num>
  <w:num w:numId="6">
    <w:abstractNumId w:val="16"/>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63"/>
    <w:rsid w:val="000354CB"/>
    <w:rsid w:val="0008203A"/>
    <w:rsid w:val="000B31A0"/>
    <w:rsid w:val="000B4E10"/>
    <w:rsid w:val="000D151F"/>
    <w:rsid w:val="00125BF3"/>
    <w:rsid w:val="00131AEE"/>
    <w:rsid w:val="00141AFC"/>
    <w:rsid w:val="00152518"/>
    <w:rsid w:val="00171207"/>
    <w:rsid w:val="00197FA9"/>
    <w:rsid w:val="001D4072"/>
    <w:rsid w:val="00260575"/>
    <w:rsid w:val="0028105C"/>
    <w:rsid w:val="002E64A8"/>
    <w:rsid w:val="00342555"/>
    <w:rsid w:val="00375235"/>
    <w:rsid w:val="003B7FDE"/>
    <w:rsid w:val="004C6824"/>
    <w:rsid w:val="005A61F1"/>
    <w:rsid w:val="005A74D3"/>
    <w:rsid w:val="006476A1"/>
    <w:rsid w:val="006F1FD1"/>
    <w:rsid w:val="00723EC2"/>
    <w:rsid w:val="00794056"/>
    <w:rsid w:val="007A5CB3"/>
    <w:rsid w:val="00850DDC"/>
    <w:rsid w:val="008C148B"/>
    <w:rsid w:val="00930C02"/>
    <w:rsid w:val="009F1AF3"/>
    <w:rsid w:val="009F5C2A"/>
    <w:rsid w:val="00AC7D19"/>
    <w:rsid w:val="00B11FBB"/>
    <w:rsid w:val="00B45B25"/>
    <w:rsid w:val="00BA1163"/>
    <w:rsid w:val="00BB4C2E"/>
    <w:rsid w:val="00BF06CD"/>
    <w:rsid w:val="00C84EF6"/>
    <w:rsid w:val="00E46DBF"/>
    <w:rsid w:val="00EB34E0"/>
    <w:rsid w:val="00EB392D"/>
    <w:rsid w:val="00F1092C"/>
    <w:rsid w:val="00F412AE"/>
    <w:rsid w:val="00F45531"/>
    <w:rsid w:val="00FC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07516929-C47E-493E-BD2A-F5A37EA1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BF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paragraph" w:styleId="BalloonText">
    <w:name w:val="Balloon Text"/>
    <w:basedOn w:val="Normal"/>
    <w:link w:val="BalloonTextChar"/>
    <w:uiPriority w:val="99"/>
    <w:semiHidden/>
    <w:unhideWhenUsed/>
    <w:rsid w:val="009F1A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AF3"/>
    <w:rPr>
      <w:rFonts w:ascii="Tahoma" w:hAnsi="Tahoma" w:cs="Tahoma"/>
      <w:sz w:val="16"/>
      <w:szCs w:val="16"/>
    </w:rPr>
  </w:style>
  <w:style w:type="paragraph" w:styleId="ListBullet">
    <w:name w:val="List Bullet"/>
    <w:basedOn w:val="Normal"/>
    <w:uiPriority w:val="99"/>
    <w:unhideWhenUsed/>
    <w:rsid w:val="009F1AF3"/>
    <w:pPr>
      <w:numPr>
        <w:numId w:val="1"/>
      </w:numPr>
      <w:suppressAutoHyphens/>
      <w:spacing w:line="240" w:lineRule="auto"/>
      <w:contextualSpacing/>
    </w:pPr>
    <w:rPr>
      <w:rFonts w:asciiTheme="majorHAnsi" w:eastAsia="Calibri" w:hAnsiTheme="majorHAnsi" w:cstheme="majorHAnsi"/>
      <w:i/>
    </w:rPr>
  </w:style>
  <w:style w:type="paragraph" w:styleId="List">
    <w:name w:val="List"/>
    <w:basedOn w:val="Normal"/>
    <w:uiPriority w:val="99"/>
    <w:unhideWhenUsed/>
    <w:rsid w:val="009F1AF3"/>
    <w:pPr>
      <w:numPr>
        <w:ilvl w:val="1"/>
        <w:numId w:val="6"/>
      </w:numPr>
      <w:suppressAutoHyphens/>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9F1AF3"/>
    <w:pPr>
      <w:numPr>
        <w:numId w:val="9"/>
      </w:numPr>
      <w:contextualSpacing/>
    </w:pPr>
  </w:style>
  <w:style w:type="character" w:styleId="Hyperlink">
    <w:name w:val="Hyperlink"/>
    <w:basedOn w:val="DefaultParagraphFont"/>
    <w:uiPriority w:val="99"/>
    <w:unhideWhenUsed/>
    <w:rsid w:val="00131AEE"/>
    <w:rPr>
      <w:color w:val="0000FF" w:themeColor="hyperlink"/>
      <w:u w:val="single"/>
    </w:rPr>
  </w:style>
  <w:style w:type="character" w:styleId="UnresolvedMention">
    <w:name w:val="Unresolved Mention"/>
    <w:basedOn w:val="DefaultParagraphFont"/>
    <w:uiPriority w:val="99"/>
    <w:semiHidden/>
    <w:unhideWhenUsed/>
    <w:rsid w:val="00131AEE"/>
    <w:rPr>
      <w:color w:val="605E5C"/>
      <w:shd w:val="clear" w:color="auto" w:fill="E1DFDD"/>
    </w:rPr>
  </w:style>
  <w:style w:type="table" w:styleId="TableGrid">
    <w:name w:val="Table Grid"/>
    <w:basedOn w:val="TableNormal"/>
    <w:uiPriority w:val="39"/>
    <w:unhideWhenUsed/>
    <w:rsid w:val="00141A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AFC"/>
    <w:pPr>
      <w:ind w:left="720"/>
      <w:contextualSpacing/>
    </w:pPr>
  </w:style>
  <w:style w:type="paragraph" w:styleId="NormalWeb">
    <w:name w:val="Normal (Web)"/>
    <w:basedOn w:val="Normal"/>
    <w:uiPriority w:val="99"/>
    <w:semiHidden/>
    <w:unhideWhenUsed/>
    <w:rsid w:val="0028105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4567">
      <w:bodyDiv w:val="1"/>
      <w:marLeft w:val="0"/>
      <w:marRight w:val="0"/>
      <w:marTop w:val="0"/>
      <w:marBottom w:val="0"/>
      <w:divBdr>
        <w:top w:val="none" w:sz="0" w:space="0" w:color="auto"/>
        <w:left w:val="none" w:sz="0" w:space="0" w:color="auto"/>
        <w:bottom w:val="none" w:sz="0" w:space="0" w:color="auto"/>
        <w:right w:val="none" w:sz="0" w:space="0" w:color="auto"/>
      </w:divBdr>
    </w:div>
    <w:div w:id="217668225">
      <w:bodyDiv w:val="1"/>
      <w:marLeft w:val="0"/>
      <w:marRight w:val="0"/>
      <w:marTop w:val="0"/>
      <w:marBottom w:val="0"/>
      <w:divBdr>
        <w:top w:val="none" w:sz="0" w:space="0" w:color="auto"/>
        <w:left w:val="none" w:sz="0" w:space="0" w:color="auto"/>
        <w:bottom w:val="none" w:sz="0" w:space="0" w:color="auto"/>
        <w:right w:val="none" w:sz="0" w:space="0" w:color="auto"/>
      </w:divBdr>
    </w:div>
    <w:div w:id="622619671">
      <w:bodyDiv w:val="1"/>
      <w:marLeft w:val="0"/>
      <w:marRight w:val="0"/>
      <w:marTop w:val="0"/>
      <w:marBottom w:val="0"/>
      <w:divBdr>
        <w:top w:val="none" w:sz="0" w:space="0" w:color="auto"/>
        <w:left w:val="none" w:sz="0" w:space="0" w:color="auto"/>
        <w:bottom w:val="none" w:sz="0" w:space="0" w:color="auto"/>
        <w:right w:val="none" w:sz="0" w:space="0" w:color="auto"/>
      </w:divBdr>
    </w:div>
    <w:div w:id="955673003">
      <w:bodyDiv w:val="1"/>
      <w:marLeft w:val="0"/>
      <w:marRight w:val="0"/>
      <w:marTop w:val="0"/>
      <w:marBottom w:val="0"/>
      <w:divBdr>
        <w:top w:val="none" w:sz="0" w:space="0" w:color="auto"/>
        <w:left w:val="none" w:sz="0" w:space="0" w:color="auto"/>
        <w:bottom w:val="none" w:sz="0" w:space="0" w:color="auto"/>
        <w:right w:val="none" w:sz="0" w:space="0" w:color="auto"/>
      </w:divBdr>
    </w:div>
    <w:div w:id="1361197842">
      <w:bodyDiv w:val="1"/>
      <w:marLeft w:val="0"/>
      <w:marRight w:val="0"/>
      <w:marTop w:val="0"/>
      <w:marBottom w:val="0"/>
      <w:divBdr>
        <w:top w:val="none" w:sz="0" w:space="0" w:color="auto"/>
        <w:left w:val="none" w:sz="0" w:space="0" w:color="auto"/>
        <w:bottom w:val="none" w:sz="0" w:space="0" w:color="auto"/>
        <w:right w:val="none" w:sz="0" w:space="0" w:color="auto"/>
      </w:divBdr>
    </w:div>
    <w:div w:id="1428186347">
      <w:bodyDiv w:val="1"/>
      <w:marLeft w:val="0"/>
      <w:marRight w:val="0"/>
      <w:marTop w:val="0"/>
      <w:marBottom w:val="0"/>
      <w:divBdr>
        <w:top w:val="none" w:sz="0" w:space="0" w:color="auto"/>
        <w:left w:val="none" w:sz="0" w:space="0" w:color="auto"/>
        <w:bottom w:val="none" w:sz="0" w:space="0" w:color="auto"/>
        <w:right w:val="none" w:sz="0" w:space="0" w:color="auto"/>
      </w:divBdr>
    </w:div>
    <w:div w:id="1460218469">
      <w:bodyDiv w:val="1"/>
      <w:marLeft w:val="0"/>
      <w:marRight w:val="0"/>
      <w:marTop w:val="0"/>
      <w:marBottom w:val="0"/>
      <w:divBdr>
        <w:top w:val="none" w:sz="0" w:space="0" w:color="auto"/>
        <w:left w:val="none" w:sz="0" w:space="0" w:color="auto"/>
        <w:bottom w:val="none" w:sz="0" w:space="0" w:color="auto"/>
        <w:right w:val="none" w:sz="0" w:space="0" w:color="auto"/>
      </w:divBdr>
    </w:div>
    <w:div w:id="1482233819">
      <w:bodyDiv w:val="1"/>
      <w:marLeft w:val="0"/>
      <w:marRight w:val="0"/>
      <w:marTop w:val="0"/>
      <w:marBottom w:val="0"/>
      <w:divBdr>
        <w:top w:val="none" w:sz="0" w:space="0" w:color="auto"/>
        <w:left w:val="none" w:sz="0" w:space="0" w:color="auto"/>
        <w:bottom w:val="none" w:sz="0" w:space="0" w:color="auto"/>
        <w:right w:val="none" w:sz="0" w:space="0" w:color="auto"/>
      </w:divBdr>
    </w:div>
    <w:div w:id="1522161339">
      <w:bodyDiv w:val="1"/>
      <w:marLeft w:val="0"/>
      <w:marRight w:val="0"/>
      <w:marTop w:val="0"/>
      <w:marBottom w:val="0"/>
      <w:divBdr>
        <w:top w:val="none" w:sz="0" w:space="0" w:color="auto"/>
        <w:left w:val="none" w:sz="0" w:space="0" w:color="auto"/>
        <w:bottom w:val="none" w:sz="0" w:space="0" w:color="auto"/>
        <w:right w:val="none" w:sz="0" w:space="0" w:color="auto"/>
      </w:divBdr>
    </w:div>
    <w:div w:id="1919904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Zachary.tankersley@snh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29759C-566F-4916-A3C2-FC3569880A56}">
  <ds:schemaRefs>
    <ds:schemaRef ds:uri="http://schemas.microsoft.com/sharepoint/v3/contenttype/forms"/>
  </ds:schemaRefs>
</ds:datastoreItem>
</file>

<file path=customXml/itemProps2.xml><?xml version="1.0" encoding="utf-8"?>
<ds:datastoreItem xmlns:ds="http://schemas.openxmlformats.org/officeDocument/2006/customXml" ds:itemID="{8EFA5FC3-684B-4751-8AFA-9DB3859D5B2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F59F1B5-DD0E-462C-BBA2-9C7D12F66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6</Pages>
  <Words>1611</Words>
  <Characters>8380</Characters>
  <Application>Microsoft Office Word</Application>
  <DocSecurity>0</DocSecurity>
  <Lines>239</Lines>
  <Paragraphs>131</Paragraphs>
  <ScaleCrop>false</ScaleCrop>
  <HeadingPairs>
    <vt:vector size="2" baseType="variant">
      <vt:variant>
        <vt:lpstr>Title</vt:lpstr>
      </vt:variant>
      <vt:variant>
        <vt:i4>1</vt:i4>
      </vt:variant>
    </vt:vector>
  </HeadingPairs>
  <TitlesOfParts>
    <vt:vector size="1" baseType="lpstr">
      <vt:lpstr>MAT 303 Module Five Problem Set Report Template</vt:lpstr>
    </vt:vector>
  </TitlesOfParts>
  <Company>SNHU</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Five Problem Set Report Template</dc:title>
  <dc:creator>Russo, Jordan</dc:creator>
  <cp:lastModifiedBy>Zachary Tankersley</cp:lastModifiedBy>
  <cp:revision>6</cp:revision>
  <dcterms:created xsi:type="dcterms:W3CDTF">2022-10-03T01:23:00Z</dcterms:created>
  <dcterms:modified xsi:type="dcterms:W3CDTF">2022-10-04T04:13:00Z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8111000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c45634b22b2aa86c0c786c9626d60a6b37a7f8c22d01f5a6ea6783657554f10e</vt:lpwstr>
  </property>
</Properties>
</file>