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EC09D" w14:textId="77777777" w:rsidR="00F41AA8" w:rsidRPr="0005298F" w:rsidRDefault="00F41AA8" w:rsidP="0005298F">
      <w:pPr>
        <w:jc w:val="center"/>
        <w:rPr>
          <w:rFonts w:ascii="黑体" w:eastAsia="黑体" w:hAnsi="黑体"/>
          <w:b/>
          <w:spacing w:val="40"/>
          <w:sz w:val="28"/>
          <w:szCs w:val="28"/>
        </w:rPr>
      </w:pPr>
      <w:r w:rsidRPr="0005298F">
        <w:rPr>
          <w:rFonts w:ascii="黑体" w:eastAsia="黑体" w:hAnsi="黑体" w:hint="eastAsia"/>
          <w:b/>
          <w:spacing w:val="40"/>
          <w:sz w:val="28"/>
          <w:szCs w:val="28"/>
        </w:rPr>
        <w:t>信用卡套现的堵与疏</w:t>
      </w:r>
    </w:p>
    <w:p w14:paraId="33A009CC" w14:textId="77777777" w:rsidR="00F41AA8" w:rsidRDefault="00D248EB" w:rsidP="0005298F">
      <w:pPr>
        <w:spacing w:line="300" w:lineRule="auto"/>
        <w:ind w:leftChars="400" w:left="1260" w:rightChars="400" w:right="840" w:hangingChars="200" w:hanging="420"/>
      </w:pPr>
      <w:r>
        <w:rPr>
          <w:rFonts w:hint="eastAsia"/>
        </w:rPr>
        <w:t>由于</w:t>
      </w:r>
      <w:r w:rsidR="00F41AA8">
        <w:rPr>
          <w:rFonts w:hint="eastAsia"/>
        </w:rPr>
        <w:t>对不合格的用户大量发卡和信用卡套现引发坏账上升，</w:t>
      </w:r>
      <w:r w:rsidR="00F41AA8">
        <w:rPr>
          <w:rFonts w:hint="eastAsia"/>
        </w:rPr>
        <w:t>2008</w:t>
      </w:r>
      <w:r w:rsidR="00F41AA8">
        <w:rPr>
          <w:rFonts w:hint="eastAsia"/>
        </w:rPr>
        <w:t>年，一些商业银行甚至直接让销售人员都去做坏账的催收工作。</w:t>
      </w:r>
    </w:p>
    <w:p w14:paraId="14676D88" w14:textId="77777777" w:rsidR="0005298F" w:rsidRDefault="0005298F" w:rsidP="00F41AA8">
      <w:pPr>
        <w:ind w:firstLine="435"/>
        <w:sectPr w:rsidR="0005298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A4AAE2" w14:textId="68049F7D" w:rsidR="00F41AA8" w:rsidRDefault="00F41AA8" w:rsidP="00F41AA8">
      <w:pPr>
        <w:ind w:firstLine="435"/>
      </w:pPr>
      <w:r>
        <w:rPr>
          <w:rFonts w:hint="eastAsia"/>
        </w:rPr>
        <w:lastRenderedPageBreak/>
        <w:t>与此同时，各商业银行也开始收紧信用卡发卡，严格控制信用额度。去年</w:t>
      </w:r>
      <w:r>
        <w:rPr>
          <w:rFonts w:hint="eastAsia"/>
        </w:rPr>
        <w:lastRenderedPageBreak/>
        <w:t>下半年，一些银行还对特定行业员工的信用卡申请提高了门槛。作为一种无</w:t>
      </w:r>
      <w:r>
        <w:rPr>
          <w:rFonts w:hint="eastAsia"/>
        </w:rPr>
        <w:lastRenderedPageBreak/>
        <w:t>担保的小额信用贷款业务，信用卡业务在经济下行时，坏账快速上升很难避免。</w:t>
      </w:r>
    </w:p>
    <w:p w14:paraId="14FD9013" w14:textId="77777777" w:rsidR="0005298F" w:rsidRDefault="0005298F" w:rsidP="0005298F">
      <w:pPr>
        <w:spacing w:line="300" w:lineRule="auto"/>
        <w:ind w:leftChars="400" w:left="1260" w:rightChars="400" w:right="840" w:hangingChars="200" w:hanging="420"/>
        <w:sectPr w:rsidR="0005298F" w:rsidSect="0005298F">
          <w:type w:val="continuous"/>
          <w:pgSz w:w="11906" w:h="16838"/>
          <w:pgMar w:top="1440" w:right="1800" w:bottom="1440" w:left="1800" w:header="851" w:footer="992" w:gutter="0"/>
          <w:cols w:num="3" w:space="631"/>
          <w:docGrid w:type="lines" w:linePitch="312"/>
        </w:sectPr>
      </w:pPr>
    </w:p>
    <w:p w14:paraId="513C6D6D" w14:textId="5EE1BC31" w:rsidR="00F41AA8" w:rsidRDefault="00F41AA8" w:rsidP="0005298F">
      <w:pPr>
        <w:spacing w:line="300" w:lineRule="auto"/>
        <w:ind w:leftChars="400" w:left="1260" w:rightChars="400" w:right="840" w:hangingChars="200" w:hanging="420"/>
      </w:pPr>
      <w:r>
        <w:rPr>
          <w:rFonts w:hint="eastAsia"/>
        </w:rPr>
        <w:lastRenderedPageBreak/>
        <w:t>公开资料显示，去年中国信用卡不良贷款率在</w:t>
      </w:r>
      <w:r>
        <w:rPr>
          <w:rFonts w:hint="eastAsia"/>
        </w:rPr>
        <w:t>1%~ 2%</w:t>
      </w:r>
      <w:r>
        <w:rPr>
          <w:rFonts w:hint="eastAsia"/>
        </w:rPr>
        <w:t>，而今年肯定还会上升。一个正在发生的例子是美国的信用卡业务。据一家咨询公司的预测，因为金融危机，</w:t>
      </w:r>
      <w:r>
        <w:rPr>
          <w:rFonts w:hint="eastAsia"/>
        </w:rPr>
        <w:t>2009</w:t>
      </w:r>
      <w:r>
        <w:rPr>
          <w:rFonts w:hint="eastAsia"/>
        </w:rPr>
        <w:t>年美国信用卡违约造成的坏账率可能会猛增到前所未有的</w:t>
      </w:r>
      <w:r>
        <w:rPr>
          <w:rFonts w:hint="eastAsia"/>
        </w:rPr>
        <w:t>10%</w:t>
      </w:r>
      <w:r>
        <w:rPr>
          <w:rFonts w:hint="eastAsia"/>
        </w:rPr>
        <w:t>，这比过去</w:t>
      </w:r>
      <w:r>
        <w:rPr>
          <w:rFonts w:hint="eastAsia"/>
        </w:rPr>
        <w:t>5%</w:t>
      </w:r>
      <w:r>
        <w:rPr>
          <w:rFonts w:hint="eastAsia"/>
        </w:rPr>
        <w:t>的平均水平翻了一倍。</w:t>
      </w:r>
    </w:p>
    <w:p w14:paraId="163ED9D3" w14:textId="77777777" w:rsidR="00F87CCA" w:rsidRDefault="00F87CCA" w:rsidP="00F41AA8">
      <w:pPr>
        <w:ind w:firstLine="435"/>
      </w:pPr>
    </w:p>
    <w:p w14:paraId="0437245C" w14:textId="77777777" w:rsidR="00F41AA8" w:rsidRPr="0005298F" w:rsidRDefault="00F41AA8" w:rsidP="0005298F">
      <w:pPr>
        <w:autoSpaceDE w:val="0"/>
        <w:autoSpaceDN w:val="0"/>
        <w:adjustRightInd w:val="0"/>
        <w:jc w:val="center"/>
        <w:rPr>
          <w:rFonts w:ascii="黑体" w:eastAsia="黑体" w:hAnsi="黑体" w:cs="AdobeSongStd-Light,Bold"/>
          <w:b/>
          <w:bCs/>
          <w:color w:val="0070C0"/>
          <w:kern w:val="0"/>
          <w:sz w:val="30"/>
          <w:szCs w:val="30"/>
        </w:rPr>
      </w:pPr>
      <w:r w:rsidRPr="0005298F">
        <w:rPr>
          <w:rFonts w:ascii="黑体" w:eastAsia="黑体" w:hAnsi="黑体" w:cs="AdobeSongStd-Light,Bold" w:hint="eastAsia"/>
          <w:b/>
          <w:bCs/>
          <w:color w:val="0070C0"/>
          <w:kern w:val="0"/>
          <w:sz w:val="30"/>
          <w:szCs w:val="30"/>
        </w:rPr>
        <w:t>表3 我国部分金融机构IT外包业务</w:t>
      </w:r>
    </w:p>
    <w:tbl>
      <w:tblPr>
        <w:tblStyle w:val="a8"/>
        <w:tblW w:w="7439" w:type="dxa"/>
        <w:jc w:val="center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ook w:val="01E0" w:firstRow="1" w:lastRow="1" w:firstColumn="1" w:lastColumn="1" w:noHBand="0" w:noVBand="0"/>
      </w:tblPr>
      <w:tblGrid>
        <w:gridCol w:w="658"/>
        <w:gridCol w:w="2606"/>
        <w:gridCol w:w="2304"/>
        <w:gridCol w:w="1871"/>
      </w:tblGrid>
      <w:tr w:rsidR="00204CC0" w:rsidRPr="00A12840" w14:paraId="61D6391A" w14:textId="77777777" w:rsidTr="0005298F">
        <w:trPr>
          <w:trHeight w:val="454"/>
          <w:jc w:val="center"/>
        </w:trPr>
        <w:tc>
          <w:tcPr>
            <w:tcW w:w="648" w:type="dxa"/>
            <w:vAlign w:val="bottom"/>
          </w:tcPr>
          <w:p w14:paraId="17EBAF44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/>
                <w:kern w:val="0"/>
                <w:szCs w:val="21"/>
              </w:rPr>
            </w:pPr>
            <w:bookmarkStart w:id="0" w:name="_GoBack"/>
            <w:r w:rsidRPr="00A12840">
              <w:rPr>
                <w:rFonts w:ascii="宋体" w:hAnsi="宋体" w:cs="AdobeSongStd-Light" w:hint="eastAsia"/>
                <w:kern w:val="0"/>
                <w:szCs w:val="21"/>
              </w:rPr>
              <w:t>时间</w:t>
            </w:r>
          </w:p>
        </w:tc>
        <w:tc>
          <w:tcPr>
            <w:tcW w:w="2565" w:type="dxa"/>
            <w:vAlign w:val="bottom"/>
          </w:tcPr>
          <w:p w14:paraId="47AF9261" w14:textId="77777777" w:rsidR="00204CC0" w:rsidRPr="00A12840" w:rsidRDefault="00204CC0" w:rsidP="0005298F">
            <w:pPr>
              <w:autoSpaceDE w:val="0"/>
              <w:autoSpaceDN w:val="0"/>
              <w:adjustRightInd w:val="0"/>
              <w:ind w:firstLine="422"/>
              <w:jc w:val="right"/>
              <w:rPr>
                <w:rFonts w:ascii="宋体" w:hAnsi="宋体"/>
                <w:kern w:val="0"/>
                <w:szCs w:val="21"/>
              </w:rPr>
            </w:pPr>
            <w:r w:rsidRPr="00A12840">
              <w:rPr>
                <w:rFonts w:ascii="宋体" w:hAnsi="宋体" w:cs="AdobeSongStd-Light" w:hint="eastAsia"/>
                <w:kern w:val="0"/>
                <w:szCs w:val="21"/>
              </w:rPr>
              <w:t>金融机构</w:t>
            </w:r>
          </w:p>
        </w:tc>
        <w:tc>
          <w:tcPr>
            <w:tcW w:w="2268" w:type="dxa"/>
            <w:vAlign w:val="bottom"/>
          </w:tcPr>
          <w:p w14:paraId="358F6270" w14:textId="77777777" w:rsidR="00204CC0" w:rsidRPr="00A12840" w:rsidRDefault="00204CC0" w:rsidP="0005298F">
            <w:pPr>
              <w:autoSpaceDE w:val="0"/>
              <w:autoSpaceDN w:val="0"/>
              <w:adjustRightInd w:val="0"/>
              <w:ind w:firstLine="422"/>
              <w:jc w:val="right"/>
              <w:rPr>
                <w:rFonts w:ascii="宋体" w:hAnsi="宋体"/>
                <w:kern w:val="0"/>
                <w:szCs w:val="21"/>
              </w:rPr>
            </w:pPr>
            <w:r w:rsidRPr="00A12840">
              <w:rPr>
                <w:rFonts w:ascii="宋体" w:hAnsi="宋体" w:hint="eastAsia"/>
                <w:kern w:val="0"/>
                <w:szCs w:val="21"/>
              </w:rPr>
              <w:t>外包业务</w:t>
            </w:r>
          </w:p>
        </w:tc>
        <w:tc>
          <w:tcPr>
            <w:tcW w:w="1842" w:type="dxa"/>
            <w:vAlign w:val="bottom"/>
          </w:tcPr>
          <w:p w14:paraId="58C03C4D" w14:textId="77777777" w:rsidR="00204CC0" w:rsidRPr="00A12840" w:rsidRDefault="00204CC0" w:rsidP="0005298F">
            <w:pPr>
              <w:autoSpaceDE w:val="0"/>
              <w:autoSpaceDN w:val="0"/>
              <w:adjustRightInd w:val="0"/>
              <w:ind w:firstLine="422"/>
              <w:jc w:val="right"/>
              <w:rPr>
                <w:rFonts w:ascii="宋体" w:hAnsi="宋体"/>
                <w:kern w:val="0"/>
                <w:szCs w:val="21"/>
              </w:rPr>
            </w:pPr>
            <w:r w:rsidRPr="00A12840">
              <w:rPr>
                <w:rFonts w:ascii="宋体" w:hAnsi="宋体" w:hint="eastAsia"/>
                <w:kern w:val="0"/>
                <w:szCs w:val="21"/>
              </w:rPr>
              <w:t>外包商</w:t>
            </w:r>
          </w:p>
        </w:tc>
      </w:tr>
      <w:tr w:rsidR="00204CC0" w:rsidRPr="00A12840" w14:paraId="0AF4AABB" w14:textId="77777777" w:rsidTr="0005298F">
        <w:trPr>
          <w:trHeight w:val="454"/>
          <w:jc w:val="center"/>
        </w:trPr>
        <w:tc>
          <w:tcPr>
            <w:tcW w:w="648" w:type="dxa"/>
            <w:vAlign w:val="bottom"/>
          </w:tcPr>
          <w:p w14:paraId="72598032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1977</w:t>
            </w:r>
          </w:p>
        </w:tc>
        <w:tc>
          <w:tcPr>
            <w:tcW w:w="2565" w:type="dxa"/>
            <w:vAlign w:val="bottom"/>
          </w:tcPr>
          <w:p w14:paraId="6E97F1A0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中国银行</w:t>
            </w:r>
          </w:p>
        </w:tc>
        <w:tc>
          <w:tcPr>
            <w:tcW w:w="2268" w:type="dxa"/>
            <w:vAlign w:val="bottom"/>
          </w:tcPr>
          <w:p w14:paraId="561D83E1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信用卡营销</w:t>
            </w:r>
          </w:p>
        </w:tc>
        <w:tc>
          <w:tcPr>
            <w:tcW w:w="1842" w:type="dxa"/>
            <w:vAlign w:val="bottom"/>
          </w:tcPr>
          <w:p w14:paraId="45593936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北京</w:t>
            </w:r>
            <w:proofErr w:type="gramStart"/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天马信达</w:t>
            </w:r>
            <w:proofErr w:type="gramEnd"/>
          </w:p>
        </w:tc>
      </w:tr>
      <w:tr w:rsidR="00204CC0" w:rsidRPr="00A12840" w14:paraId="2362E0FE" w14:textId="77777777" w:rsidTr="0005298F">
        <w:trPr>
          <w:trHeight w:val="454"/>
          <w:jc w:val="center"/>
        </w:trPr>
        <w:tc>
          <w:tcPr>
            <w:tcW w:w="648" w:type="dxa"/>
            <w:vAlign w:val="bottom"/>
          </w:tcPr>
          <w:p w14:paraId="674680CD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2002</w:t>
            </w:r>
          </w:p>
        </w:tc>
        <w:tc>
          <w:tcPr>
            <w:tcW w:w="2565" w:type="dxa"/>
            <w:vAlign w:val="bottom"/>
          </w:tcPr>
          <w:p w14:paraId="16C83382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深圳发展银行</w:t>
            </w:r>
          </w:p>
        </w:tc>
        <w:tc>
          <w:tcPr>
            <w:tcW w:w="2268" w:type="dxa"/>
            <w:vAlign w:val="bottom"/>
          </w:tcPr>
          <w:p w14:paraId="196CBF72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proofErr w:type="gramStart"/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灾备中心</w:t>
            </w:r>
            <w:proofErr w:type="gramEnd"/>
          </w:p>
        </w:tc>
        <w:tc>
          <w:tcPr>
            <w:tcW w:w="1842" w:type="dxa"/>
            <w:vAlign w:val="bottom"/>
          </w:tcPr>
          <w:p w14:paraId="7BF93B3F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高阳公司</w:t>
            </w:r>
          </w:p>
        </w:tc>
      </w:tr>
      <w:tr w:rsidR="00204CC0" w:rsidRPr="00A12840" w14:paraId="4E87286A" w14:textId="77777777" w:rsidTr="0005298F">
        <w:trPr>
          <w:trHeight w:val="454"/>
          <w:jc w:val="center"/>
        </w:trPr>
        <w:tc>
          <w:tcPr>
            <w:tcW w:w="648" w:type="dxa"/>
            <w:vAlign w:val="bottom"/>
          </w:tcPr>
          <w:p w14:paraId="235E228D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2003</w:t>
            </w:r>
          </w:p>
        </w:tc>
        <w:tc>
          <w:tcPr>
            <w:tcW w:w="2565" w:type="dxa"/>
            <w:vAlign w:val="bottom"/>
          </w:tcPr>
          <w:p w14:paraId="6D60507D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中国银</w:t>
            </w:r>
            <w:proofErr w:type="gramStart"/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联数据</w:t>
            </w:r>
            <w:proofErr w:type="gramEnd"/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服务有限公司</w:t>
            </w:r>
          </w:p>
        </w:tc>
        <w:tc>
          <w:tcPr>
            <w:tcW w:w="2268" w:type="dxa"/>
            <w:vAlign w:val="bottom"/>
          </w:tcPr>
          <w:p w14:paraId="22FCC060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贷记卡发卡平台系统</w:t>
            </w:r>
          </w:p>
        </w:tc>
        <w:tc>
          <w:tcPr>
            <w:tcW w:w="1842" w:type="dxa"/>
            <w:vAlign w:val="bottom"/>
          </w:tcPr>
          <w:p w14:paraId="556CEB2E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优利（Unisys）</w:t>
            </w:r>
          </w:p>
        </w:tc>
      </w:tr>
      <w:tr w:rsidR="00204CC0" w:rsidRPr="00A12840" w14:paraId="2EE7D8FA" w14:textId="77777777" w:rsidTr="0005298F">
        <w:trPr>
          <w:trHeight w:val="454"/>
          <w:jc w:val="center"/>
        </w:trPr>
        <w:tc>
          <w:tcPr>
            <w:tcW w:w="648" w:type="dxa"/>
            <w:vAlign w:val="bottom"/>
          </w:tcPr>
          <w:p w14:paraId="32264925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2003</w:t>
            </w:r>
          </w:p>
        </w:tc>
        <w:tc>
          <w:tcPr>
            <w:tcW w:w="2565" w:type="dxa"/>
            <w:vAlign w:val="bottom"/>
          </w:tcPr>
          <w:p w14:paraId="01D0D3BB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中国农业银行</w:t>
            </w:r>
          </w:p>
        </w:tc>
        <w:tc>
          <w:tcPr>
            <w:tcW w:w="2268" w:type="dxa"/>
            <w:vAlign w:val="bottom"/>
          </w:tcPr>
          <w:p w14:paraId="435764C1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国际汇款业务</w:t>
            </w:r>
          </w:p>
        </w:tc>
        <w:tc>
          <w:tcPr>
            <w:tcW w:w="1842" w:type="dxa"/>
            <w:vAlign w:val="bottom"/>
          </w:tcPr>
          <w:p w14:paraId="0AC12652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西联公司</w:t>
            </w:r>
          </w:p>
        </w:tc>
      </w:tr>
      <w:tr w:rsidR="00204CC0" w:rsidRPr="00A12840" w14:paraId="308AE6FD" w14:textId="77777777" w:rsidTr="0005298F">
        <w:trPr>
          <w:trHeight w:val="454"/>
          <w:jc w:val="center"/>
        </w:trPr>
        <w:tc>
          <w:tcPr>
            <w:tcW w:w="648" w:type="dxa"/>
            <w:vAlign w:val="bottom"/>
          </w:tcPr>
          <w:p w14:paraId="0F7BC9B6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2003</w:t>
            </w:r>
          </w:p>
        </w:tc>
        <w:tc>
          <w:tcPr>
            <w:tcW w:w="2565" w:type="dxa"/>
            <w:vAlign w:val="bottom"/>
          </w:tcPr>
          <w:p w14:paraId="1AF60B42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国家开发银行</w:t>
            </w:r>
          </w:p>
        </w:tc>
        <w:tc>
          <w:tcPr>
            <w:tcW w:w="2268" w:type="dxa"/>
            <w:vAlign w:val="bottom"/>
          </w:tcPr>
          <w:p w14:paraId="6C1AA908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数字电路备份和小区宽带</w:t>
            </w:r>
          </w:p>
        </w:tc>
        <w:tc>
          <w:tcPr>
            <w:tcW w:w="1842" w:type="dxa"/>
            <w:vAlign w:val="bottom"/>
          </w:tcPr>
          <w:p w14:paraId="55D391BD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中国网络通信公司</w:t>
            </w:r>
          </w:p>
        </w:tc>
      </w:tr>
      <w:tr w:rsidR="00204CC0" w:rsidRPr="00A12840" w14:paraId="02885BAB" w14:textId="77777777" w:rsidTr="0005298F">
        <w:trPr>
          <w:trHeight w:val="454"/>
          <w:jc w:val="center"/>
        </w:trPr>
        <w:tc>
          <w:tcPr>
            <w:tcW w:w="648" w:type="dxa"/>
            <w:vAlign w:val="bottom"/>
          </w:tcPr>
          <w:p w14:paraId="5BCC3DE4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2003</w:t>
            </w:r>
          </w:p>
        </w:tc>
        <w:tc>
          <w:tcPr>
            <w:tcW w:w="2565" w:type="dxa"/>
            <w:vAlign w:val="bottom"/>
          </w:tcPr>
          <w:p w14:paraId="456F46B1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国家开发银行</w:t>
            </w:r>
          </w:p>
        </w:tc>
        <w:tc>
          <w:tcPr>
            <w:tcW w:w="2268" w:type="dxa"/>
            <w:vAlign w:val="bottom"/>
          </w:tcPr>
          <w:p w14:paraId="58F7DF99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数字电路金融服务</w:t>
            </w:r>
          </w:p>
        </w:tc>
        <w:tc>
          <w:tcPr>
            <w:tcW w:w="1842" w:type="dxa"/>
            <w:vAlign w:val="bottom"/>
          </w:tcPr>
          <w:p w14:paraId="3849CE9E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中国电信集团公司</w:t>
            </w:r>
          </w:p>
        </w:tc>
      </w:tr>
      <w:tr w:rsidR="00204CC0" w:rsidRPr="00A12840" w14:paraId="049691E1" w14:textId="77777777" w:rsidTr="0005298F">
        <w:trPr>
          <w:trHeight w:val="454"/>
          <w:jc w:val="center"/>
        </w:trPr>
        <w:tc>
          <w:tcPr>
            <w:tcW w:w="648" w:type="dxa"/>
            <w:vAlign w:val="bottom"/>
          </w:tcPr>
          <w:p w14:paraId="4431618C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2004</w:t>
            </w:r>
          </w:p>
        </w:tc>
        <w:tc>
          <w:tcPr>
            <w:tcW w:w="2565" w:type="dxa"/>
            <w:vAlign w:val="bottom"/>
          </w:tcPr>
          <w:p w14:paraId="35781B11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上海银行</w:t>
            </w:r>
          </w:p>
        </w:tc>
        <w:tc>
          <w:tcPr>
            <w:tcW w:w="2268" w:type="dxa"/>
            <w:vAlign w:val="bottom"/>
          </w:tcPr>
          <w:p w14:paraId="5BB33889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核心银行业务系统集成</w:t>
            </w:r>
          </w:p>
        </w:tc>
        <w:tc>
          <w:tcPr>
            <w:tcW w:w="1842" w:type="dxa"/>
            <w:vAlign w:val="bottom"/>
          </w:tcPr>
          <w:p w14:paraId="058CC60D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HP公司</w:t>
            </w:r>
          </w:p>
        </w:tc>
      </w:tr>
      <w:tr w:rsidR="00204CC0" w:rsidRPr="00A12840" w14:paraId="1AE0821F" w14:textId="77777777" w:rsidTr="0005298F">
        <w:trPr>
          <w:trHeight w:val="454"/>
          <w:jc w:val="center"/>
        </w:trPr>
        <w:tc>
          <w:tcPr>
            <w:tcW w:w="648" w:type="dxa"/>
            <w:vAlign w:val="bottom"/>
          </w:tcPr>
          <w:p w14:paraId="1F671E36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2004</w:t>
            </w:r>
          </w:p>
        </w:tc>
        <w:tc>
          <w:tcPr>
            <w:tcW w:w="2565" w:type="dxa"/>
            <w:vAlign w:val="bottom"/>
          </w:tcPr>
          <w:p w14:paraId="51FEBD4E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国家开发银行</w:t>
            </w:r>
          </w:p>
        </w:tc>
        <w:tc>
          <w:tcPr>
            <w:tcW w:w="2268" w:type="dxa"/>
            <w:vAlign w:val="bottom"/>
          </w:tcPr>
          <w:p w14:paraId="34B14250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IT软硬件维护</w:t>
            </w:r>
          </w:p>
        </w:tc>
        <w:tc>
          <w:tcPr>
            <w:tcW w:w="1842" w:type="dxa"/>
            <w:vAlign w:val="bottom"/>
          </w:tcPr>
          <w:p w14:paraId="0F49BCE6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HP公司</w:t>
            </w:r>
          </w:p>
        </w:tc>
      </w:tr>
      <w:tr w:rsidR="00204CC0" w:rsidRPr="00A12840" w14:paraId="6122B590" w14:textId="77777777" w:rsidTr="0005298F">
        <w:trPr>
          <w:trHeight w:val="454"/>
          <w:jc w:val="center"/>
        </w:trPr>
        <w:tc>
          <w:tcPr>
            <w:tcW w:w="648" w:type="dxa"/>
            <w:vAlign w:val="bottom"/>
          </w:tcPr>
          <w:p w14:paraId="31ECAC70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2005</w:t>
            </w:r>
          </w:p>
        </w:tc>
        <w:tc>
          <w:tcPr>
            <w:tcW w:w="2565" w:type="dxa"/>
            <w:vAlign w:val="bottom"/>
          </w:tcPr>
          <w:p w14:paraId="5FA021F9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中国光大银行</w:t>
            </w:r>
          </w:p>
        </w:tc>
        <w:tc>
          <w:tcPr>
            <w:tcW w:w="2268" w:type="dxa"/>
            <w:vAlign w:val="bottom"/>
          </w:tcPr>
          <w:p w14:paraId="1D442CC5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核心业务系统建设与咨询</w:t>
            </w:r>
          </w:p>
        </w:tc>
        <w:tc>
          <w:tcPr>
            <w:tcW w:w="1842" w:type="dxa"/>
            <w:vAlign w:val="bottom"/>
          </w:tcPr>
          <w:p w14:paraId="5B7636D7" w14:textId="77777777" w:rsidR="00204CC0" w:rsidRPr="00A12840" w:rsidRDefault="00204CC0" w:rsidP="0005298F">
            <w:pPr>
              <w:autoSpaceDE w:val="0"/>
              <w:autoSpaceDN w:val="0"/>
              <w:adjustRightInd w:val="0"/>
              <w:jc w:val="right"/>
              <w:rPr>
                <w:rFonts w:ascii="宋体" w:hAnsi="宋体" w:cs="AdobeSongStd-Light"/>
                <w:kern w:val="0"/>
                <w:sz w:val="18"/>
                <w:szCs w:val="18"/>
              </w:rPr>
            </w:pPr>
            <w:r w:rsidRPr="00A12840">
              <w:rPr>
                <w:rFonts w:ascii="宋体" w:hAnsi="宋体" w:cs="AdobeSongStd-Light" w:hint="eastAsia"/>
                <w:kern w:val="0"/>
                <w:sz w:val="18"/>
                <w:szCs w:val="18"/>
              </w:rPr>
              <w:t>联想</w:t>
            </w:r>
          </w:p>
        </w:tc>
      </w:tr>
      <w:bookmarkEnd w:id="0"/>
    </w:tbl>
    <w:p w14:paraId="5D44EC14" w14:textId="77777777" w:rsidR="00F87CCA" w:rsidRDefault="00F87CCA" w:rsidP="006C6477">
      <w:pPr>
        <w:ind w:firstLineChars="200" w:firstLine="420"/>
      </w:pPr>
    </w:p>
    <w:sectPr w:rsidR="00F87CC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SongStd-Light,Bold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SongStd-Light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707A"/>
    <w:multiLevelType w:val="hybridMultilevel"/>
    <w:tmpl w:val="5518E296"/>
    <w:lvl w:ilvl="0" w:tplc="19AAD8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E378D4"/>
    <w:multiLevelType w:val="hybridMultilevel"/>
    <w:tmpl w:val="527027CA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20D53D10"/>
    <w:multiLevelType w:val="hybridMultilevel"/>
    <w:tmpl w:val="88FEFAE8"/>
    <w:lvl w:ilvl="0" w:tplc="1246590E">
      <w:start w:val="1"/>
      <w:numFmt w:val="bullet"/>
      <w:lvlText w:val=""/>
      <w:lvlJc w:val="left"/>
      <w:pPr>
        <w:tabs>
          <w:tab w:val="num" w:pos="780"/>
        </w:tabs>
        <w:ind w:left="0" w:firstLine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697790"/>
    <w:multiLevelType w:val="hybridMultilevel"/>
    <w:tmpl w:val="2814CAF4"/>
    <w:lvl w:ilvl="0" w:tplc="9044F940">
      <w:start w:val="1"/>
      <w:numFmt w:val="bullet"/>
      <w:lvlText w:val=""/>
      <w:lvlJc w:val="left"/>
      <w:pPr>
        <w:tabs>
          <w:tab w:val="num" w:pos="1320"/>
        </w:tabs>
        <w:ind w:left="1320" w:hanging="420"/>
      </w:pPr>
      <w:rPr>
        <w:rFonts w:ascii="Symbol" w:hAnsi="Symbol" w:hint="default"/>
        <w:color w:val="auto"/>
      </w:rPr>
    </w:lvl>
    <w:lvl w:ilvl="1" w:tplc="9044F940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18B6102"/>
    <w:multiLevelType w:val="hybridMultilevel"/>
    <w:tmpl w:val="B978D8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741BFE"/>
    <w:multiLevelType w:val="hybridMultilevel"/>
    <w:tmpl w:val="10140AE2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3CF1539"/>
    <w:multiLevelType w:val="hybridMultilevel"/>
    <w:tmpl w:val="B3CC4348"/>
    <w:lvl w:ilvl="0" w:tplc="19AAD8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DF"/>
    <w:rsid w:val="00002C68"/>
    <w:rsid w:val="0005298F"/>
    <w:rsid w:val="00053CA6"/>
    <w:rsid w:val="000E6B96"/>
    <w:rsid w:val="000F4C57"/>
    <w:rsid w:val="00127463"/>
    <w:rsid w:val="00177D7D"/>
    <w:rsid w:val="00204CC0"/>
    <w:rsid w:val="0043666E"/>
    <w:rsid w:val="00516A36"/>
    <w:rsid w:val="00534E53"/>
    <w:rsid w:val="00583BC6"/>
    <w:rsid w:val="005C015F"/>
    <w:rsid w:val="006B6FDE"/>
    <w:rsid w:val="006C6477"/>
    <w:rsid w:val="00771D87"/>
    <w:rsid w:val="007A59DF"/>
    <w:rsid w:val="008061F1"/>
    <w:rsid w:val="008A2548"/>
    <w:rsid w:val="008E0804"/>
    <w:rsid w:val="008F1D46"/>
    <w:rsid w:val="00991365"/>
    <w:rsid w:val="00A12840"/>
    <w:rsid w:val="00A53B18"/>
    <w:rsid w:val="00A93F8D"/>
    <w:rsid w:val="00AA5808"/>
    <w:rsid w:val="00B16CFA"/>
    <w:rsid w:val="00B40E6C"/>
    <w:rsid w:val="00BB78AF"/>
    <w:rsid w:val="00CB7A03"/>
    <w:rsid w:val="00CE2651"/>
    <w:rsid w:val="00D248EB"/>
    <w:rsid w:val="00DB29E0"/>
    <w:rsid w:val="00DB57DE"/>
    <w:rsid w:val="00E3213C"/>
    <w:rsid w:val="00F41AA8"/>
    <w:rsid w:val="00F8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7F422"/>
  <w15:chartTrackingRefBased/>
  <w15:docId w15:val="{A6BC06F8-0F14-4858-ABFC-B214AB09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</w:style>
  <w:style w:type="paragraph" w:styleId="a4">
    <w:name w:val="caption"/>
    <w:basedOn w:val="a"/>
    <w:next w:val="a"/>
    <w:qFormat/>
    <w:pPr>
      <w:spacing w:before="152" w:after="160"/>
    </w:pPr>
    <w:rPr>
      <w:rFonts w:ascii="Arial" w:eastAsia="黑体" w:hAnsi="Arial"/>
      <w:sz w:val="20"/>
      <w:szCs w:val="20"/>
    </w:rPr>
  </w:style>
  <w:style w:type="paragraph" w:styleId="a5">
    <w:name w:val="Plain Text"/>
    <w:basedOn w:val="a"/>
    <w:rPr>
      <w:rFonts w:ascii="宋体" w:hAnsi="Courier New" w:cs="Courier New" w:hint="eastAsia"/>
      <w:szCs w:val="21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Date"/>
    <w:basedOn w:val="a"/>
    <w:next w:val="a"/>
    <w:rPr>
      <w:rFonts w:ascii="宋体" w:hAnsi="宋体" w:hint="eastAsia"/>
      <w:szCs w:val="20"/>
    </w:rPr>
  </w:style>
  <w:style w:type="table" w:styleId="a8">
    <w:name w:val="Table Grid"/>
    <w:basedOn w:val="a1"/>
    <w:rsid w:val="008F1D4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8F1D46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a">
    <w:name w:val="Hyperlink"/>
    <w:basedOn w:val="a0"/>
    <w:rsid w:val="00534E53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504</Characters>
  <Application>Microsoft Office Word</Application>
  <DocSecurity>0</DocSecurity>
  <Lines>4</Lines>
  <Paragraphs>1</Paragraphs>
  <ScaleCrop>false</ScaleCrop>
  <Company> 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 </dc:creator>
  <cp:keywords/>
  <dc:description/>
  <cp:lastModifiedBy>i</cp:lastModifiedBy>
  <cp:revision>4</cp:revision>
  <dcterms:created xsi:type="dcterms:W3CDTF">2020-03-03T01:28:00Z</dcterms:created>
  <dcterms:modified xsi:type="dcterms:W3CDTF">2022-11-30T02:19:00Z</dcterms:modified>
</cp:coreProperties>
</file>