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 Delivery Time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aims to predict the Delivery time using the Sorting time. The objective is to help the customers know when their package will arrive.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used includes Delivery time and sorting time of first 21 records. Key attributes include ‘delivery time’ and ‘sorting time’.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was loaded using pandas. The ingestion process included handling large datasets, connecting to the 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models considered included Linear Regression.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performance was evaluated using mean square error, r2 score, train test split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lastRenderedPageBreak/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 was used to understand the data distribution.\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model was built was using Linear regression.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Linear Regression 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final model achieved 68.2% of accuracy with error of 2.79.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5.2 Business Impact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predicting the delivery of package </w:t>
      </w:r>
      <w:r w:rsidR="00DC67FC">
        <w:rPr>
          <w:rFonts w:ascii="Times New Roman" w:hAnsi="Times New Roman" w:cs="Times New Roman"/>
          <w:sz w:val="28"/>
          <w:szCs w:val="32"/>
        </w:rPr>
        <w:t>within limited period of time resulting in distribution growth of packages and we can take measures on sorting time as well.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  <w:bookmarkStart w:id="0" w:name="_GoBack"/>
      <w:bookmarkEnd w:id="0"/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181D9A"/>
    <w:rsid w:val="00191E96"/>
    <w:rsid w:val="002C43E8"/>
    <w:rsid w:val="00437ED4"/>
    <w:rsid w:val="006E38BC"/>
    <w:rsid w:val="007A2889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1F3C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1</cp:revision>
  <dcterms:created xsi:type="dcterms:W3CDTF">2024-08-30T10:50:00Z</dcterms:created>
  <dcterms:modified xsi:type="dcterms:W3CDTF">2024-08-30T12:10:00Z</dcterms:modified>
</cp:coreProperties>
</file>