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8927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3909A6">
              <w:t xml:space="preserve">7 familles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</w:t>
            </w:r>
            <w:r w:rsidR="00892784">
              <w:t>+ quantités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892784" w:rsidP="00F96A15">
            <w:pPr>
              <w:jc w:val="center"/>
            </w:pPr>
            <w:r>
              <w:t>Alimentation émotionnelle avec trouble du réconfort</w:t>
            </w:r>
            <w:r w:rsidR="00AD2955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24A64"/>
    <w:rsid w:val="0017509F"/>
    <w:rsid w:val="00302B1D"/>
    <w:rsid w:val="003909A6"/>
    <w:rsid w:val="0039489B"/>
    <w:rsid w:val="003B1414"/>
    <w:rsid w:val="004A4043"/>
    <w:rsid w:val="00637BBF"/>
    <w:rsid w:val="00892784"/>
    <w:rsid w:val="009A2F8B"/>
    <w:rsid w:val="00A15C04"/>
    <w:rsid w:val="00AD2955"/>
    <w:rsid w:val="00B737F2"/>
    <w:rsid w:val="00BB6619"/>
    <w:rsid w:val="00CA5080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6469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4</cp:revision>
  <dcterms:created xsi:type="dcterms:W3CDTF">2022-03-04T09:38:00Z</dcterms:created>
  <dcterms:modified xsi:type="dcterms:W3CDTF">2022-03-04T10:25:00Z</dcterms:modified>
</cp:coreProperties>
</file>