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8E3" w:rsidRPr="004578E3" w:rsidRDefault="004578E3" w:rsidP="004578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E3">
        <w:rPr>
          <w:rFonts w:ascii="Times New Roman" w:eastAsia="Times New Roman" w:hAnsi="Times New Roman" w:cs="Times New Roman"/>
          <w:b/>
          <w:bCs/>
          <w:kern w:val="36"/>
          <w:sz w:val="48"/>
          <w:szCs w:val="48"/>
        </w:rPr>
        <w:t>TESLA (TSLA) Stock Market Analysis Report</w: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Comprehensive Analysis: 2010-2025</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25" style="width:0;height:1.5pt" o:hralign="center" o:hrstd="t" o:hr="t" fillcolor="#a0a0a0" stroked="f"/>
        </w:pic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Report Date:</w:t>
      </w:r>
      <w:r w:rsidRPr="004578E3">
        <w:rPr>
          <w:rFonts w:ascii="Times New Roman" w:eastAsia="Times New Roman" w:hAnsi="Times New Roman" w:cs="Times New Roman"/>
          <w:sz w:val="24"/>
          <w:szCs w:val="24"/>
        </w:rPr>
        <w:t xml:space="preserve"> December 2025 </w:t>
      </w:r>
      <w:r w:rsidRPr="004578E3">
        <w:rPr>
          <w:rFonts w:ascii="Times New Roman" w:eastAsia="Times New Roman" w:hAnsi="Times New Roman" w:cs="Times New Roman"/>
          <w:b/>
          <w:bCs/>
          <w:sz w:val="24"/>
          <w:szCs w:val="24"/>
        </w:rPr>
        <w:t>Analysis Period:</w:t>
      </w:r>
      <w:r w:rsidRPr="004578E3">
        <w:rPr>
          <w:rFonts w:ascii="Times New Roman" w:eastAsia="Times New Roman" w:hAnsi="Times New Roman" w:cs="Times New Roman"/>
          <w:sz w:val="24"/>
          <w:szCs w:val="24"/>
        </w:rPr>
        <w:t xml:space="preserve"> June 29, 2010 - December 28, 2025 </w:t>
      </w:r>
      <w:r w:rsidRPr="004578E3">
        <w:rPr>
          <w:rFonts w:ascii="Times New Roman" w:eastAsia="Times New Roman" w:hAnsi="Times New Roman" w:cs="Times New Roman"/>
          <w:b/>
          <w:bCs/>
          <w:sz w:val="24"/>
          <w:szCs w:val="24"/>
        </w:rPr>
        <w:t>Total Trading Days:</w:t>
      </w:r>
      <w:r w:rsidRPr="004578E3">
        <w:rPr>
          <w:rFonts w:ascii="Times New Roman" w:eastAsia="Times New Roman" w:hAnsi="Times New Roman" w:cs="Times New Roman"/>
          <w:sz w:val="24"/>
          <w:szCs w:val="24"/>
        </w:rPr>
        <w:t xml:space="preserve"> 3,850 </w:t>
      </w:r>
      <w:proofErr w:type="spellStart"/>
      <w:r w:rsidRPr="004578E3">
        <w:rPr>
          <w:rFonts w:ascii="Times New Roman" w:eastAsia="Times New Roman" w:hAnsi="Times New Roman" w:cs="Times New Roman"/>
          <w:sz w:val="24"/>
          <w:szCs w:val="24"/>
        </w:rPr>
        <w:t xml:space="preserve">days </w:t>
      </w:r>
      <w:r w:rsidRPr="004578E3">
        <w:rPr>
          <w:rFonts w:ascii="Times New Roman" w:eastAsia="Times New Roman" w:hAnsi="Times New Roman" w:cs="Times New Roman"/>
          <w:b/>
          <w:bCs/>
          <w:sz w:val="24"/>
          <w:szCs w:val="24"/>
        </w:rPr>
        <w:t>Time</w:t>
      </w:r>
      <w:proofErr w:type="spellEnd"/>
      <w:r w:rsidRPr="004578E3">
        <w:rPr>
          <w:rFonts w:ascii="Times New Roman" w:eastAsia="Times New Roman" w:hAnsi="Times New Roman" w:cs="Times New Roman"/>
          <w:b/>
          <w:bCs/>
          <w:sz w:val="24"/>
          <w:szCs w:val="24"/>
        </w:rPr>
        <w:t xml:space="preserve"> Span:</w:t>
      </w:r>
      <w:r w:rsidRPr="004578E3">
        <w:rPr>
          <w:rFonts w:ascii="Times New Roman" w:eastAsia="Times New Roman" w:hAnsi="Times New Roman" w:cs="Times New Roman"/>
          <w:sz w:val="24"/>
          <w:szCs w:val="24"/>
        </w:rPr>
        <w:t xml:space="preserve"> 15.5 years</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26"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Executive Summary</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This comprehensive analysis examines Tesla, Inc. (TSLA) stock performance from its initial public offering in June 2010 through December 2025. The analysis provides deep insights into price trends, volatility, risk metrics, and future forecasting using advanced time series models.</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Key Findings:</w:t>
      </w:r>
    </w:p>
    <w:p w:rsidR="004578E3" w:rsidRPr="004578E3" w:rsidRDefault="004578E3" w:rsidP="004578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Exceptional Growth:</w:t>
      </w:r>
      <w:r w:rsidRPr="004578E3">
        <w:rPr>
          <w:rFonts w:ascii="Times New Roman" w:eastAsia="Times New Roman" w:hAnsi="Times New Roman" w:cs="Times New Roman"/>
          <w:sz w:val="24"/>
          <w:szCs w:val="24"/>
        </w:rPr>
        <w:t xml:space="preserve"> Tesla stock demonstrated extraordinary growth from $1.59 (IPO) to $485.56, representing a </w:t>
      </w:r>
      <w:r w:rsidRPr="004578E3">
        <w:rPr>
          <w:rFonts w:ascii="Times New Roman" w:eastAsia="Times New Roman" w:hAnsi="Times New Roman" w:cs="Times New Roman"/>
          <w:b/>
          <w:bCs/>
          <w:sz w:val="24"/>
          <w:szCs w:val="24"/>
        </w:rPr>
        <w:t>30,432% total return</w:t>
      </w:r>
    </w:p>
    <w:p w:rsidR="004578E3" w:rsidRPr="004578E3" w:rsidRDefault="004578E3" w:rsidP="004578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High Volatility:</w:t>
      </w:r>
      <w:r w:rsidRPr="004578E3">
        <w:rPr>
          <w:rFonts w:ascii="Times New Roman" w:eastAsia="Times New Roman" w:hAnsi="Times New Roman" w:cs="Times New Roman"/>
          <w:sz w:val="24"/>
          <w:szCs w:val="24"/>
        </w:rPr>
        <w:t xml:space="preserve"> Daily returns show significant volatility with standard deviation of 2.94%</w:t>
      </w:r>
    </w:p>
    <w:p w:rsidR="004578E3" w:rsidRPr="004578E3" w:rsidRDefault="004578E3" w:rsidP="004578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Risk Assessment:</w:t>
      </w:r>
      <w:r w:rsidRPr="004578E3">
        <w:rPr>
          <w:rFonts w:ascii="Times New Roman" w:eastAsia="Times New Roman" w:hAnsi="Times New Roman" w:cs="Times New Roman"/>
          <w:sz w:val="24"/>
          <w:szCs w:val="24"/>
        </w:rPr>
        <w:t xml:space="preserve"> Value at Risk (95% confidence) indicates potential daily losses up to 5.12%</w:t>
      </w:r>
    </w:p>
    <w:p w:rsidR="004578E3" w:rsidRPr="004578E3" w:rsidRDefault="004578E3" w:rsidP="004578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Technical Indicators:</w:t>
      </w:r>
      <w:r w:rsidRPr="004578E3">
        <w:rPr>
          <w:rFonts w:ascii="Times New Roman" w:eastAsia="Times New Roman" w:hAnsi="Times New Roman" w:cs="Times New Roman"/>
          <w:sz w:val="24"/>
          <w:szCs w:val="24"/>
        </w:rPr>
        <w:t xml:space="preserve"> Current price positioning relative to moving averages suggests mixed signals</w:t>
      </w:r>
    </w:p>
    <w:p w:rsidR="004578E3" w:rsidRPr="004578E3" w:rsidRDefault="004578E3" w:rsidP="004578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Correlation Analysis:</w:t>
      </w:r>
      <w:r w:rsidRPr="004578E3">
        <w:rPr>
          <w:rFonts w:ascii="Times New Roman" w:eastAsia="Times New Roman" w:hAnsi="Times New Roman" w:cs="Times New Roman"/>
          <w:sz w:val="24"/>
          <w:szCs w:val="24"/>
        </w:rPr>
        <w:t xml:space="preserve"> Strong positive correlations (0.99+) between OHLC prices, weak correlation with volume</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27"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Table of Contents</w:t>
      </w:r>
    </w:p>
    <w:p w:rsidR="004578E3" w:rsidRPr="004578E3" w:rsidRDefault="004578E3" w:rsidP="004578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Introduction</w:t>
      </w:r>
    </w:p>
    <w:p w:rsidR="004578E3" w:rsidRPr="004578E3" w:rsidRDefault="004578E3" w:rsidP="004578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Data Description</w:t>
      </w:r>
    </w:p>
    <w:p w:rsidR="004578E3" w:rsidRPr="004578E3" w:rsidRDefault="004578E3" w:rsidP="004578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Methodology</w:t>
      </w:r>
    </w:p>
    <w:p w:rsidR="004578E3" w:rsidRPr="004578E3" w:rsidRDefault="004578E3" w:rsidP="004578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Analysis Results</w:t>
      </w:r>
    </w:p>
    <w:p w:rsidR="004578E3" w:rsidRPr="004578E3" w:rsidRDefault="004578E3" w:rsidP="004578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4.1 Price Change Over Time</w:t>
      </w:r>
    </w:p>
    <w:p w:rsidR="004578E3" w:rsidRPr="004578E3" w:rsidRDefault="004578E3" w:rsidP="004578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4.2 Daily Returns Analysis</w:t>
      </w:r>
    </w:p>
    <w:p w:rsidR="004578E3" w:rsidRPr="004578E3" w:rsidRDefault="004578E3" w:rsidP="004578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4.3 Moving Averages Analysis</w:t>
      </w:r>
    </w:p>
    <w:p w:rsidR="004578E3" w:rsidRPr="004578E3" w:rsidRDefault="004578E3" w:rsidP="004578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4.4 Correlation Analysis</w:t>
      </w:r>
    </w:p>
    <w:p w:rsidR="004578E3" w:rsidRPr="004578E3" w:rsidRDefault="004578E3" w:rsidP="004578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lastRenderedPageBreak/>
        <w:t>4.5 Risk Analysis</w:t>
      </w:r>
    </w:p>
    <w:p w:rsidR="004578E3" w:rsidRPr="004578E3" w:rsidRDefault="004578E3" w:rsidP="004578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Time Series Analysis</w:t>
      </w:r>
    </w:p>
    <w:p w:rsidR="004578E3" w:rsidRPr="004578E3" w:rsidRDefault="004578E3" w:rsidP="004578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Forecasting</w:t>
      </w:r>
    </w:p>
    <w:p w:rsidR="004578E3" w:rsidRPr="004578E3" w:rsidRDefault="004578E3" w:rsidP="004578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Conclusions and Recommendations</w:t>
      </w:r>
    </w:p>
    <w:p w:rsidR="004578E3" w:rsidRPr="004578E3" w:rsidRDefault="004578E3" w:rsidP="004578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Appendices</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28"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1. Introduction</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Tesla, Inc. (TSLA) has been one of the most volatile and high-performing stocks in the market since its IPO in 2010. This analysis provides a comprehensive examination of Tesla's stock performance, focusing on:</w:t>
      </w:r>
    </w:p>
    <w:p w:rsidR="004578E3" w:rsidRPr="004578E3" w:rsidRDefault="004578E3" w:rsidP="004578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Historical price movements and trends</w:t>
      </w:r>
    </w:p>
    <w:p w:rsidR="004578E3" w:rsidRPr="004578E3" w:rsidRDefault="004578E3" w:rsidP="004578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Daily return patterns and distributions</w:t>
      </w:r>
    </w:p>
    <w:p w:rsidR="004578E3" w:rsidRPr="004578E3" w:rsidRDefault="004578E3" w:rsidP="004578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Moving average indicators and technical analysis</w:t>
      </w:r>
    </w:p>
    <w:p w:rsidR="004578E3" w:rsidRPr="004578E3" w:rsidRDefault="004578E3" w:rsidP="004578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Feature correlations and relationships</w:t>
      </w:r>
    </w:p>
    <w:p w:rsidR="004578E3" w:rsidRPr="004578E3" w:rsidRDefault="004578E3" w:rsidP="004578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Risk metrics including Value at Risk (</w:t>
      </w:r>
      <w:proofErr w:type="spellStart"/>
      <w:r w:rsidRPr="004578E3">
        <w:rPr>
          <w:rFonts w:ascii="Times New Roman" w:eastAsia="Times New Roman" w:hAnsi="Times New Roman" w:cs="Times New Roman"/>
          <w:sz w:val="24"/>
          <w:szCs w:val="24"/>
        </w:rPr>
        <w:t>VaR</w:t>
      </w:r>
      <w:proofErr w:type="spellEnd"/>
      <w:r w:rsidRPr="004578E3">
        <w:rPr>
          <w:rFonts w:ascii="Times New Roman" w:eastAsia="Times New Roman" w:hAnsi="Times New Roman" w:cs="Times New Roman"/>
          <w:sz w:val="24"/>
          <w:szCs w:val="24"/>
        </w:rPr>
        <w:t>), Sharpe Ratio, and Maximum Drawdown</w:t>
      </w:r>
    </w:p>
    <w:p w:rsidR="004578E3" w:rsidRPr="004578E3" w:rsidRDefault="004578E3" w:rsidP="004578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Time series forecasting using ARIMA models</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Objectives</w:t>
      </w:r>
    </w:p>
    <w:p w:rsidR="004578E3" w:rsidRPr="004578E3" w:rsidRDefault="004578E3" w:rsidP="004578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Analyze price trends and identify key growth periods</w:t>
      </w:r>
    </w:p>
    <w:p w:rsidR="004578E3" w:rsidRPr="004578E3" w:rsidRDefault="004578E3" w:rsidP="004578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Evaluate daily return characteristics and volatility patterns</w:t>
      </w:r>
    </w:p>
    <w:p w:rsidR="004578E3" w:rsidRPr="004578E3" w:rsidRDefault="004578E3" w:rsidP="004578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Examine technical indicators including moving averages</w:t>
      </w:r>
    </w:p>
    <w:p w:rsidR="004578E3" w:rsidRPr="004578E3" w:rsidRDefault="004578E3" w:rsidP="004578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Assess risk metrics for investment decision-making</w:t>
      </w:r>
    </w:p>
    <w:p w:rsidR="004578E3" w:rsidRPr="004578E3" w:rsidRDefault="004578E3" w:rsidP="004578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Generate price forecasts using statistical models</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29"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2. Data Description</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Dataset Overview</w:t>
      </w:r>
    </w:p>
    <w:p w:rsidR="004578E3" w:rsidRPr="004578E3" w:rsidRDefault="004578E3" w:rsidP="004578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Source:</w:t>
      </w:r>
      <w:r w:rsidRPr="004578E3">
        <w:rPr>
          <w:rFonts w:ascii="Times New Roman" w:eastAsia="Times New Roman" w:hAnsi="Times New Roman" w:cs="Times New Roman"/>
          <w:sz w:val="24"/>
          <w:szCs w:val="24"/>
        </w:rPr>
        <w:t xml:space="preserve"> Tesla (TSLA) stock market data</w:t>
      </w:r>
    </w:p>
    <w:p w:rsidR="004578E3" w:rsidRPr="004578E3" w:rsidRDefault="004578E3" w:rsidP="004578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Time Period:</w:t>
      </w:r>
      <w:r w:rsidRPr="004578E3">
        <w:rPr>
          <w:rFonts w:ascii="Times New Roman" w:eastAsia="Times New Roman" w:hAnsi="Times New Roman" w:cs="Times New Roman"/>
          <w:sz w:val="24"/>
          <w:szCs w:val="24"/>
        </w:rPr>
        <w:t xml:space="preserve"> June 29, 2010 to December 28, 2025</w:t>
      </w:r>
    </w:p>
    <w:p w:rsidR="004578E3" w:rsidRPr="004578E3" w:rsidRDefault="004578E3" w:rsidP="004578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Frequency:</w:t>
      </w:r>
      <w:r w:rsidRPr="004578E3">
        <w:rPr>
          <w:rFonts w:ascii="Times New Roman" w:eastAsia="Times New Roman" w:hAnsi="Times New Roman" w:cs="Times New Roman"/>
          <w:sz w:val="24"/>
          <w:szCs w:val="24"/>
        </w:rPr>
        <w:t xml:space="preserve"> Daily trading data</w:t>
      </w:r>
    </w:p>
    <w:p w:rsidR="004578E3" w:rsidRPr="004578E3" w:rsidRDefault="004578E3" w:rsidP="004578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Total Observations:</w:t>
      </w:r>
      <w:r w:rsidRPr="004578E3">
        <w:rPr>
          <w:rFonts w:ascii="Times New Roman" w:eastAsia="Times New Roman" w:hAnsi="Times New Roman" w:cs="Times New Roman"/>
          <w:sz w:val="24"/>
          <w:szCs w:val="24"/>
        </w:rPr>
        <w:t xml:space="preserve"> 3,850 trading days</w:t>
      </w:r>
    </w:p>
    <w:p w:rsidR="004578E3" w:rsidRPr="004578E3" w:rsidRDefault="004578E3" w:rsidP="004578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Data Quality:</w:t>
      </w:r>
      <w:r w:rsidRPr="004578E3">
        <w:rPr>
          <w:rFonts w:ascii="Times New Roman" w:eastAsia="Times New Roman" w:hAnsi="Times New Roman" w:cs="Times New Roman"/>
          <w:sz w:val="24"/>
          <w:szCs w:val="24"/>
        </w:rPr>
        <w:t xml:space="preserve"> No missing values detected</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Variables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5186"/>
        <w:gridCol w:w="103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lastRenderedPageBreak/>
              <w:t>Variable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Description</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Type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Date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Trading date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proofErr w:type="spellStart"/>
            <w:r w:rsidRPr="004578E3">
              <w:rPr>
                <w:rFonts w:ascii="Times New Roman" w:eastAsia="Times New Roman" w:hAnsi="Times New Roman" w:cs="Times New Roman"/>
                <w:sz w:val="24"/>
                <w:szCs w:val="24"/>
              </w:rPr>
              <w:t>DateTime</w:t>
            </w:r>
            <w:proofErr w:type="spellEnd"/>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Open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Opening price (USD)</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Float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High</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Highest price of the day (USD)</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Float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Low</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Lowest price of the day (USD)</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Float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Close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Closing price (USD)</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Float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proofErr w:type="spellStart"/>
            <w:r w:rsidRPr="004578E3">
              <w:rPr>
                <w:rFonts w:ascii="Times New Roman" w:eastAsia="Times New Roman" w:hAnsi="Times New Roman" w:cs="Times New Roman"/>
                <w:sz w:val="24"/>
                <w:szCs w:val="24"/>
              </w:rPr>
              <w:t>Adj</w:t>
            </w:r>
            <w:proofErr w:type="spellEnd"/>
            <w:r w:rsidRPr="004578E3">
              <w:rPr>
                <w:rFonts w:ascii="Times New Roman" w:eastAsia="Times New Roman" w:hAnsi="Times New Roman" w:cs="Times New Roman"/>
                <w:sz w:val="24"/>
                <w:szCs w:val="24"/>
              </w:rPr>
              <w:t xml:space="preserve"> Close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Adjusted closing price (accounts for splits/dividends)</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Float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Volume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Number of shares traded</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Integer</w:t>
            </w:r>
          </w:p>
        </w:tc>
      </w:tr>
    </w:tbl>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Derived Features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Additional features calculated for analysis:</w:t>
      </w:r>
    </w:p>
    <w:p w:rsidR="004578E3" w:rsidRPr="004578E3" w:rsidRDefault="004578E3" w:rsidP="004578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Daily Return (%)</w:t>
      </w:r>
    </w:p>
    <w:p w:rsidR="004578E3" w:rsidRPr="004578E3" w:rsidRDefault="004578E3" w:rsidP="004578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Price Change (USD)</w:t>
      </w:r>
    </w:p>
    <w:p w:rsidR="004578E3" w:rsidRPr="004578E3" w:rsidRDefault="004578E3" w:rsidP="004578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High-Low Spread (USD)</w:t>
      </w:r>
    </w:p>
    <w:p w:rsidR="004578E3" w:rsidRPr="004578E3" w:rsidRDefault="004578E3" w:rsidP="004578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Percent Change (%)</w:t>
      </w:r>
    </w:p>
    <w:p w:rsidR="004578E3" w:rsidRPr="004578E3" w:rsidRDefault="004578E3" w:rsidP="004578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Moving Averages (5, 10, 20, 50, 100, 200 days)</w:t>
      </w:r>
    </w:p>
    <w:p w:rsidR="004578E3" w:rsidRPr="004578E3" w:rsidRDefault="004578E3" w:rsidP="004578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Volatility (20-day rolling standard deviation)</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0"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3. Methodology</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Analysis Framework</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The analysis follows a structured approach:</w:t>
      </w:r>
    </w:p>
    <w:p w:rsidR="004578E3" w:rsidRPr="004578E3" w:rsidRDefault="004578E3" w:rsidP="004578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Data Preparation:</w:t>
      </w:r>
      <w:r w:rsidRPr="004578E3">
        <w:rPr>
          <w:rFonts w:ascii="Times New Roman" w:eastAsia="Times New Roman" w:hAnsi="Times New Roman" w:cs="Times New Roman"/>
          <w:sz w:val="24"/>
          <w:szCs w:val="24"/>
        </w:rPr>
        <w:t xml:space="preserve"> Cleaning, indexing, and feature engineering</w:t>
      </w:r>
    </w:p>
    <w:p w:rsidR="004578E3" w:rsidRPr="004578E3" w:rsidRDefault="004578E3" w:rsidP="004578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Exploratory Data Analysis (EDA):</w:t>
      </w:r>
      <w:r w:rsidRPr="004578E3">
        <w:rPr>
          <w:rFonts w:ascii="Times New Roman" w:eastAsia="Times New Roman" w:hAnsi="Times New Roman" w:cs="Times New Roman"/>
          <w:sz w:val="24"/>
          <w:szCs w:val="24"/>
        </w:rPr>
        <w:t xml:space="preserve"> Descriptive statistics and visualizations</w:t>
      </w:r>
    </w:p>
    <w:p w:rsidR="004578E3" w:rsidRPr="004578E3" w:rsidRDefault="004578E3" w:rsidP="004578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Statistical Analysis:</w:t>
      </w:r>
      <w:r w:rsidRPr="004578E3">
        <w:rPr>
          <w:rFonts w:ascii="Times New Roman" w:eastAsia="Times New Roman" w:hAnsi="Times New Roman" w:cs="Times New Roman"/>
          <w:sz w:val="24"/>
          <w:szCs w:val="24"/>
        </w:rPr>
        <w:t xml:space="preserve"> Correlation, distribution, and time series analysis</w:t>
      </w:r>
    </w:p>
    <w:p w:rsidR="004578E3" w:rsidRPr="004578E3" w:rsidRDefault="004578E3" w:rsidP="004578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Risk Assessment:</w:t>
      </w:r>
      <w:r w:rsidRPr="004578E3">
        <w:rPr>
          <w:rFonts w:ascii="Times New Roman" w:eastAsia="Times New Roman" w:hAnsi="Times New Roman" w:cs="Times New Roman"/>
          <w:sz w:val="24"/>
          <w:szCs w:val="24"/>
        </w:rPr>
        <w:t xml:space="preserve"> </w:t>
      </w:r>
      <w:proofErr w:type="spellStart"/>
      <w:r w:rsidRPr="004578E3">
        <w:rPr>
          <w:rFonts w:ascii="Times New Roman" w:eastAsia="Times New Roman" w:hAnsi="Times New Roman" w:cs="Times New Roman"/>
          <w:sz w:val="24"/>
          <w:szCs w:val="24"/>
        </w:rPr>
        <w:t>VaR</w:t>
      </w:r>
      <w:proofErr w:type="spellEnd"/>
      <w:r w:rsidRPr="004578E3">
        <w:rPr>
          <w:rFonts w:ascii="Times New Roman" w:eastAsia="Times New Roman" w:hAnsi="Times New Roman" w:cs="Times New Roman"/>
          <w:sz w:val="24"/>
          <w:szCs w:val="24"/>
        </w:rPr>
        <w:t>, Sharpe Ratio, Maximum Drawdown calculations</w:t>
      </w:r>
    </w:p>
    <w:p w:rsidR="004578E3" w:rsidRPr="004578E3" w:rsidRDefault="004578E3" w:rsidP="004578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Forecasting:</w:t>
      </w:r>
      <w:r w:rsidRPr="004578E3">
        <w:rPr>
          <w:rFonts w:ascii="Times New Roman" w:eastAsia="Times New Roman" w:hAnsi="Times New Roman" w:cs="Times New Roman"/>
          <w:sz w:val="24"/>
          <w:szCs w:val="24"/>
        </w:rPr>
        <w:t xml:space="preserve"> ARIMA time series model for price prediction</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Statistical Tools Used</w:t>
      </w:r>
    </w:p>
    <w:p w:rsidR="004578E3" w:rsidRPr="004578E3" w:rsidRDefault="004578E3" w:rsidP="004578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Descriptive Statistics:</w:t>
      </w:r>
      <w:r w:rsidRPr="004578E3">
        <w:rPr>
          <w:rFonts w:ascii="Times New Roman" w:eastAsia="Times New Roman" w:hAnsi="Times New Roman" w:cs="Times New Roman"/>
          <w:sz w:val="24"/>
          <w:szCs w:val="24"/>
        </w:rPr>
        <w:t xml:space="preserve"> Mean, median, standard deviation, percentiles</w:t>
      </w:r>
    </w:p>
    <w:p w:rsidR="004578E3" w:rsidRPr="004578E3" w:rsidRDefault="004578E3" w:rsidP="004578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Time Series Analysis:</w:t>
      </w:r>
      <w:r w:rsidRPr="004578E3">
        <w:rPr>
          <w:rFonts w:ascii="Times New Roman" w:eastAsia="Times New Roman" w:hAnsi="Times New Roman" w:cs="Times New Roman"/>
          <w:sz w:val="24"/>
          <w:szCs w:val="24"/>
        </w:rPr>
        <w:t xml:space="preserve"> ADF test for stationarity, ACF/PACF plots</w:t>
      </w:r>
    </w:p>
    <w:p w:rsidR="004578E3" w:rsidRPr="004578E3" w:rsidRDefault="004578E3" w:rsidP="004578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Risk Metrics:</w:t>
      </w:r>
      <w:r w:rsidRPr="004578E3">
        <w:rPr>
          <w:rFonts w:ascii="Times New Roman" w:eastAsia="Times New Roman" w:hAnsi="Times New Roman" w:cs="Times New Roman"/>
          <w:sz w:val="24"/>
          <w:szCs w:val="24"/>
        </w:rPr>
        <w:t xml:space="preserve"> Value at Risk (</w:t>
      </w:r>
      <w:proofErr w:type="spellStart"/>
      <w:r w:rsidRPr="004578E3">
        <w:rPr>
          <w:rFonts w:ascii="Times New Roman" w:eastAsia="Times New Roman" w:hAnsi="Times New Roman" w:cs="Times New Roman"/>
          <w:sz w:val="24"/>
          <w:szCs w:val="24"/>
        </w:rPr>
        <w:t>VaR</w:t>
      </w:r>
      <w:proofErr w:type="spellEnd"/>
      <w:r w:rsidRPr="004578E3">
        <w:rPr>
          <w:rFonts w:ascii="Times New Roman" w:eastAsia="Times New Roman" w:hAnsi="Times New Roman" w:cs="Times New Roman"/>
          <w:sz w:val="24"/>
          <w:szCs w:val="24"/>
        </w:rPr>
        <w:t>), Sharpe Ratio, Maximum Drawdown</w:t>
      </w:r>
    </w:p>
    <w:p w:rsidR="004578E3" w:rsidRPr="004578E3" w:rsidRDefault="004578E3" w:rsidP="004578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Forecasting:</w:t>
      </w:r>
      <w:r w:rsidRPr="004578E3">
        <w:rPr>
          <w:rFonts w:ascii="Times New Roman" w:eastAsia="Times New Roman" w:hAnsi="Times New Roman" w:cs="Times New Roman"/>
          <w:sz w:val="24"/>
          <w:szCs w:val="24"/>
        </w:rPr>
        <w:t xml:space="preserve"> </w:t>
      </w:r>
      <w:proofErr w:type="gramStart"/>
      <w:r w:rsidRPr="004578E3">
        <w:rPr>
          <w:rFonts w:ascii="Times New Roman" w:eastAsia="Times New Roman" w:hAnsi="Times New Roman" w:cs="Times New Roman"/>
          <w:sz w:val="24"/>
          <w:szCs w:val="24"/>
        </w:rPr>
        <w:t>ARIMA(</w:t>
      </w:r>
      <w:proofErr w:type="gramEnd"/>
      <w:r w:rsidRPr="004578E3">
        <w:rPr>
          <w:rFonts w:ascii="Times New Roman" w:eastAsia="Times New Roman" w:hAnsi="Times New Roman" w:cs="Times New Roman"/>
          <w:sz w:val="24"/>
          <w:szCs w:val="24"/>
        </w:rPr>
        <w:t>5,1,0) model</w:t>
      </w:r>
    </w:p>
    <w:p w:rsidR="004578E3" w:rsidRPr="004578E3" w:rsidRDefault="004578E3" w:rsidP="004578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Visualization:</w:t>
      </w:r>
      <w:r w:rsidRPr="004578E3">
        <w:rPr>
          <w:rFonts w:ascii="Times New Roman" w:eastAsia="Times New Roman" w:hAnsi="Times New Roman" w:cs="Times New Roman"/>
          <w:sz w:val="24"/>
          <w:szCs w:val="24"/>
        </w:rPr>
        <w:t xml:space="preserve"> </w:t>
      </w:r>
      <w:proofErr w:type="spellStart"/>
      <w:r w:rsidRPr="004578E3">
        <w:rPr>
          <w:rFonts w:ascii="Times New Roman" w:eastAsia="Times New Roman" w:hAnsi="Times New Roman" w:cs="Times New Roman"/>
          <w:sz w:val="24"/>
          <w:szCs w:val="24"/>
        </w:rPr>
        <w:t>Matplotlib</w:t>
      </w:r>
      <w:proofErr w:type="spellEnd"/>
      <w:r w:rsidRPr="004578E3">
        <w:rPr>
          <w:rFonts w:ascii="Times New Roman" w:eastAsia="Times New Roman" w:hAnsi="Times New Roman" w:cs="Times New Roman"/>
          <w:sz w:val="24"/>
          <w:szCs w:val="24"/>
        </w:rPr>
        <w:t xml:space="preserve">, </w:t>
      </w:r>
      <w:proofErr w:type="spellStart"/>
      <w:r w:rsidRPr="004578E3">
        <w:rPr>
          <w:rFonts w:ascii="Times New Roman" w:eastAsia="Times New Roman" w:hAnsi="Times New Roman" w:cs="Times New Roman"/>
          <w:sz w:val="24"/>
          <w:szCs w:val="24"/>
        </w:rPr>
        <w:t>Seaborn</w:t>
      </w:r>
      <w:proofErr w:type="spellEnd"/>
      <w:r w:rsidRPr="004578E3">
        <w:rPr>
          <w:rFonts w:ascii="Times New Roman" w:eastAsia="Times New Roman" w:hAnsi="Times New Roman" w:cs="Times New Roman"/>
          <w:sz w:val="24"/>
          <w:szCs w:val="24"/>
        </w:rPr>
        <w:t xml:space="preserve"> for comprehensive charts</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1"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lastRenderedPageBreak/>
        <w:t>4. Analysis Results</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4.1 Price Change Over Time</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Overview</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Tesla stock has experienced extraordinary growth since its IPO, with significant price appreciation over the 15.5-year period.</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93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Metric</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Value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Initial Price (June 29, 2010)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$1.59</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Final Price (December 28, 2025)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$485.56</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Total Price Change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$483.97</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Total Percentage Return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30,432%</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Annualized Return (Approximate)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~45%</w:t>
            </w:r>
          </w:p>
        </w:tc>
      </w:tr>
    </w:tbl>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Yearly Performance Analysis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The following table shows yearly price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622"/>
        <w:gridCol w:w="7156"/>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Year</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Yearly Change (%)</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Significant Events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11.47%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IPO year, raised $226 million at $17 per share (unadjusted)</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7.29%</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Model S prototype showcased</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20.62%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Model S full production, Roadster discontinued, first Superchargers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2013</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325.42%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First quarterly profit, strong Model S sales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2014</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48.17%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 xml:space="preserve">Nevada </w:t>
            </w:r>
            <w:proofErr w:type="spellStart"/>
            <w:r w:rsidRPr="004578E3">
              <w:rPr>
                <w:rFonts w:ascii="Times New Roman" w:eastAsia="Times New Roman" w:hAnsi="Times New Roman" w:cs="Times New Roman"/>
                <w:sz w:val="24"/>
                <w:szCs w:val="24"/>
              </w:rPr>
              <w:t>Gigafactory</w:t>
            </w:r>
            <w:proofErr w:type="spellEnd"/>
            <w:r w:rsidRPr="004578E3">
              <w:rPr>
                <w:rFonts w:ascii="Times New Roman" w:eastAsia="Times New Roman" w:hAnsi="Times New Roman" w:cs="Times New Roman"/>
                <w:sz w:val="24"/>
                <w:szCs w:val="24"/>
              </w:rPr>
              <w:t xml:space="preserve"> announced</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9.44%</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Solar power products launched, Model X launch</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-4.35%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Model 3 announced, negative year due to production challenges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43.49%</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Name change to Tesla, Inc., Model 3 production, Musk Twitter incident and SEC charges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2018</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3.83%</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Production challenges, store expansions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2019</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34.89%</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proofErr w:type="spellStart"/>
            <w:r w:rsidRPr="004578E3">
              <w:rPr>
                <w:rFonts w:ascii="Times New Roman" w:eastAsia="Times New Roman" w:hAnsi="Times New Roman" w:cs="Times New Roman"/>
                <w:sz w:val="24"/>
                <w:szCs w:val="24"/>
              </w:rPr>
              <w:t>Cybertruck</w:t>
            </w:r>
            <w:proofErr w:type="spellEnd"/>
            <w:r w:rsidRPr="004578E3">
              <w:rPr>
                <w:rFonts w:ascii="Times New Roman" w:eastAsia="Times New Roman" w:hAnsi="Times New Roman" w:cs="Times New Roman"/>
                <w:sz w:val="24"/>
                <w:szCs w:val="24"/>
              </w:rPr>
              <w:t xml:space="preserve"> unveiled, price cuts, first China deliveries, recovery phase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2020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720.05%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Record year - Stock split, S&amp;P 500 inclusion, strong deliveries, bitcoin purchase plans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2021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44.81%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Bitcoin investment and reversal, recalls, Model S Plaid, Hertz order, continued momentum</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2022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-69.20%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 xml:space="preserve">Major correction - Price cuts, recalls, deliveries drop, </w:t>
            </w:r>
            <w:proofErr w:type="spellStart"/>
            <w:r w:rsidRPr="004578E3">
              <w:rPr>
                <w:rFonts w:ascii="Times New Roman" w:eastAsia="Times New Roman" w:hAnsi="Times New Roman" w:cs="Times New Roman"/>
                <w:b/>
                <w:bCs/>
                <w:sz w:val="24"/>
                <w:szCs w:val="24"/>
              </w:rPr>
              <w:t>lay offs</w:t>
            </w:r>
            <w:proofErr w:type="spellEnd"/>
            <w:r w:rsidRPr="004578E3">
              <w:rPr>
                <w:rFonts w:ascii="Times New Roman" w:eastAsia="Times New Roman" w:hAnsi="Times New Roman" w:cs="Times New Roman"/>
                <w:b/>
                <w:bCs/>
                <w:sz w:val="24"/>
                <w:szCs w:val="24"/>
              </w:rPr>
              <w:t>, Twitter acquisition impact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lastRenderedPageBreak/>
              <w:t>2023</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129.86%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 xml:space="preserve">Price cuts in China, BYD overtake, </w:t>
            </w:r>
            <w:proofErr w:type="spellStart"/>
            <w:r w:rsidRPr="004578E3">
              <w:rPr>
                <w:rFonts w:ascii="Times New Roman" w:eastAsia="Times New Roman" w:hAnsi="Times New Roman" w:cs="Times New Roman"/>
                <w:sz w:val="24"/>
                <w:szCs w:val="24"/>
              </w:rPr>
              <w:t>Cybertruck</w:t>
            </w:r>
            <w:proofErr w:type="spellEnd"/>
            <w:r w:rsidRPr="004578E3">
              <w:rPr>
                <w:rFonts w:ascii="Times New Roman" w:eastAsia="Times New Roman" w:hAnsi="Times New Roman" w:cs="Times New Roman"/>
                <w:sz w:val="24"/>
                <w:szCs w:val="24"/>
              </w:rPr>
              <w:t xml:space="preserve"> delivery, strong recovery</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2024</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62.56%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Recalls, compensation ruling, Supercharger open to others, Model 3 improvements, stock high of $489.88</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2025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26.34%</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 xml:space="preserve">Musk joins DOGE, protests and boycott, sales low, </w:t>
            </w:r>
            <w:proofErr w:type="spellStart"/>
            <w:r w:rsidRPr="004578E3">
              <w:rPr>
                <w:rFonts w:ascii="Times New Roman" w:eastAsia="Times New Roman" w:hAnsi="Times New Roman" w:cs="Times New Roman"/>
                <w:sz w:val="24"/>
                <w:szCs w:val="24"/>
              </w:rPr>
              <w:t>Robotaxi</w:t>
            </w:r>
            <w:proofErr w:type="spellEnd"/>
            <w:r w:rsidRPr="004578E3">
              <w:rPr>
                <w:rFonts w:ascii="Times New Roman" w:eastAsia="Times New Roman" w:hAnsi="Times New Roman" w:cs="Times New Roman"/>
                <w:sz w:val="24"/>
                <w:szCs w:val="24"/>
              </w:rPr>
              <w:t xml:space="preserve"> unveil, </w:t>
            </w:r>
            <w:proofErr w:type="spellStart"/>
            <w:r w:rsidRPr="004578E3">
              <w:rPr>
                <w:rFonts w:ascii="Times New Roman" w:eastAsia="Times New Roman" w:hAnsi="Times New Roman" w:cs="Times New Roman"/>
                <w:sz w:val="24"/>
                <w:szCs w:val="24"/>
              </w:rPr>
              <w:t>Powerwall</w:t>
            </w:r>
            <w:proofErr w:type="spellEnd"/>
            <w:r w:rsidRPr="004578E3">
              <w:rPr>
                <w:rFonts w:ascii="Times New Roman" w:eastAsia="Times New Roman" w:hAnsi="Times New Roman" w:cs="Times New Roman"/>
                <w:sz w:val="24"/>
                <w:szCs w:val="24"/>
              </w:rPr>
              <w:t xml:space="preserve"> 1M, shareholder pay approval</w:t>
            </w:r>
          </w:p>
        </w:tc>
      </w:tr>
    </w:tbl>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Key Observations</w:t>
      </w:r>
    </w:p>
    <w:p w:rsidR="004578E3" w:rsidRPr="004578E3" w:rsidRDefault="004578E3" w:rsidP="004578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2020 Exceptional Performance:</w:t>
      </w:r>
      <w:r w:rsidRPr="004578E3">
        <w:rPr>
          <w:rFonts w:ascii="Times New Roman" w:eastAsia="Times New Roman" w:hAnsi="Times New Roman" w:cs="Times New Roman"/>
          <w:sz w:val="24"/>
          <w:szCs w:val="24"/>
        </w:rPr>
        <w:t xml:space="preserve"> 720% gain - driven by stock split, strong delivery numbers, and inclusion in S&amp;P 500</w:t>
      </w:r>
    </w:p>
    <w:p w:rsidR="004578E3" w:rsidRPr="004578E3" w:rsidRDefault="004578E3" w:rsidP="004578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2022 Major Correction:</w:t>
      </w:r>
      <w:r w:rsidRPr="004578E3">
        <w:rPr>
          <w:rFonts w:ascii="Times New Roman" w:eastAsia="Times New Roman" w:hAnsi="Times New Roman" w:cs="Times New Roman"/>
          <w:sz w:val="24"/>
          <w:szCs w:val="24"/>
        </w:rPr>
        <w:t xml:space="preserve"> -69% decline - market correction, macro concerns, interest rate hikes, Twitter acquisition</w:t>
      </w:r>
    </w:p>
    <w:p w:rsidR="004578E3" w:rsidRPr="004578E3" w:rsidRDefault="004578E3" w:rsidP="004578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Strong Recovery in 2023:</w:t>
      </w:r>
      <w:r w:rsidRPr="004578E3">
        <w:rPr>
          <w:rFonts w:ascii="Times New Roman" w:eastAsia="Times New Roman" w:hAnsi="Times New Roman" w:cs="Times New Roman"/>
          <w:sz w:val="24"/>
          <w:szCs w:val="24"/>
        </w:rPr>
        <w:t xml:space="preserve"> 130% gain - demonstrating resilience</w:t>
      </w:r>
    </w:p>
    <w:p w:rsidR="004578E3" w:rsidRPr="004578E3" w:rsidRDefault="004578E3" w:rsidP="004578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2024-2025 Growth:</w:t>
      </w:r>
      <w:r w:rsidRPr="004578E3">
        <w:rPr>
          <w:rFonts w:ascii="Times New Roman" w:eastAsia="Times New Roman" w:hAnsi="Times New Roman" w:cs="Times New Roman"/>
          <w:sz w:val="24"/>
          <w:szCs w:val="24"/>
        </w:rPr>
        <w:t xml:space="preserve"> Continued expansion with new products and record highs, despite recalls and political involvement</w:t>
      </w:r>
    </w:p>
    <w:p w:rsidR="004578E3" w:rsidRPr="004578E3" w:rsidRDefault="004578E3" w:rsidP="004578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Overall Trend:</w:t>
      </w:r>
      <w:r w:rsidRPr="004578E3">
        <w:rPr>
          <w:rFonts w:ascii="Times New Roman" w:eastAsia="Times New Roman" w:hAnsi="Times New Roman" w:cs="Times New Roman"/>
          <w:sz w:val="24"/>
          <w:szCs w:val="24"/>
        </w:rPr>
        <w:t xml:space="preserve"> Despite volatility, long-term upward trajectory is evident, with recent all-time high in December 2025</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Price Range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506"/>
        <w:gridCol w:w="1087"/>
        <w:gridCol w:w="1142"/>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Period</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Average Price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Minimum</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Maximum</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2010-2015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$8.68</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$1.59</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$34.90</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2016-2020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$79.22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$14.32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$498.32</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2021-2025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$300.00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$101.81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$489.88</w:t>
            </w:r>
          </w:p>
        </w:tc>
      </w:tr>
    </w:tbl>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2" style="width:0;height:1.5pt" o:hralign="center" o:hrstd="t" o:hr="t" fillcolor="#a0a0a0" stroked="f"/>
        </w:pic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4.2 Daily Returns Analysis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Statistical Summary</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Daily returns are calculated as: ((Close - Open) / Open)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13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Statistic</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Value (%)</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Mean Daily Return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0.0281%</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Median Daily Return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-0.0122%</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Standard Deviation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2.9426%</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Maximum Daily Return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25.74%</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Minimum Daily Return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-19.75%</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Range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45.49%</w:t>
            </w:r>
          </w:p>
        </w:tc>
      </w:tr>
    </w:tbl>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Key Insights</w:t>
      </w:r>
    </w:p>
    <w:p w:rsidR="004578E3" w:rsidRPr="004578E3" w:rsidRDefault="004578E3" w:rsidP="004578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lastRenderedPageBreak/>
        <w:t>Positive Mean but Negative Median:</w:t>
      </w:r>
      <w:r w:rsidRPr="004578E3">
        <w:rPr>
          <w:rFonts w:ascii="Times New Roman" w:eastAsia="Times New Roman" w:hAnsi="Times New Roman" w:cs="Times New Roman"/>
          <w:sz w:val="24"/>
          <w:szCs w:val="24"/>
        </w:rPr>
        <w:t xml:space="preserve"> Indicates presence of extreme positive outliers</w:t>
      </w:r>
    </w:p>
    <w:p w:rsidR="004578E3" w:rsidRPr="004578E3" w:rsidRDefault="004578E3" w:rsidP="004578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High Volatility:</w:t>
      </w:r>
      <w:r w:rsidRPr="004578E3">
        <w:rPr>
          <w:rFonts w:ascii="Times New Roman" w:eastAsia="Times New Roman" w:hAnsi="Times New Roman" w:cs="Times New Roman"/>
          <w:sz w:val="24"/>
          <w:szCs w:val="24"/>
        </w:rPr>
        <w:t xml:space="preserve"> Standard deviation of 2.94% is significantly higher than typical blue-chip stocks</w:t>
      </w:r>
    </w:p>
    <w:p w:rsidR="004578E3" w:rsidRPr="004578E3" w:rsidRDefault="004578E3" w:rsidP="004578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Extreme Events:</w:t>
      </w:r>
      <w:r w:rsidRPr="004578E3">
        <w:rPr>
          <w:rFonts w:ascii="Times New Roman" w:eastAsia="Times New Roman" w:hAnsi="Times New Roman" w:cs="Times New Roman"/>
          <w:sz w:val="24"/>
          <w:szCs w:val="24"/>
        </w:rPr>
        <w:t xml:space="preserve"> Single-day moves exceeding ±15% demonstrate high volatility</w:t>
      </w:r>
    </w:p>
    <w:p w:rsidR="004578E3" w:rsidRPr="004578E3" w:rsidRDefault="004578E3" w:rsidP="004578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Distribution Characteristics:</w:t>
      </w:r>
    </w:p>
    <w:p w:rsidR="004578E3" w:rsidRPr="004578E3" w:rsidRDefault="004578E3" w:rsidP="004578E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Skewed distribution with fat tails</w:t>
      </w:r>
    </w:p>
    <w:p w:rsidR="004578E3" w:rsidRPr="004578E3" w:rsidRDefault="004578E3" w:rsidP="004578E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High kurtosis indicating frequent extreme moves</w:t>
      </w:r>
    </w:p>
    <w:p w:rsidR="004578E3" w:rsidRPr="004578E3" w:rsidRDefault="004578E3" w:rsidP="004578E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Non-normal distribution pattern</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Monthly Average Returns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Analysis of average daily returns by month reveals seasonal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773"/>
        <w:gridCol w:w="2028"/>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Month</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Average Daily Return (%)</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Performance Rank</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June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0.2339%</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 (Best)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November</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0.2213%</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2</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February</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0.1788%</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January</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0.1136%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August</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0.0488%</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5</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September</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0.0373%</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6</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April</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-0.0329%</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7</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December</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-0.0496%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8</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May</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-0.0640%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July</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-0.0995%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October</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-0.1096%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11</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March</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-0.1128%</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12 (Worst)</w:t>
            </w:r>
          </w:p>
        </w:tc>
      </w:tr>
    </w:tbl>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Observations:</w:t>
      </w:r>
    </w:p>
    <w:p w:rsidR="004578E3" w:rsidRPr="004578E3" w:rsidRDefault="004578E3" w:rsidP="004578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Strongest months: June and November (potentially due to quarterly earnings and delivery reports)</w:t>
      </w:r>
    </w:p>
    <w:p w:rsidR="004578E3" w:rsidRPr="004578E3" w:rsidRDefault="004578E3" w:rsidP="004578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Weakest months: March and October (often associated with market corrections)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Outlier Analysis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Using IQR (Interquartile Range) method:</w:t>
      </w:r>
    </w:p>
    <w:p w:rsidR="004578E3" w:rsidRPr="004578E3" w:rsidRDefault="004578E3" w:rsidP="004578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Number of Outliers:</w:t>
      </w:r>
      <w:r w:rsidRPr="004578E3">
        <w:rPr>
          <w:rFonts w:ascii="Times New Roman" w:eastAsia="Times New Roman" w:hAnsi="Times New Roman" w:cs="Times New Roman"/>
          <w:sz w:val="24"/>
          <w:szCs w:val="24"/>
        </w:rPr>
        <w:t xml:space="preserve"> 136 days (3.7% of trading days)</w:t>
      </w:r>
    </w:p>
    <w:p w:rsidR="004578E3" w:rsidRPr="004578E3" w:rsidRDefault="004578E3" w:rsidP="004578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These outlier days contribute significantly to overall volatility</w:t>
      </w:r>
    </w:p>
    <w:p w:rsidR="004578E3" w:rsidRPr="004578E3" w:rsidRDefault="004578E3" w:rsidP="004578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Outliers are evenly distributed between positive and negative extremes</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3" style="width:0;height:1.5pt" o:hralign="center" o:hrstd="t" o:hr="t" fillcolor="#a0a0a0" stroked="f"/>
        </w:pic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lastRenderedPageBreak/>
        <w:t>4.3 Moving Averages Analysis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Moving Average Values (as of December 28,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360"/>
        <w:gridCol w:w="149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Moving Average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Value (USD)</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Price Position</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Close Price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$485.56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Current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~$488</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Below</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10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~$490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Below</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20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~$495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Below</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50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$450.00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Above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100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~$420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Above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200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$350.00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Above</w:t>
            </w:r>
          </w:p>
        </w:tc>
      </w:tr>
    </w:tbl>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Golden Cross / Death Cross Analysis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The relationship between MA 50 and MA 200 is a key technical indicator:</w:t>
      </w:r>
    </w:p>
    <w:p w:rsidR="004578E3" w:rsidRPr="004578E3" w:rsidRDefault="004578E3" w:rsidP="004578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Current Status:</w:t>
      </w:r>
      <w:r w:rsidRPr="004578E3">
        <w:rPr>
          <w:rFonts w:ascii="Times New Roman" w:eastAsia="Times New Roman" w:hAnsi="Times New Roman" w:cs="Times New Roman"/>
          <w:sz w:val="24"/>
          <w:szCs w:val="24"/>
        </w:rPr>
        <w:t xml:space="preserve"> Price above MA 50 and MA 200</w:t>
      </w:r>
    </w:p>
    <w:p w:rsidR="004578E3" w:rsidRPr="004578E3" w:rsidRDefault="004578E3" w:rsidP="004578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Interpretation:</w:t>
      </w:r>
      <w:r w:rsidRPr="004578E3">
        <w:rPr>
          <w:rFonts w:ascii="Times New Roman" w:eastAsia="Times New Roman" w:hAnsi="Times New Roman" w:cs="Times New Roman"/>
          <w:sz w:val="24"/>
          <w:szCs w:val="24"/>
        </w:rPr>
        <w:t xml:space="preserve"> Bullish signals - short-term and long-term positive</w:t>
      </w:r>
    </w:p>
    <w:p w:rsidR="004578E3" w:rsidRPr="004578E3" w:rsidRDefault="004578E3" w:rsidP="004578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Golden Cross:</w:t>
      </w:r>
      <w:r w:rsidRPr="004578E3">
        <w:rPr>
          <w:rFonts w:ascii="Times New Roman" w:eastAsia="Times New Roman" w:hAnsi="Times New Roman" w:cs="Times New Roman"/>
          <w:sz w:val="24"/>
          <w:szCs w:val="24"/>
        </w:rPr>
        <w:t xml:space="preserve"> MA 50 crosses above MA 200 (bullish signal)</w:t>
      </w:r>
    </w:p>
    <w:p w:rsidR="004578E3" w:rsidRPr="004578E3" w:rsidRDefault="004578E3" w:rsidP="004578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Death Cross:</w:t>
      </w:r>
      <w:r w:rsidRPr="004578E3">
        <w:rPr>
          <w:rFonts w:ascii="Times New Roman" w:eastAsia="Times New Roman" w:hAnsi="Times New Roman" w:cs="Times New Roman"/>
          <w:sz w:val="24"/>
          <w:szCs w:val="24"/>
        </w:rPr>
        <w:t xml:space="preserve"> MA 50 crosses below MA 200 (bearish signal)</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Moving Average Behavior</w:t>
      </w:r>
    </w:p>
    <w:p w:rsidR="004578E3" w:rsidRPr="004578E3" w:rsidRDefault="004578E3" w:rsidP="004578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Short-term MAs (5, 10, 20):</w:t>
      </w:r>
      <w:r w:rsidRPr="004578E3">
        <w:rPr>
          <w:rFonts w:ascii="Times New Roman" w:eastAsia="Times New Roman" w:hAnsi="Times New Roman" w:cs="Times New Roman"/>
          <w:sz w:val="24"/>
          <w:szCs w:val="24"/>
        </w:rPr>
        <w:t xml:space="preserve"> More responsive to recent price changes, showing current momentum</w:t>
      </w:r>
    </w:p>
    <w:p w:rsidR="004578E3" w:rsidRPr="004578E3" w:rsidRDefault="004578E3" w:rsidP="004578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Medium-term MA (50):</w:t>
      </w:r>
      <w:r w:rsidRPr="004578E3">
        <w:rPr>
          <w:rFonts w:ascii="Times New Roman" w:eastAsia="Times New Roman" w:hAnsi="Times New Roman" w:cs="Times New Roman"/>
          <w:sz w:val="24"/>
          <w:szCs w:val="24"/>
        </w:rPr>
        <w:t xml:space="preserve"> Balance between responsiveness and smoothing</w:t>
      </w:r>
    </w:p>
    <w:p w:rsidR="004578E3" w:rsidRPr="004578E3" w:rsidRDefault="004578E3" w:rsidP="004578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Long-term MAs (100, 200):</w:t>
      </w:r>
      <w:r w:rsidRPr="004578E3">
        <w:rPr>
          <w:rFonts w:ascii="Times New Roman" w:eastAsia="Times New Roman" w:hAnsi="Times New Roman" w:cs="Times New Roman"/>
          <w:sz w:val="24"/>
          <w:szCs w:val="24"/>
        </w:rPr>
        <w:t xml:space="preserve"> Trend indicators, less affected by daily volatility</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Current Analysis:</w:t>
      </w:r>
    </w:p>
    <w:p w:rsidR="004578E3" w:rsidRPr="004578E3" w:rsidRDefault="004578E3" w:rsidP="004578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Price trading above key moving averages suggests bullish trend</w:t>
      </w:r>
    </w:p>
    <w:p w:rsidR="004578E3" w:rsidRPr="004578E3" w:rsidRDefault="004578E3" w:rsidP="004578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200 acting as strong support level</w:t>
      </w:r>
    </w:p>
    <w:p w:rsidR="004578E3" w:rsidRPr="004578E3" w:rsidRDefault="004578E3" w:rsidP="004578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Recent break above MA 50 indicates strong momentum</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4" style="width:0;height:1.5pt" o:hralign="center" o:hrstd="t" o:hr="t" fillcolor="#a0a0a0" stroked="f"/>
        </w:pic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4.4 Correlation Analysis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Correlation Matrix</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The correlation matrix shows relationships between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800"/>
        <w:gridCol w:w="800"/>
        <w:gridCol w:w="800"/>
        <w:gridCol w:w="720"/>
        <w:gridCol w:w="1067"/>
        <w:gridCol w:w="860"/>
        <w:gridCol w:w="141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lastRenderedPageBreak/>
              <w:t>Feature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Open</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High</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Low</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Close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proofErr w:type="spellStart"/>
            <w:r w:rsidRPr="004578E3">
              <w:rPr>
                <w:rFonts w:ascii="Times New Roman" w:eastAsia="Times New Roman" w:hAnsi="Times New Roman" w:cs="Times New Roman"/>
                <w:b/>
                <w:bCs/>
                <w:sz w:val="24"/>
                <w:szCs w:val="24"/>
              </w:rPr>
              <w:t>Adj</w:t>
            </w:r>
            <w:proofErr w:type="spellEnd"/>
            <w:r w:rsidRPr="004578E3">
              <w:rPr>
                <w:rFonts w:ascii="Times New Roman" w:eastAsia="Times New Roman" w:hAnsi="Times New Roman" w:cs="Times New Roman"/>
                <w:b/>
                <w:bCs/>
                <w:sz w:val="24"/>
                <w:szCs w:val="24"/>
              </w:rPr>
              <w:t xml:space="preserve"> Close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Volume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Daily Return</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Open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0.0851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-0.0157</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High</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0.0886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-0.0038</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Low</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0.0820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-0.0027</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Close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0.0861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0.0092</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proofErr w:type="spellStart"/>
            <w:r w:rsidRPr="004578E3">
              <w:rPr>
                <w:rFonts w:ascii="Times New Roman" w:eastAsia="Times New Roman" w:hAnsi="Times New Roman" w:cs="Times New Roman"/>
                <w:b/>
                <w:bCs/>
                <w:sz w:val="24"/>
                <w:szCs w:val="24"/>
              </w:rPr>
              <w:t>Adj</w:t>
            </w:r>
            <w:proofErr w:type="spellEnd"/>
            <w:r w:rsidRPr="004578E3">
              <w:rPr>
                <w:rFonts w:ascii="Times New Roman" w:eastAsia="Times New Roman" w:hAnsi="Times New Roman" w:cs="Times New Roman"/>
                <w:b/>
                <w:bCs/>
                <w:sz w:val="24"/>
                <w:szCs w:val="24"/>
              </w:rPr>
              <w:t xml:space="preserve"> Close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0.9997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0.0861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0.0092</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Volume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0.0851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0.0886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0.0820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0.0861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0.0861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0.0437</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Daily Return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-0.0157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-0.0038</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-0.0027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0.0092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0.0092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0.0437</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1.000</w:t>
            </w:r>
          </w:p>
        </w:tc>
      </w:tr>
    </w:tbl>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Key Findings</w:t>
      </w:r>
    </w:p>
    <w:p w:rsidR="004578E3" w:rsidRPr="004578E3" w:rsidRDefault="004578E3" w:rsidP="004578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OHLC Prices (Near-Perfect Correlation):</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Open, High, Low, Close prices show correlations &gt; 0.999</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Expected behavior: prices within a day are highly related</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Open-Close correlation: 0.9992 (nearly perfect)</w:t>
      </w:r>
    </w:p>
    <w:p w:rsidR="004578E3" w:rsidRPr="004578E3" w:rsidRDefault="004578E3" w:rsidP="004578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Volume Correlation:</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Volume shows weak positive correlation (0.08-0.09) with prices</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Indicates price movements are not primarily volume-driven</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Suggests other factors (news, sentiment) drive price changes</w:t>
      </w:r>
    </w:p>
    <w:p w:rsidR="004578E3" w:rsidRPr="004578E3" w:rsidRDefault="004578E3" w:rsidP="004578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Daily Return:</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Daily returns show near-zero correlation with prices (-0.016 to 0.009)</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This is expected: returns measure change, not absolute price</w:t>
      </w:r>
    </w:p>
    <w:p w:rsidR="004578E3" w:rsidRPr="004578E3" w:rsidRDefault="004578E3" w:rsidP="004578E3">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Slight positive correlation with volume (0.044) suggests volume increases on return days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Scatter Plot Analysis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Close vs Volume:</w:t>
      </w:r>
    </w:p>
    <w:p w:rsidR="004578E3" w:rsidRPr="004578E3" w:rsidRDefault="004578E3" w:rsidP="004578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Correlation: 0.0861</w:t>
      </w:r>
    </w:p>
    <w:p w:rsidR="004578E3" w:rsidRPr="004578E3" w:rsidRDefault="004578E3" w:rsidP="004578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Weak positive relationship</w:t>
      </w:r>
    </w:p>
    <w:p w:rsidR="004578E3" w:rsidRPr="004578E3" w:rsidRDefault="004578E3" w:rsidP="004578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No clear linear pattern</w:t>
      </w:r>
    </w:p>
    <w:p w:rsidR="004578E3" w:rsidRPr="004578E3" w:rsidRDefault="004578E3" w:rsidP="004578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High volume days can occur at various price levels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Open vs Close:</w:t>
      </w:r>
    </w:p>
    <w:p w:rsidR="004578E3" w:rsidRPr="004578E3" w:rsidRDefault="004578E3" w:rsidP="004578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Correlation: 0.9992</w:t>
      </w:r>
    </w:p>
    <w:p w:rsidR="004578E3" w:rsidRPr="004578E3" w:rsidRDefault="004578E3" w:rsidP="004578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Nearly perfect linear relationship</w:t>
      </w:r>
    </w:p>
    <w:p w:rsidR="004578E3" w:rsidRPr="004578E3" w:rsidRDefault="004578E3" w:rsidP="004578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Most points cluster along the diagonal</w:t>
      </w:r>
    </w:p>
    <w:p w:rsidR="004578E3" w:rsidRPr="004578E3" w:rsidRDefault="004578E3" w:rsidP="004578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Confirms that intraday price changes are typically small relative to opening price</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5" style="width:0;height:1.5pt" o:hralign="center" o:hrstd="t" o:hr="t" fillcolor="#a0a0a0" stroked="f"/>
        </w:pic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4.5 Risk Analysis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lastRenderedPageBreak/>
        <w:t>4.5.1 Volatility Analysis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Volatility is measured as the 20-day rolling standard deviation of percent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81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Metric</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Value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Average Volatility</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3.33%</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Maximum Volatility</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10.03%</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Minimum Volatility</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0.99%</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Current Volatility (Estimated)</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~3-4%</w:t>
            </w:r>
          </w:p>
        </w:tc>
      </w:tr>
    </w:tbl>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Volatility Trends:</w:t>
      </w:r>
    </w:p>
    <w:p w:rsidR="004578E3" w:rsidRPr="004578E3" w:rsidRDefault="004578E3" w:rsidP="004578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Higher volatility during 2020-2021 (market turbulence and growth)</w:t>
      </w:r>
    </w:p>
    <w:p w:rsidR="004578E3" w:rsidRPr="004578E3" w:rsidRDefault="004578E3" w:rsidP="004578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Elevated volatility in 2022 (correction period)</w:t>
      </w:r>
    </w:p>
    <w:p w:rsidR="004578E3" w:rsidRPr="004578E3" w:rsidRDefault="004578E3" w:rsidP="004578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Relatively lower volatility in stable growth periods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4.5.2 Value at Risk (</w:t>
      </w:r>
      <w:proofErr w:type="spellStart"/>
      <w:r w:rsidRPr="004578E3">
        <w:rPr>
          <w:rFonts w:ascii="Times New Roman" w:eastAsia="Times New Roman" w:hAnsi="Times New Roman" w:cs="Times New Roman"/>
          <w:b/>
          <w:bCs/>
          <w:sz w:val="24"/>
          <w:szCs w:val="24"/>
        </w:rPr>
        <w:t>VaR</w:t>
      </w:r>
      <w:proofErr w:type="spellEnd"/>
      <w:r w:rsidRPr="004578E3">
        <w:rPr>
          <w:rFonts w:ascii="Times New Roman" w:eastAsia="Times New Roman" w:hAnsi="Times New Roman" w:cs="Times New Roman"/>
          <w:b/>
          <w:bCs/>
          <w:sz w:val="24"/>
          <w:szCs w:val="24"/>
        </w:rPr>
        <w:t>) Analysis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proofErr w:type="spellStart"/>
      <w:r w:rsidRPr="004578E3">
        <w:rPr>
          <w:rFonts w:ascii="Times New Roman" w:eastAsia="Times New Roman" w:hAnsi="Times New Roman" w:cs="Times New Roman"/>
          <w:sz w:val="24"/>
          <w:szCs w:val="24"/>
        </w:rPr>
        <w:t>VaR</w:t>
      </w:r>
      <w:proofErr w:type="spellEnd"/>
      <w:r w:rsidRPr="004578E3">
        <w:rPr>
          <w:rFonts w:ascii="Times New Roman" w:eastAsia="Times New Roman" w:hAnsi="Times New Roman" w:cs="Times New Roman"/>
          <w:sz w:val="24"/>
          <w:szCs w:val="24"/>
        </w:rPr>
        <w:t xml:space="preserve"> estimates the potential loss over a specified time period at a given confidence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987"/>
        <w:gridCol w:w="4838"/>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Confidence Level</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proofErr w:type="spellStart"/>
            <w:r w:rsidRPr="004578E3">
              <w:rPr>
                <w:rFonts w:ascii="Times New Roman" w:eastAsia="Times New Roman" w:hAnsi="Times New Roman" w:cs="Times New Roman"/>
                <w:b/>
                <w:bCs/>
                <w:sz w:val="24"/>
                <w:szCs w:val="24"/>
              </w:rPr>
              <w:t>VaR</w:t>
            </w:r>
            <w:proofErr w:type="spellEnd"/>
            <w:r w:rsidRPr="004578E3">
              <w:rPr>
                <w:rFonts w:ascii="Times New Roman" w:eastAsia="Times New Roman" w:hAnsi="Times New Roman" w:cs="Times New Roman"/>
                <w:b/>
                <w:bCs/>
                <w:sz w:val="24"/>
                <w:szCs w:val="24"/>
              </w:rPr>
              <w:t xml:space="preserve"> (%)</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Interpretation</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-5.12%</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95% of the time, daily losses won't exceed 5.12%</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99%</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-9.01%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99% of the time, daily losses won't exceed 9.01%</w:t>
            </w:r>
          </w:p>
        </w:tc>
      </w:tr>
    </w:tbl>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Risk Interpretation:</w:t>
      </w:r>
    </w:p>
    <w:p w:rsidR="004578E3" w:rsidRPr="004578E3" w:rsidRDefault="004578E3" w:rsidP="004578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 xml:space="preserve">95% </w:t>
      </w:r>
      <w:proofErr w:type="spellStart"/>
      <w:r w:rsidRPr="004578E3">
        <w:rPr>
          <w:rFonts w:ascii="Times New Roman" w:eastAsia="Times New Roman" w:hAnsi="Times New Roman" w:cs="Times New Roman"/>
          <w:b/>
          <w:bCs/>
          <w:sz w:val="24"/>
          <w:szCs w:val="24"/>
        </w:rPr>
        <w:t>VaR</w:t>
      </w:r>
      <w:proofErr w:type="spellEnd"/>
      <w:r w:rsidRPr="004578E3">
        <w:rPr>
          <w:rFonts w:ascii="Times New Roman" w:eastAsia="Times New Roman" w:hAnsi="Times New Roman" w:cs="Times New Roman"/>
          <w:b/>
          <w:bCs/>
          <w:sz w:val="24"/>
          <w:szCs w:val="24"/>
        </w:rPr>
        <w:t xml:space="preserve"> of -5.12%:</w:t>
      </w:r>
      <w:r w:rsidRPr="004578E3">
        <w:rPr>
          <w:rFonts w:ascii="Times New Roman" w:eastAsia="Times New Roman" w:hAnsi="Times New Roman" w:cs="Times New Roman"/>
          <w:sz w:val="24"/>
          <w:szCs w:val="24"/>
        </w:rPr>
        <w:t xml:space="preserve"> Investors should expect that 1 in 20 days could see losses exceeding 5.12%</w:t>
      </w:r>
    </w:p>
    <w:p w:rsidR="004578E3" w:rsidRPr="004578E3" w:rsidRDefault="004578E3" w:rsidP="004578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 xml:space="preserve">99% </w:t>
      </w:r>
      <w:proofErr w:type="spellStart"/>
      <w:r w:rsidRPr="004578E3">
        <w:rPr>
          <w:rFonts w:ascii="Times New Roman" w:eastAsia="Times New Roman" w:hAnsi="Times New Roman" w:cs="Times New Roman"/>
          <w:b/>
          <w:bCs/>
          <w:sz w:val="24"/>
          <w:szCs w:val="24"/>
        </w:rPr>
        <w:t>VaR</w:t>
      </w:r>
      <w:proofErr w:type="spellEnd"/>
      <w:r w:rsidRPr="004578E3">
        <w:rPr>
          <w:rFonts w:ascii="Times New Roman" w:eastAsia="Times New Roman" w:hAnsi="Times New Roman" w:cs="Times New Roman"/>
          <w:b/>
          <w:bCs/>
          <w:sz w:val="24"/>
          <w:szCs w:val="24"/>
        </w:rPr>
        <w:t xml:space="preserve"> of -9.01%:</w:t>
      </w:r>
      <w:r w:rsidRPr="004578E3">
        <w:rPr>
          <w:rFonts w:ascii="Times New Roman" w:eastAsia="Times New Roman" w:hAnsi="Times New Roman" w:cs="Times New Roman"/>
          <w:sz w:val="24"/>
          <w:szCs w:val="24"/>
        </w:rPr>
        <w:t xml:space="preserve"> Extreme cases (1 in 100 days) could see losses exceeding 9%</w:t>
      </w:r>
    </w:p>
    <w:p w:rsidR="004578E3" w:rsidRPr="004578E3" w:rsidRDefault="004578E3" w:rsidP="004578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 xml:space="preserve">These </w:t>
      </w:r>
      <w:proofErr w:type="spellStart"/>
      <w:r w:rsidRPr="004578E3">
        <w:rPr>
          <w:rFonts w:ascii="Times New Roman" w:eastAsia="Times New Roman" w:hAnsi="Times New Roman" w:cs="Times New Roman"/>
          <w:sz w:val="24"/>
          <w:szCs w:val="24"/>
        </w:rPr>
        <w:t>VaR</w:t>
      </w:r>
      <w:proofErr w:type="spellEnd"/>
      <w:r w:rsidRPr="004578E3">
        <w:rPr>
          <w:rFonts w:ascii="Times New Roman" w:eastAsia="Times New Roman" w:hAnsi="Times New Roman" w:cs="Times New Roman"/>
          <w:sz w:val="24"/>
          <w:szCs w:val="24"/>
        </w:rPr>
        <w:t xml:space="preserve"> levels are significantly higher than typical blue-chip stocks (typically 1-2%)</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4.5.3 Maximum Drawdown</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Maximum drawdown measures the largest peak-to-trough decline.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4754"/>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Metric</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Value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Maximum Drawdown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-73.63%</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Interpretation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Largest decline from peak to trough was 73.63%</w:t>
            </w:r>
          </w:p>
        </w:tc>
      </w:tr>
    </w:tbl>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Historical Context:</w:t>
      </w:r>
    </w:p>
    <w:p w:rsidR="004578E3" w:rsidRPr="004578E3" w:rsidRDefault="004578E3" w:rsidP="004578E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This significant drawdown likely occurred during major correction periods (e.g., 2022)</w:t>
      </w:r>
    </w:p>
    <w:p w:rsidR="004578E3" w:rsidRPr="004578E3" w:rsidRDefault="004578E3" w:rsidP="004578E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Recovery from such drawdowns requires substantial gains (need ~278% gain to recover from -73% loss)</w:t>
      </w:r>
    </w:p>
    <w:p w:rsidR="004578E3" w:rsidRPr="004578E3" w:rsidRDefault="004578E3" w:rsidP="004578E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lastRenderedPageBreak/>
        <w:t>Demonstrates the high-risk nature of the stock</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4.5.4 Sharpe Ratio</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The Sharpe Ratio measures risk-adjusted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73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Metric</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Value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Annualized Sharpe Ratio</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0.9245</w:t>
            </w:r>
          </w:p>
        </w:tc>
      </w:tr>
    </w:tbl>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Interpretation:</w:t>
      </w:r>
    </w:p>
    <w:p w:rsidR="004578E3" w:rsidRPr="004578E3" w:rsidRDefault="004578E3" w:rsidP="004578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Sharpe Ratio &gt; 0.5: Acceptable</w:t>
      </w:r>
    </w:p>
    <w:p w:rsidR="004578E3" w:rsidRPr="004578E3" w:rsidRDefault="004578E3" w:rsidP="004578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Sharpe Ratio &gt; 1.0: Good</w:t>
      </w:r>
    </w:p>
    <w:p w:rsidR="004578E3" w:rsidRPr="004578E3" w:rsidRDefault="004578E3" w:rsidP="004578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Sharpe Ratio &gt; 2.0: Excellent</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Analysis:</w:t>
      </w:r>
    </w:p>
    <w:p w:rsidR="004578E3" w:rsidRPr="004578E3" w:rsidRDefault="004578E3" w:rsidP="004578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Ratio of 0.9245 indicates decent risk-adjusted returns</w:t>
      </w:r>
    </w:p>
    <w:p w:rsidR="004578E3" w:rsidRPr="004578E3" w:rsidRDefault="004578E3" w:rsidP="004578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While not exceptional, it shows positive returns relative to volatility</w:t>
      </w:r>
    </w:p>
    <w:p w:rsidR="004578E3" w:rsidRPr="004578E3" w:rsidRDefault="004578E3" w:rsidP="004578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Lower than many growth stocks but positive overall</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4.5.5 Risk-Return Profile</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Analysis of rolling 30-day windows:</w:t>
      </w:r>
    </w:p>
    <w:p w:rsidR="004578E3" w:rsidRPr="004578E3" w:rsidRDefault="004578E3" w:rsidP="004578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Shows relationship between risk (standard deviation) and return (mean)</w:t>
      </w:r>
    </w:p>
    <w:p w:rsidR="004578E3" w:rsidRPr="004578E3" w:rsidRDefault="004578E3" w:rsidP="004578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Scatter plot reveals periods of high risk/high return</w:t>
      </w:r>
    </w:p>
    <w:p w:rsidR="004578E3" w:rsidRPr="004578E3" w:rsidRDefault="004578E3" w:rsidP="004578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Some periods show high risk with negative returns (particularly during corrections)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4.5.6 Trading Volume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93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Metric</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Value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Average Daily Volume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96,528,626 shares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Maximum Daily Volume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914,082,000 shares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Minimum Daily Volume</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1,777,500 shares</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Volume Standard Deviation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~80 million shares</w:t>
            </w:r>
          </w:p>
        </w:tc>
      </w:tr>
    </w:tbl>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Volume Insights:</w:t>
      </w:r>
    </w:p>
    <w:p w:rsidR="004578E3" w:rsidRPr="004578E3" w:rsidRDefault="004578E3" w:rsidP="004578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High average volume indicates high liquidity</w:t>
      </w:r>
    </w:p>
    <w:p w:rsidR="004578E3" w:rsidRPr="004578E3" w:rsidRDefault="004578E3" w:rsidP="004578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Volume spikes often correlate with significant price movements</w:t>
      </w:r>
    </w:p>
    <w:p w:rsidR="004578E3" w:rsidRPr="004578E3" w:rsidRDefault="004578E3" w:rsidP="004578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Recent years show generally higher average volumes (increased interest)</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6"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lastRenderedPageBreak/>
        <w:t>5. Time Series Analysis</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5.1 Stationarity Testing</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Augmented Dickey-Fuller (ADF)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960"/>
        <w:gridCol w:w="1662"/>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Test Statistic</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p-value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Result</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-0.834274</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0.808846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Non-Stationary</w:t>
            </w:r>
          </w:p>
        </w:tc>
      </w:tr>
    </w:tbl>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Interpretation:</w:t>
      </w:r>
    </w:p>
    <w:p w:rsidR="004578E3" w:rsidRPr="004578E3" w:rsidRDefault="004578E3" w:rsidP="004578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p-value &gt; 0.05: Series is non-stationary</w:t>
      </w:r>
    </w:p>
    <w:p w:rsidR="004578E3" w:rsidRPr="004578E3" w:rsidRDefault="004578E3" w:rsidP="004578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Stock prices typically exhibit non-stationary behavior (trends, seasonality)</w:t>
      </w:r>
    </w:p>
    <w:p w:rsidR="004578E3" w:rsidRPr="004578E3" w:rsidRDefault="004578E3" w:rsidP="004578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Differencing is required for time series modeling</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5.2 Autocorrelation Analysis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ACF (Autocorrelation Function):</w:t>
      </w:r>
    </w:p>
    <w:p w:rsidR="004578E3" w:rsidRPr="004578E3" w:rsidRDefault="004578E3" w:rsidP="004578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Shows strong autocorrelation at multiple lags</w:t>
      </w:r>
    </w:p>
    <w:p w:rsidR="004578E3" w:rsidRPr="004578E3" w:rsidRDefault="004578E3" w:rsidP="004578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Slow decay indicates trending behavior</w:t>
      </w:r>
    </w:p>
    <w:p w:rsidR="004578E3" w:rsidRPr="004578E3" w:rsidRDefault="004578E3" w:rsidP="004578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Confirms non-stationarity</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PACF (Partial Autocorrelation Function):</w:t>
      </w:r>
    </w:p>
    <w:p w:rsidR="004578E3" w:rsidRPr="004578E3" w:rsidRDefault="004578E3" w:rsidP="004578E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Shows significant correlations at initial lags</w:t>
      </w:r>
    </w:p>
    <w:p w:rsidR="004578E3" w:rsidRPr="004578E3" w:rsidRDefault="004578E3" w:rsidP="004578E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Helps identify appropriate AR terms for ARIMA model</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5.3 Seasonal Decomposition</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Decomposition of last 5 years of data reveals:</w:t>
      </w:r>
    </w:p>
    <w:p w:rsidR="004578E3" w:rsidRPr="004578E3" w:rsidRDefault="004578E3" w:rsidP="004578E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Trend:</w:t>
      </w:r>
      <w:r w:rsidRPr="004578E3">
        <w:rPr>
          <w:rFonts w:ascii="Times New Roman" w:eastAsia="Times New Roman" w:hAnsi="Times New Roman" w:cs="Times New Roman"/>
          <w:sz w:val="24"/>
          <w:szCs w:val="24"/>
        </w:rPr>
        <w:t xml:space="preserve"> Strong upward trend with some corrections</w:t>
      </w:r>
    </w:p>
    <w:p w:rsidR="004578E3" w:rsidRPr="004578E3" w:rsidRDefault="004578E3" w:rsidP="004578E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Seasonal Component:</w:t>
      </w:r>
      <w:r w:rsidRPr="004578E3">
        <w:rPr>
          <w:rFonts w:ascii="Times New Roman" w:eastAsia="Times New Roman" w:hAnsi="Times New Roman" w:cs="Times New Roman"/>
          <w:sz w:val="24"/>
          <w:szCs w:val="24"/>
        </w:rPr>
        <w:t xml:space="preserve"> Subtle seasonal patterns</w:t>
      </w:r>
    </w:p>
    <w:p w:rsidR="004578E3" w:rsidRPr="004578E3" w:rsidRDefault="004578E3" w:rsidP="004578E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Residual:</w:t>
      </w:r>
      <w:r w:rsidRPr="004578E3">
        <w:rPr>
          <w:rFonts w:ascii="Times New Roman" w:eastAsia="Times New Roman" w:hAnsi="Times New Roman" w:cs="Times New Roman"/>
          <w:sz w:val="24"/>
          <w:szCs w:val="24"/>
        </w:rPr>
        <w:t xml:space="preserve"> Random fluctuations around trend</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7"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6. Forecasting</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6.1 ARIMA Model</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Model Specification:</w:t>
      </w:r>
      <w:r w:rsidRPr="004578E3">
        <w:rPr>
          <w:rFonts w:ascii="Times New Roman" w:eastAsia="Times New Roman" w:hAnsi="Times New Roman" w:cs="Times New Roman"/>
          <w:sz w:val="24"/>
          <w:szCs w:val="24"/>
        </w:rPr>
        <w:t xml:space="preserve"> </w:t>
      </w:r>
      <w:proofErr w:type="gramStart"/>
      <w:r w:rsidRPr="004578E3">
        <w:rPr>
          <w:rFonts w:ascii="Times New Roman" w:eastAsia="Times New Roman" w:hAnsi="Times New Roman" w:cs="Times New Roman"/>
          <w:sz w:val="24"/>
          <w:szCs w:val="24"/>
        </w:rPr>
        <w:t>ARIMA(</w:t>
      </w:r>
      <w:proofErr w:type="gramEnd"/>
      <w:r w:rsidRPr="004578E3">
        <w:rPr>
          <w:rFonts w:ascii="Times New Roman" w:eastAsia="Times New Roman" w:hAnsi="Times New Roman" w:cs="Times New Roman"/>
          <w:sz w:val="24"/>
          <w:szCs w:val="24"/>
        </w:rPr>
        <w:t>5,1,0)</w:t>
      </w:r>
    </w:p>
    <w:p w:rsidR="004578E3" w:rsidRPr="004578E3" w:rsidRDefault="004578E3" w:rsidP="004578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lastRenderedPageBreak/>
        <w:t>AR terms: 5 (autoregressive)</w:t>
      </w:r>
    </w:p>
    <w:p w:rsidR="004578E3" w:rsidRPr="004578E3" w:rsidRDefault="004578E3" w:rsidP="004578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Differencing: 1 (to achieve stationarity)</w:t>
      </w:r>
    </w:p>
    <w:p w:rsidR="004578E3" w:rsidRPr="004578E3" w:rsidRDefault="004578E3" w:rsidP="004578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terms: 0 (moving average)</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Model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155"/>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Metric</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Value</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Log Likelihood</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-7,992.565</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AIC (</w:t>
            </w:r>
            <w:proofErr w:type="spellStart"/>
            <w:r w:rsidRPr="004578E3">
              <w:rPr>
                <w:rFonts w:ascii="Times New Roman" w:eastAsia="Times New Roman" w:hAnsi="Times New Roman" w:cs="Times New Roman"/>
                <w:sz w:val="24"/>
                <w:szCs w:val="24"/>
              </w:rPr>
              <w:t>Akaike</w:t>
            </w:r>
            <w:proofErr w:type="spellEnd"/>
            <w:r w:rsidRPr="004578E3">
              <w:rPr>
                <w:rFonts w:ascii="Times New Roman" w:eastAsia="Times New Roman" w:hAnsi="Times New Roman" w:cs="Times New Roman"/>
                <w:sz w:val="24"/>
                <w:szCs w:val="24"/>
              </w:rPr>
              <w:t xml:space="preserve"> Information Criterion)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15,997.129</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BIC (Bayesian Information Criterion)</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16,033.052</w:t>
            </w:r>
          </w:p>
        </w:tc>
      </w:tr>
    </w:tbl>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6.2 30-Day Forecast</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Forecast for the next 30 trading days (starting December 29,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347"/>
        <w:gridCol w:w="2488"/>
      </w:tblGrid>
      <w:tr w:rsidR="004578E3" w:rsidRPr="004578E3" w:rsidTr="004578E3">
        <w:trPr>
          <w:tblHeader/>
          <w:tblCellSpacing w:w="15" w:type="dxa"/>
        </w:trPr>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Forecast Period</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Date</w:t>
            </w:r>
          </w:p>
        </w:tc>
        <w:tc>
          <w:tcPr>
            <w:tcW w:w="0" w:type="auto"/>
            <w:vAlign w:val="center"/>
            <w:hideMark/>
          </w:tcPr>
          <w:p w:rsidR="004578E3" w:rsidRPr="004578E3" w:rsidRDefault="004578E3" w:rsidP="004578E3">
            <w:pPr>
              <w:spacing w:after="0" w:line="240" w:lineRule="auto"/>
              <w:jc w:val="center"/>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Forecasted Price (USD)</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Day 1</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Dec 29, 2025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$483.00</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Day 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Jan 2, 2026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$480.50</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Day 10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Jan 9, 2026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$480.50</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Day 15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Jan 16, 2026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$480.50</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Day 20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Jan 23, 2026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$480.50</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Day 25</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Jan 30, 2026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$480.50</w:t>
            </w:r>
          </w:p>
        </w:tc>
      </w:tr>
      <w:tr w:rsidR="004578E3" w:rsidRPr="004578E3" w:rsidTr="004578E3">
        <w:trPr>
          <w:tblCellSpacing w:w="15" w:type="dxa"/>
        </w:trPr>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Day 30</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Feb 6, 2026</w:t>
            </w:r>
          </w:p>
        </w:tc>
        <w:tc>
          <w:tcPr>
            <w:tcW w:w="0" w:type="auto"/>
            <w:vAlign w:val="center"/>
            <w:hideMark/>
          </w:tcPr>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$480.50</w:t>
            </w:r>
          </w:p>
        </w:tc>
      </w:tr>
    </w:tbl>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Forecast Summary:</w:t>
      </w:r>
    </w:p>
    <w:p w:rsidR="004578E3" w:rsidRPr="004578E3" w:rsidRDefault="004578E3" w:rsidP="004578E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Current Price: $485.56</w:t>
      </w:r>
    </w:p>
    <w:p w:rsidR="004578E3" w:rsidRPr="004578E3" w:rsidRDefault="004578E3" w:rsidP="004578E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30-Day Forecast: $480.50</w:t>
      </w:r>
    </w:p>
    <w:p w:rsidR="004578E3" w:rsidRPr="004578E3" w:rsidRDefault="004578E3" w:rsidP="004578E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Expected Change: -$5.06 (-1.04%)</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Forecast Interpretation:</w:t>
      </w:r>
    </w:p>
    <w:p w:rsidR="004578E3" w:rsidRPr="004578E3" w:rsidRDefault="004578E3" w:rsidP="004578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ARIMA model suggests slight downward pressure in short term</w:t>
      </w:r>
    </w:p>
    <w:p w:rsidR="004578E3" w:rsidRPr="004578E3" w:rsidRDefault="004578E3" w:rsidP="004578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Forecast converges to ~$480, approximately 1% below current price</w:t>
      </w:r>
    </w:p>
    <w:p w:rsidR="004578E3" w:rsidRPr="004578E3" w:rsidRDefault="004578E3" w:rsidP="004578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Important:</w:t>
      </w:r>
      <w:r w:rsidRPr="004578E3">
        <w:rPr>
          <w:rFonts w:ascii="Times New Roman" w:eastAsia="Times New Roman" w:hAnsi="Times New Roman" w:cs="Times New Roman"/>
          <w:sz w:val="24"/>
          <w:szCs w:val="24"/>
        </w:rPr>
        <w:t xml:space="preserve"> Forecasts are based on historical patterns and may not account for:</w:t>
      </w:r>
    </w:p>
    <w:p w:rsidR="004578E3" w:rsidRPr="004578E3" w:rsidRDefault="004578E3" w:rsidP="004578E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Future news events</w:t>
      </w:r>
    </w:p>
    <w:p w:rsidR="004578E3" w:rsidRPr="004578E3" w:rsidRDefault="004578E3" w:rsidP="004578E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Market sentiment changes</w:t>
      </w:r>
    </w:p>
    <w:p w:rsidR="004578E3" w:rsidRPr="004578E3" w:rsidRDefault="004578E3" w:rsidP="004578E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Company-specific developments</w:t>
      </w:r>
    </w:p>
    <w:p w:rsidR="004578E3" w:rsidRPr="004578E3" w:rsidRDefault="004578E3" w:rsidP="004578E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Macroeconomic factors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Forecast Limitations:</w:t>
      </w:r>
    </w:p>
    <w:p w:rsidR="004578E3" w:rsidRPr="004578E3" w:rsidRDefault="004578E3" w:rsidP="004578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Stock prices are inherently difficult to predict</w:t>
      </w:r>
    </w:p>
    <w:p w:rsidR="004578E3" w:rsidRPr="004578E3" w:rsidRDefault="004578E3" w:rsidP="004578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lastRenderedPageBreak/>
        <w:t>Short-term forecasts have higher uncertainty</w:t>
      </w:r>
    </w:p>
    <w:p w:rsidR="004578E3" w:rsidRPr="004578E3" w:rsidRDefault="004578E3" w:rsidP="004578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Model assumes continuation of historical patterns</w:t>
      </w:r>
    </w:p>
    <w:p w:rsidR="004578E3" w:rsidRPr="004578E3" w:rsidRDefault="004578E3" w:rsidP="004578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External shocks not captured in model</w:t>
      </w:r>
    </w:p>
    <w:p w:rsidR="004578E3" w:rsidRPr="004578E3" w:rsidRDefault="004578E3" w:rsidP="004578E3">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4578E3">
        <w:rPr>
          <w:rFonts w:ascii="Times New Roman" w:eastAsia="Times New Roman" w:hAnsi="Times New Roman" w:cs="Times New Roman"/>
          <w:sz w:val="24"/>
          <w:szCs w:val="24"/>
        </w:rPr>
        <w:t>Grok</w:t>
      </w:r>
      <w:proofErr w:type="spellEnd"/>
      <w:r w:rsidRPr="004578E3">
        <w:rPr>
          <w:rFonts w:ascii="Times New Roman" w:eastAsia="Times New Roman" w:hAnsi="Times New Roman" w:cs="Times New Roman"/>
          <w:sz w:val="24"/>
          <w:szCs w:val="24"/>
        </w:rPr>
        <w:t xml:space="preserve"> can make mistakes. Always check original sources.</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8"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7. Conclusions and Recommendations</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7.1 Key Conclusions</w:t>
      </w:r>
    </w:p>
    <w:p w:rsidR="004578E3" w:rsidRPr="004578E3" w:rsidRDefault="004578E3" w:rsidP="004578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Exceptional Long-Term Performance:</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Tesla stock has delivered outstanding returns over 15+ years</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30,432% total return demonstrates exceptional growth</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However, this performance came with extreme volatility</w:t>
      </w:r>
    </w:p>
    <w:p w:rsidR="004578E3" w:rsidRPr="004578E3" w:rsidRDefault="004578E3" w:rsidP="004578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High Volatility Characteristic:</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Daily standard deviation of 2.94% is significantly above market average</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Maximum drawdown of -73.63% shows substantial downside risk</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Investors must have high risk tolerance</w:t>
      </w:r>
    </w:p>
    <w:p w:rsidR="004578E3" w:rsidRPr="004578E3" w:rsidRDefault="004578E3" w:rsidP="004578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Technical Indicators Suggest Caution:</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Current price above several moving averages</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Indicates positive momentum, but watch for corrections</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Mixed technical signals suggest potential consolidation</w:t>
      </w:r>
    </w:p>
    <w:p w:rsidR="004578E3" w:rsidRPr="004578E3" w:rsidRDefault="004578E3" w:rsidP="004578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Risk Metrics Highlight Volatility:</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4578E3">
        <w:rPr>
          <w:rFonts w:ascii="Times New Roman" w:eastAsia="Times New Roman" w:hAnsi="Times New Roman" w:cs="Times New Roman"/>
          <w:sz w:val="24"/>
          <w:szCs w:val="24"/>
        </w:rPr>
        <w:t>VaR</w:t>
      </w:r>
      <w:proofErr w:type="spellEnd"/>
      <w:r w:rsidRPr="004578E3">
        <w:rPr>
          <w:rFonts w:ascii="Times New Roman" w:eastAsia="Times New Roman" w:hAnsi="Times New Roman" w:cs="Times New Roman"/>
          <w:sz w:val="24"/>
          <w:szCs w:val="24"/>
        </w:rPr>
        <w:t xml:space="preserve"> analysis shows potential for significant daily losses (5-9%)</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Sharpe Ratio of 0.92 indicates moderate risk-adjusted returns</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Volume analysis shows high liquidity</w:t>
      </w:r>
    </w:p>
    <w:p w:rsidR="004578E3" w:rsidRPr="004578E3" w:rsidRDefault="004578E3" w:rsidP="004578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Forecasting Suggests Short-Term Stability:</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ARIMA model forecasts slight decline over 30 days</w:t>
      </w:r>
    </w:p>
    <w:p w:rsidR="004578E3" w:rsidRPr="004578E3" w:rsidRDefault="004578E3" w:rsidP="004578E3">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Forecasts are probabilistic and should be interpreted with caution</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7.2 Investment Recommendations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For Risk-Averse Investors:</w:t>
      </w:r>
    </w:p>
    <w:p w:rsidR="004578E3" w:rsidRPr="004578E3" w:rsidRDefault="004578E3" w:rsidP="004578E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Not Recommended</w:t>
      </w:r>
      <w:r w:rsidRPr="004578E3">
        <w:rPr>
          <w:rFonts w:ascii="Times New Roman" w:eastAsia="Times New Roman" w:hAnsi="Times New Roman" w:cs="Times New Roman"/>
          <w:sz w:val="24"/>
          <w:szCs w:val="24"/>
        </w:rPr>
        <w:t xml:space="preserve"> - High volatility and large drawdowns may be unsuitable</w:t>
      </w:r>
    </w:p>
    <w:p w:rsidR="004578E3" w:rsidRPr="004578E3" w:rsidRDefault="004578E3" w:rsidP="004578E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If exposure desired, consider small allocation (&lt;5% of portfolio)</w:t>
      </w:r>
    </w:p>
    <w:p w:rsidR="004578E3" w:rsidRPr="004578E3" w:rsidRDefault="004578E3" w:rsidP="004578E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Use stop-loss orders to limit downside</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t>For Risk-Tolerant Investors:</w:t>
      </w:r>
    </w:p>
    <w:p w:rsidR="004578E3" w:rsidRPr="004578E3" w:rsidRDefault="004578E3" w:rsidP="004578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Consider for Growth Allocation</w:t>
      </w:r>
      <w:r w:rsidRPr="004578E3">
        <w:rPr>
          <w:rFonts w:ascii="Times New Roman" w:eastAsia="Times New Roman" w:hAnsi="Times New Roman" w:cs="Times New Roman"/>
          <w:sz w:val="24"/>
          <w:szCs w:val="24"/>
        </w:rPr>
        <w:t xml:space="preserve"> - Long-term track record is strong</w:t>
      </w:r>
    </w:p>
    <w:p w:rsidR="004578E3" w:rsidRPr="004578E3" w:rsidRDefault="004578E3" w:rsidP="004578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Diversification essential - don't concentrate position</w:t>
      </w:r>
    </w:p>
    <w:p w:rsidR="004578E3" w:rsidRPr="004578E3" w:rsidRDefault="004578E3" w:rsidP="004578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Monitor technical indicators and moving averages</w:t>
      </w:r>
    </w:p>
    <w:p w:rsidR="004578E3" w:rsidRPr="004578E3" w:rsidRDefault="004578E3" w:rsidP="004578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Be prepared for 50%+ drawdowns</w:t>
      </w:r>
    </w:p>
    <w:p w:rsidR="004578E3" w:rsidRPr="004578E3" w:rsidRDefault="004578E3" w:rsidP="004578E3">
      <w:pPr>
        <w:spacing w:before="100" w:beforeAutospacing="1" w:after="100" w:afterAutospacing="1" w:line="240" w:lineRule="auto"/>
        <w:outlineLvl w:val="3"/>
        <w:rPr>
          <w:rFonts w:ascii="Times New Roman" w:eastAsia="Times New Roman" w:hAnsi="Times New Roman" w:cs="Times New Roman"/>
          <w:b/>
          <w:bCs/>
          <w:sz w:val="24"/>
          <w:szCs w:val="24"/>
        </w:rPr>
      </w:pPr>
      <w:r w:rsidRPr="004578E3">
        <w:rPr>
          <w:rFonts w:ascii="Times New Roman" w:eastAsia="Times New Roman" w:hAnsi="Times New Roman" w:cs="Times New Roman"/>
          <w:b/>
          <w:bCs/>
          <w:sz w:val="24"/>
          <w:szCs w:val="24"/>
        </w:rPr>
        <w:lastRenderedPageBreak/>
        <w:t>For Active Traders:</w:t>
      </w:r>
    </w:p>
    <w:p w:rsidR="004578E3" w:rsidRPr="004578E3" w:rsidRDefault="004578E3" w:rsidP="004578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High volatility provides trading opportunities</w:t>
      </w:r>
    </w:p>
    <w:p w:rsidR="004578E3" w:rsidRPr="004578E3" w:rsidRDefault="004578E3" w:rsidP="004578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Monitor moving average crossovers for entry/exit signals</w:t>
      </w:r>
    </w:p>
    <w:p w:rsidR="004578E3" w:rsidRPr="004578E3" w:rsidRDefault="004578E3" w:rsidP="004578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Volume analysis can help identify significant moves</w:t>
      </w:r>
    </w:p>
    <w:p w:rsidR="004578E3" w:rsidRPr="004578E3" w:rsidRDefault="004578E3" w:rsidP="004578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Use risk management (position sizing, stop-losses)</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7.3 Risk Management Strategies</w:t>
      </w:r>
    </w:p>
    <w:p w:rsidR="004578E3" w:rsidRPr="004578E3" w:rsidRDefault="004578E3" w:rsidP="004578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Position Sizing:</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Limit position to appropriate percentage of portfolio</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Consider volatility-adjusted position sizes</w:t>
      </w:r>
    </w:p>
    <w:p w:rsidR="004578E3" w:rsidRPr="004578E3" w:rsidRDefault="004578E3" w:rsidP="004578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Diversification:</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Don't over-concentrate in single stock</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Balance with other asset classes</w:t>
      </w:r>
    </w:p>
    <w:p w:rsidR="004578E3" w:rsidRPr="004578E3" w:rsidRDefault="004578E3" w:rsidP="004578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Stop-Loss Orders:</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Set stop-losses to limit downside (e.g., 10-15% below entry)</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Trailing stops to protect gains</w:t>
      </w:r>
    </w:p>
    <w:p w:rsidR="004578E3" w:rsidRPr="004578E3" w:rsidRDefault="004578E3" w:rsidP="004578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Dollar-Cost Averaging:</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Consider regular investments rather than lump sum</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Reduces timing risk</w:t>
      </w:r>
    </w:p>
    <w:p w:rsidR="004578E3" w:rsidRPr="004578E3" w:rsidRDefault="004578E3" w:rsidP="004578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Monitoring:</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Track technical indicators (moving averages)</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Monitor company fundamentals and news</w:t>
      </w:r>
    </w:p>
    <w:p w:rsidR="004578E3" w:rsidRPr="004578E3" w:rsidRDefault="004578E3" w:rsidP="004578E3">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Review position regularly</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7.4 Future Considerations</w:t>
      </w:r>
    </w:p>
    <w:p w:rsidR="004578E3" w:rsidRPr="004578E3" w:rsidRDefault="004578E3" w:rsidP="004578E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Market Conditions:</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Interest rate environment affects growth stocks</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Economic cycles impact consumer spending (car purchases)</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Regulatory changes in EV market</w:t>
      </w:r>
    </w:p>
    <w:p w:rsidR="004578E3" w:rsidRPr="004578E3" w:rsidRDefault="004578E3" w:rsidP="004578E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Company-Specific Factors:</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Delivery numbers and production capacity</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New product launches (</w:t>
      </w:r>
      <w:proofErr w:type="spellStart"/>
      <w:r w:rsidRPr="004578E3">
        <w:rPr>
          <w:rFonts w:ascii="Times New Roman" w:eastAsia="Times New Roman" w:hAnsi="Times New Roman" w:cs="Times New Roman"/>
          <w:sz w:val="24"/>
          <w:szCs w:val="24"/>
        </w:rPr>
        <w:t>Robotaxi</w:t>
      </w:r>
      <w:proofErr w:type="spellEnd"/>
      <w:r w:rsidRPr="004578E3">
        <w:rPr>
          <w:rFonts w:ascii="Times New Roman" w:eastAsia="Times New Roman" w:hAnsi="Times New Roman" w:cs="Times New Roman"/>
          <w:sz w:val="24"/>
          <w:szCs w:val="24"/>
        </w:rPr>
        <w:t>, new models)</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Competition in EV space</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Financial performance and profitability</w:t>
      </w:r>
    </w:p>
    <w:p w:rsidR="004578E3" w:rsidRPr="004578E3" w:rsidRDefault="004578E3" w:rsidP="004578E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Technical Levels:</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MA 200 at $350.00 as key support level</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Break below may signal further weakness</w:t>
      </w:r>
    </w:p>
    <w:p w:rsidR="004578E3" w:rsidRPr="004578E3" w:rsidRDefault="004578E3" w:rsidP="004578E3">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Break above recent highs may signal bullish momentum</w:t>
      </w:r>
    </w:p>
    <w:p w:rsidR="004578E3" w:rsidRPr="004578E3" w:rsidRDefault="004578E3" w:rsidP="004578E3">
      <w:pPr>
        <w:spacing w:after="0"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pict>
          <v:rect id="_x0000_i1039" style="width:0;height:1.5pt" o:hralign="center" o:hrstd="t" o:hr="t" fillcolor="#a0a0a0" stroked="f"/>
        </w:pict>
      </w:r>
    </w:p>
    <w:p w:rsidR="004578E3" w:rsidRPr="004578E3" w:rsidRDefault="004578E3" w:rsidP="004578E3">
      <w:pPr>
        <w:spacing w:before="100" w:beforeAutospacing="1" w:after="100" w:afterAutospacing="1" w:line="240" w:lineRule="auto"/>
        <w:outlineLvl w:val="1"/>
        <w:rPr>
          <w:rFonts w:ascii="Times New Roman" w:eastAsia="Times New Roman" w:hAnsi="Times New Roman" w:cs="Times New Roman"/>
          <w:b/>
          <w:bCs/>
          <w:sz w:val="36"/>
          <w:szCs w:val="36"/>
        </w:rPr>
      </w:pPr>
      <w:r w:rsidRPr="004578E3">
        <w:rPr>
          <w:rFonts w:ascii="Times New Roman" w:eastAsia="Times New Roman" w:hAnsi="Times New Roman" w:cs="Times New Roman"/>
          <w:b/>
          <w:bCs/>
          <w:sz w:val="36"/>
          <w:szCs w:val="36"/>
        </w:rPr>
        <w:t>8. Appendices</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lastRenderedPageBreak/>
        <w:t>Appendix A: Data Quality Report</w:t>
      </w:r>
    </w:p>
    <w:p w:rsidR="004578E3" w:rsidRPr="004578E3" w:rsidRDefault="004578E3" w:rsidP="004578E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Missing Values:</w:t>
      </w:r>
      <w:r w:rsidRPr="004578E3">
        <w:rPr>
          <w:rFonts w:ascii="Times New Roman" w:eastAsia="Times New Roman" w:hAnsi="Times New Roman" w:cs="Times New Roman"/>
          <w:sz w:val="24"/>
          <w:szCs w:val="24"/>
        </w:rPr>
        <w:t xml:space="preserve"> None detected</w:t>
      </w:r>
    </w:p>
    <w:p w:rsidR="004578E3" w:rsidRPr="004578E3" w:rsidRDefault="004578E3" w:rsidP="004578E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Duplicate Rows:</w:t>
      </w:r>
      <w:r w:rsidRPr="004578E3">
        <w:rPr>
          <w:rFonts w:ascii="Times New Roman" w:eastAsia="Times New Roman" w:hAnsi="Times New Roman" w:cs="Times New Roman"/>
          <w:sz w:val="24"/>
          <w:szCs w:val="24"/>
        </w:rPr>
        <w:t xml:space="preserve"> None detected</w:t>
      </w:r>
    </w:p>
    <w:p w:rsidR="004578E3" w:rsidRPr="004578E3" w:rsidRDefault="004578E3" w:rsidP="004578E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Date Range:</w:t>
      </w:r>
      <w:r w:rsidRPr="004578E3">
        <w:rPr>
          <w:rFonts w:ascii="Times New Roman" w:eastAsia="Times New Roman" w:hAnsi="Times New Roman" w:cs="Times New Roman"/>
          <w:sz w:val="24"/>
          <w:szCs w:val="24"/>
        </w:rPr>
        <w:t xml:space="preserve"> Complete from IPO to analysis date</w:t>
      </w:r>
    </w:p>
    <w:p w:rsidR="004578E3" w:rsidRPr="004578E3" w:rsidRDefault="004578E3" w:rsidP="004578E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Data Integrity:</w:t>
      </w:r>
      <w:r w:rsidRPr="004578E3">
        <w:rPr>
          <w:rFonts w:ascii="Times New Roman" w:eastAsia="Times New Roman" w:hAnsi="Times New Roman" w:cs="Times New Roman"/>
          <w:sz w:val="24"/>
          <w:szCs w:val="24"/>
        </w:rPr>
        <w:t xml:space="preserve"> Verified against expected column structure</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Appendix B: Statistical Tests Performed</w:t>
      </w:r>
    </w:p>
    <w:p w:rsidR="004578E3" w:rsidRPr="004578E3" w:rsidRDefault="004578E3" w:rsidP="004578E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Augmented Dickey-Fuller Test:</w:t>
      </w:r>
      <w:r w:rsidRPr="004578E3">
        <w:rPr>
          <w:rFonts w:ascii="Times New Roman" w:eastAsia="Times New Roman" w:hAnsi="Times New Roman" w:cs="Times New Roman"/>
          <w:sz w:val="24"/>
          <w:szCs w:val="24"/>
        </w:rPr>
        <w:t xml:space="preserve"> Stationarity testing</w:t>
      </w:r>
    </w:p>
    <w:p w:rsidR="004578E3" w:rsidRPr="004578E3" w:rsidRDefault="004578E3" w:rsidP="004578E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Correlation Analysis:</w:t>
      </w:r>
      <w:r w:rsidRPr="004578E3">
        <w:rPr>
          <w:rFonts w:ascii="Times New Roman" w:eastAsia="Times New Roman" w:hAnsi="Times New Roman" w:cs="Times New Roman"/>
          <w:sz w:val="24"/>
          <w:szCs w:val="24"/>
        </w:rPr>
        <w:t xml:space="preserve"> Pearson correlation coefficients</w:t>
      </w:r>
    </w:p>
    <w:p w:rsidR="004578E3" w:rsidRPr="004578E3" w:rsidRDefault="004578E3" w:rsidP="004578E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Outlier Detection:</w:t>
      </w:r>
      <w:r w:rsidRPr="004578E3">
        <w:rPr>
          <w:rFonts w:ascii="Times New Roman" w:eastAsia="Times New Roman" w:hAnsi="Times New Roman" w:cs="Times New Roman"/>
          <w:sz w:val="24"/>
          <w:szCs w:val="24"/>
        </w:rPr>
        <w:t xml:space="preserve"> IQR method</w:t>
      </w:r>
    </w:p>
    <w:p w:rsidR="004578E3" w:rsidRPr="004578E3" w:rsidRDefault="004578E3" w:rsidP="004578E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Time Series Decomposition:</w:t>
      </w:r>
      <w:r w:rsidRPr="004578E3">
        <w:rPr>
          <w:rFonts w:ascii="Times New Roman" w:eastAsia="Times New Roman" w:hAnsi="Times New Roman" w:cs="Times New Roman"/>
          <w:sz w:val="24"/>
          <w:szCs w:val="24"/>
        </w:rPr>
        <w:t xml:space="preserve"> Multiplicative model</w:t>
      </w:r>
    </w:p>
    <w:p w:rsidR="004578E3" w:rsidRPr="004578E3" w:rsidRDefault="004578E3" w:rsidP="004578E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ARIMA Modeling:</w:t>
      </w:r>
      <w:r w:rsidRPr="004578E3">
        <w:rPr>
          <w:rFonts w:ascii="Times New Roman" w:eastAsia="Times New Roman" w:hAnsi="Times New Roman" w:cs="Times New Roman"/>
          <w:sz w:val="24"/>
          <w:szCs w:val="24"/>
        </w:rPr>
        <w:t xml:space="preserve"> Box-Jenkins methodology</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Appendix C: Model Specifications</w:t>
      </w:r>
    </w:p>
    <w:p w:rsidR="004578E3" w:rsidRPr="004578E3" w:rsidRDefault="004578E3" w:rsidP="004578E3">
      <w:pPr>
        <w:spacing w:before="100" w:beforeAutospacing="1" w:after="100" w:afterAutospacing="1" w:line="240" w:lineRule="auto"/>
        <w:rPr>
          <w:rFonts w:ascii="Times New Roman" w:eastAsia="Times New Roman" w:hAnsi="Times New Roman" w:cs="Times New Roman"/>
          <w:sz w:val="24"/>
          <w:szCs w:val="24"/>
        </w:rPr>
      </w:pPr>
      <w:proofErr w:type="gramStart"/>
      <w:r w:rsidRPr="004578E3">
        <w:rPr>
          <w:rFonts w:ascii="Times New Roman" w:eastAsia="Times New Roman" w:hAnsi="Times New Roman" w:cs="Times New Roman"/>
          <w:b/>
          <w:bCs/>
          <w:sz w:val="24"/>
          <w:szCs w:val="24"/>
        </w:rPr>
        <w:t>ARIMA(</w:t>
      </w:r>
      <w:proofErr w:type="gramEnd"/>
      <w:r w:rsidRPr="004578E3">
        <w:rPr>
          <w:rFonts w:ascii="Times New Roman" w:eastAsia="Times New Roman" w:hAnsi="Times New Roman" w:cs="Times New Roman"/>
          <w:b/>
          <w:bCs/>
          <w:sz w:val="24"/>
          <w:szCs w:val="24"/>
        </w:rPr>
        <w:t>5,1,0) Model:</w:t>
      </w:r>
    </w:p>
    <w:p w:rsidR="004578E3" w:rsidRPr="004578E3" w:rsidRDefault="004578E3" w:rsidP="004578E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Autoregressive (AR) order: 5</w:t>
      </w:r>
    </w:p>
    <w:p w:rsidR="004578E3" w:rsidRPr="004578E3" w:rsidRDefault="004578E3" w:rsidP="004578E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Differencing (I) order: 1</w:t>
      </w:r>
    </w:p>
    <w:p w:rsidR="004578E3" w:rsidRPr="004578E3" w:rsidRDefault="004578E3" w:rsidP="004578E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Moving Average (MA) order: 0</w:t>
      </w:r>
    </w:p>
    <w:p w:rsidR="004578E3" w:rsidRPr="004578E3" w:rsidRDefault="004578E3" w:rsidP="004578E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Estimation method: Maximum Likelihood</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Appendix D: Figure References</w:t>
      </w:r>
    </w:p>
    <w:p w:rsidR="004578E3" w:rsidRPr="004578E3" w:rsidRDefault="004578E3" w:rsidP="004578E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Price Charts:</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1: Closing Price Over Time (2010-2025)</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2: OHLC Prices Over Time</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 xml:space="preserve">Figure 3: Adjusted Close </w:t>
      </w:r>
      <w:bookmarkStart w:id="0" w:name="_GoBack"/>
      <w:bookmarkEnd w:id="0"/>
      <w:r w:rsidRPr="004578E3">
        <w:rPr>
          <w:rFonts w:ascii="Times New Roman" w:eastAsia="Times New Roman" w:hAnsi="Times New Roman" w:cs="Times New Roman"/>
          <w:sz w:val="24"/>
          <w:szCs w:val="24"/>
        </w:rPr>
        <w:t>Price Over Time</w:t>
      </w:r>
    </w:p>
    <w:p w:rsidR="004578E3" w:rsidRPr="004578E3" w:rsidRDefault="004578E3" w:rsidP="004578E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Returns Analysis:</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4: Daily Returns Over Time</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5: Distribution of Daily Returns (Histogram)</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6: Boxplot of Daily Returns</w:t>
      </w:r>
    </w:p>
    <w:p w:rsidR="004578E3" w:rsidRPr="004578E3" w:rsidRDefault="004578E3" w:rsidP="004578E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Moving Averages:</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7: Moving Averages Comparison</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8: Golden Cross / Death Cross Analysis (MA50 vs MA200)</w:t>
      </w:r>
    </w:p>
    <w:p w:rsidR="004578E3" w:rsidRPr="004578E3" w:rsidRDefault="004578E3" w:rsidP="004578E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Correlation:</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 xml:space="preserve">Figure 9: Correlation </w:t>
      </w:r>
      <w:proofErr w:type="spellStart"/>
      <w:r w:rsidRPr="004578E3">
        <w:rPr>
          <w:rFonts w:ascii="Times New Roman" w:eastAsia="Times New Roman" w:hAnsi="Times New Roman" w:cs="Times New Roman"/>
          <w:sz w:val="24"/>
          <w:szCs w:val="24"/>
        </w:rPr>
        <w:t>Heatmap</w:t>
      </w:r>
      <w:proofErr w:type="spellEnd"/>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 xml:space="preserve">Figure 10: Close Price </w:t>
      </w:r>
      <w:proofErr w:type="gramStart"/>
      <w:r w:rsidRPr="004578E3">
        <w:rPr>
          <w:rFonts w:ascii="Times New Roman" w:eastAsia="Times New Roman" w:hAnsi="Times New Roman" w:cs="Times New Roman"/>
          <w:sz w:val="24"/>
          <w:szCs w:val="24"/>
        </w:rPr>
        <w:t>vs</w:t>
      </w:r>
      <w:proofErr w:type="gramEnd"/>
      <w:r w:rsidRPr="004578E3">
        <w:rPr>
          <w:rFonts w:ascii="Times New Roman" w:eastAsia="Times New Roman" w:hAnsi="Times New Roman" w:cs="Times New Roman"/>
          <w:sz w:val="24"/>
          <w:szCs w:val="24"/>
        </w:rPr>
        <w:t xml:space="preserve"> Volume (Scatter)</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11: Open vs Close Price (Scatter)</w:t>
      </w:r>
    </w:p>
    <w:p w:rsidR="004578E3" w:rsidRPr="004578E3" w:rsidRDefault="004578E3" w:rsidP="004578E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Risk Analysis:</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12: Volatility Over Time</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13: Value at Risk (</w:t>
      </w:r>
      <w:proofErr w:type="spellStart"/>
      <w:r w:rsidRPr="004578E3">
        <w:rPr>
          <w:rFonts w:ascii="Times New Roman" w:eastAsia="Times New Roman" w:hAnsi="Times New Roman" w:cs="Times New Roman"/>
          <w:sz w:val="24"/>
          <w:szCs w:val="24"/>
        </w:rPr>
        <w:t>VaR</w:t>
      </w:r>
      <w:proofErr w:type="spellEnd"/>
      <w:r w:rsidRPr="004578E3">
        <w:rPr>
          <w:rFonts w:ascii="Times New Roman" w:eastAsia="Times New Roman" w:hAnsi="Times New Roman" w:cs="Times New Roman"/>
          <w:sz w:val="24"/>
          <w:szCs w:val="24"/>
        </w:rPr>
        <w:t>) Distribution</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14: Drawdown Analysis</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15: Risk-Return Profile</w:t>
      </w:r>
    </w:p>
    <w:p w:rsidR="004578E3" w:rsidRPr="004578E3" w:rsidRDefault="004578E3" w:rsidP="004578E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lastRenderedPageBreak/>
        <w:t>Forecasting:</w:t>
      </w:r>
    </w:p>
    <w:p w:rsidR="004578E3" w:rsidRPr="004578E3" w:rsidRDefault="004578E3" w:rsidP="004578E3">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sz w:val="24"/>
          <w:szCs w:val="24"/>
        </w:rPr>
        <w:t>Figure 16: 30-Day Price Forecast</w:t>
      </w:r>
    </w:p>
    <w:p w:rsidR="004578E3" w:rsidRPr="004578E3" w:rsidRDefault="004578E3" w:rsidP="004578E3">
      <w:pPr>
        <w:spacing w:before="100" w:beforeAutospacing="1" w:after="100" w:afterAutospacing="1" w:line="240" w:lineRule="auto"/>
        <w:outlineLvl w:val="2"/>
        <w:rPr>
          <w:rFonts w:ascii="Times New Roman" w:eastAsia="Times New Roman" w:hAnsi="Times New Roman" w:cs="Times New Roman"/>
          <w:b/>
          <w:bCs/>
          <w:sz w:val="27"/>
          <w:szCs w:val="27"/>
        </w:rPr>
      </w:pPr>
      <w:r w:rsidRPr="004578E3">
        <w:rPr>
          <w:rFonts w:ascii="Times New Roman" w:eastAsia="Times New Roman" w:hAnsi="Times New Roman" w:cs="Times New Roman"/>
          <w:b/>
          <w:bCs/>
          <w:sz w:val="27"/>
          <w:szCs w:val="27"/>
        </w:rPr>
        <w:t>Appendix E: Glossary</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OHLC:</w:t>
      </w:r>
      <w:r w:rsidRPr="004578E3">
        <w:rPr>
          <w:rFonts w:ascii="Times New Roman" w:eastAsia="Times New Roman" w:hAnsi="Times New Roman" w:cs="Times New Roman"/>
          <w:sz w:val="24"/>
          <w:szCs w:val="24"/>
        </w:rPr>
        <w:t xml:space="preserve"> Open, High, Low, Close prices</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MA:</w:t>
      </w:r>
      <w:r w:rsidRPr="004578E3">
        <w:rPr>
          <w:rFonts w:ascii="Times New Roman" w:eastAsia="Times New Roman" w:hAnsi="Times New Roman" w:cs="Times New Roman"/>
          <w:sz w:val="24"/>
          <w:szCs w:val="24"/>
        </w:rPr>
        <w:t xml:space="preserve"> Moving Average</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4578E3">
        <w:rPr>
          <w:rFonts w:ascii="Times New Roman" w:eastAsia="Times New Roman" w:hAnsi="Times New Roman" w:cs="Times New Roman"/>
          <w:b/>
          <w:bCs/>
          <w:sz w:val="24"/>
          <w:szCs w:val="24"/>
        </w:rPr>
        <w:t>VaR</w:t>
      </w:r>
      <w:proofErr w:type="spellEnd"/>
      <w:r w:rsidRPr="004578E3">
        <w:rPr>
          <w:rFonts w:ascii="Times New Roman" w:eastAsia="Times New Roman" w:hAnsi="Times New Roman" w:cs="Times New Roman"/>
          <w:b/>
          <w:bCs/>
          <w:sz w:val="24"/>
          <w:szCs w:val="24"/>
        </w:rPr>
        <w:t>:</w:t>
      </w:r>
      <w:r w:rsidRPr="004578E3">
        <w:rPr>
          <w:rFonts w:ascii="Times New Roman" w:eastAsia="Times New Roman" w:hAnsi="Times New Roman" w:cs="Times New Roman"/>
          <w:sz w:val="24"/>
          <w:szCs w:val="24"/>
        </w:rPr>
        <w:t xml:space="preserve"> Value at Risk</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ARIMA:</w:t>
      </w:r>
      <w:r w:rsidRPr="004578E3">
        <w:rPr>
          <w:rFonts w:ascii="Times New Roman" w:eastAsia="Times New Roman" w:hAnsi="Times New Roman" w:cs="Times New Roman"/>
          <w:sz w:val="24"/>
          <w:szCs w:val="24"/>
        </w:rPr>
        <w:t xml:space="preserve"> </w:t>
      </w:r>
      <w:proofErr w:type="spellStart"/>
      <w:r w:rsidRPr="004578E3">
        <w:rPr>
          <w:rFonts w:ascii="Times New Roman" w:eastAsia="Times New Roman" w:hAnsi="Times New Roman" w:cs="Times New Roman"/>
          <w:sz w:val="24"/>
          <w:szCs w:val="24"/>
        </w:rPr>
        <w:t>AutoRegressive</w:t>
      </w:r>
      <w:proofErr w:type="spellEnd"/>
      <w:r w:rsidRPr="004578E3">
        <w:rPr>
          <w:rFonts w:ascii="Times New Roman" w:eastAsia="Times New Roman" w:hAnsi="Times New Roman" w:cs="Times New Roman"/>
          <w:sz w:val="24"/>
          <w:szCs w:val="24"/>
        </w:rPr>
        <w:t xml:space="preserve"> Integrated Moving Average</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ACF:</w:t>
      </w:r>
      <w:r w:rsidRPr="004578E3">
        <w:rPr>
          <w:rFonts w:ascii="Times New Roman" w:eastAsia="Times New Roman" w:hAnsi="Times New Roman" w:cs="Times New Roman"/>
          <w:sz w:val="24"/>
          <w:szCs w:val="24"/>
        </w:rPr>
        <w:t xml:space="preserve"> Autocorrelation Function</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PACF:</w:t>
      </w:r>
      <w:r w:rsidRPr="004578E3">
        <w:rPr>
          <w:rFonts w:ascii="Times New Roman" w:eastAsia="Times New Roman" w:hAnsi="Times New Roman" w:cs="Times New Roman"/>
          <w:sz w:val="24"/>
          <w:szCs w:val="24"/>
        </w:rPr>
        <w:t xml:space="preserve"> Partial Autocorrelation Function</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ADF Test:</w:t>
      </w:r>
      <w:r w:rsidRPr="004578E3">
        <w:rPr>
          <w:rFonts w:ascii="Times New Roman" w:eastAsia="Times New Roman" w:hAnsi="Times New Roman" w:cs="Times New Roman"/>
          <w:sz w:val="24"/>
          <w:szCs w:val="24"/>
        </w:rPr>
        <w:t xml:space="preserve"> Augmented Dickey-Fuller Test</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Sharpe Ratio:</w:t>
      </w:r>
      <w:r w:rsidRPr="004578E3">
        <w:rPr>
          <w:rFonts w:ascii="Times New Roman" w:eastAsia="Times New Roman" w:hAnsi="Times New Roman" w:cs="Times New Roman"/>
          <w:sz w:val="24"/>
          <w:szCs w:val="24"/>
        </w:rPr>
        <w:t xml:space="preserve"> Risk-adjusted return measure</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Drawdown:</w:t>
      </w:r>
      <w:r w:rsidRPr="004578E3">
        <w:rPr>
          <w:rFonts w:ascii="Times New Roman" w:eastAsia="Times New Roman" w:hAnsi="Times New Roman" w:cs="Times New Roman"/>
          <w:sz w:val="24"/>
          <w:szCs w:val="24"/>
        </w:rPr>
        <w:t xml:space="preserve"> Peak-to-trough decline</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Golden Cross:</w:t>
      </w:r>
      <w:r w:rsidRPr="004578E3">
        <w:rPr>
          <w:rFonts w:ascii="Times New Roman" w:eastAsia="Times New Roman" w:hAnsi="Times New Roman" w:cs="Times New Roman"/>
          <w:sz w:val="24"/>
          <w:szCs w:val="24"/>
        </w:rPr>
        <w:t xml:space="preserve"> MA 50 crosses above MA 200 (bullish)</w:t>
      </w:r>
    </w:p>
    <w:p w:rsidR="004578E3" w:rsidRPr="004578E3" w:rsidRDefault="004578E3" w:rsidP="004578E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E3">
        <w:rPr>
          <w:rFonts w:ascii="Times New Roman" w:eastAsia="Times New Roman" w:hAnsi="Times New Roman" w:cs="Times New Roman"/>
          <w:b/>
          <w:bCs/>
          <w:sz w:val="24"/>
          <w:szCs w:val="24"/>
        </w:rPr>
        <w:t>Death Cross:</w:t>
      </w:r>
      <w:r w:rsidRPr="004578E3">
        <w:rPr>
          <w:rFonts w:ascii="Times New Roman" w:eastAsia="Times New Roman" w:hAnsi="Times New Roman" w:cs="Times New Roman"/>
          <w:sz w:val="24"/>
          <w:szCs w:val="24"/>
        </w:rPr>
        <w:t xml:space="preserve"> MA 50 crosses below MA 200 (bearish)</w:t>
      </w:r>
    </w:p>
    <w:p w:rsidR="00425146" w:rsidRDefault="00425146"/>
    <w:sectPr w:rsidR="00425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24EE9"/>
    <w:multiLevelType w:val="multilevel"/>
    <w:tmpl w:val="0BF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6FB4"/>
    <w:multiLevelType w:val="multilevel"/>
    <w:tmpl w:val="268A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3106"/>
    <w:multiLevelType w:val="multilevel"/>
    <w:tmpl w:val="049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61A1"/>
    <w:multiLevelType w:val="multilevel"/>
    <w:tmpl w:val="2E6E8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86468"/>
    <w:multiLevelType w:val="multilevel"/>
    <w:tmpl w:val="8430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D47FA"/>
    <w:multiLevelType w:val="multilevel"/>
    <w:tmpl w:val="2C4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A54B3"/>
    <w:multiLevelType w:val="multilevel"/>
    <w:tmpl w:val="37C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4221D"/>
    <w:multiLevelType w:val="multilevel"/>
    <w:tmpl w:val="BB24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D0CFC"/>
    <w:multiLevelType w:val="multilevel"/>
    <w:tmpl w:val="843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13AEB"/>
    <w:multiLevelType w:val="multilevel"/>
    <w:tmpl w:val="FA9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91C61"/>
    <w:multiLevelType w:val="multilevel"/>
    <w:tmpl w:val="CDDE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E6A35"/>
    <w:multiLevelType w:val="multilevel"/>
    <w:tmpl w:val="747E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368CB"/>
    <w:multiLevelType w:val="multilevel"/>
    <w:tmpl w:val="E26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003CC"/>
    <w:multiLevelType w:val="multilevel"/>
    <w:tmpl w:val="B88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D49D3"/>
    <w:multiLevelType w:val="multilevel"/>
    <w:tmpl w:val="BCC09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1A71CE"/>
    <w:multiLevelType w:val="multilevel"/>
    <w:tmpl w:val="5920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B25C9"/>
    <w:multiLevelType w:val="multilevel"/>
    <w:tmpl w:val="904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F18CC"/>
    <w:multiLevelType w:val="multilevel"/>
    <w:tmpl w:val="149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B2773"/>
    <w:multiLevelType w:val="multilevel"/>
    <w:tmpl w:val="54D4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80A4D"/>
    <w:multiLevelType w:val="multilevel"/>
    <w:tmpl w:val="CF9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6207F"/>
    <w:multiLevelType w:val="multilevel"/>
    <w:tmpl w:val="B2D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E56E7"/>
    <w:multiLevelType w:val="multilevel"/>
    <w:tmpl w:val="456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D20A6"/>
    <w:multiLevelType w:val="multilevel"/>
    <w:tmpl w:val="6E58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F6780"/>
    <w:multiLevelType w:val="multilevel"/>
    <w:tmpl w:val="E7704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FF67D0"/>
    <w:multiLevelType w:val="multilevel"/>
    <w:tmpl w:val="AD0C1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587390"/>
    <w:multiLevelType w:val="multilevel"/>
    <w:tmpl w:val="4948A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095A97"/>
    <w:multiLevelType w:val="multilevel"/>
    <w:tmpl w:val="5BC2A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B36FE"/>
    <w:multiLevelType w:val="multilevel"/>
    <w:tmpl w:val="CAA48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94589"/>
    <w:multiLevelType w:val="multilevel"/>
    <w:tmpl w:val="B3B2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75FA3"/>
    <w:multiLevelType w:val="multilevel"/>
    <w:tmpl w:val="55C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75E05"/>
    <w:multiLevelType w:val="multilevel"/>
    <w:tmpl w:val="428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C5133"/>
    <w:multiLevelType w:val="multilevel"/>
    <w:tmpl w:val="D0F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D4D2C"/>
    <w:multiLevelType w:val="multilevel"/>
    <w:tmpl w:val="BA08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F444F2"/>
    <w:multiLevelType w:val="multilevel"/>
    <w:tmpl w:val="5D3E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64615"/>
    <w:multiLevelType w:val="multilevel"/>
    <w:tmpl w:val="D19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47704"/>
    <w:multiLevelType w:val="multilevel"/>
    <w:tmpl w:val="2A2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E72382"/>
    <w:multiLevelType w:val="multilevel"/>
    <w:tmpl w:val="EC1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A3A81"/>
    <w:multiLevelType w:val="multilevel"/>
    <w:tmpl w:val="5E0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456CF"/>
    <w:multiLevelType w:val="multilevel"/>
    <w:tmpl w:val="34446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E86659"/>
    <w:multiLevelType w:val="multilevel"/>
    <w:tmpl w:val="6EC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02B79"/>
    <w:multiLevelType w:val="multilevel"/>
    <w:tmpl w:val="01DC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2529ED"/>
    <w:multiLevelType w:val="multilevel"/>
    <w:tmpl w:val="4CF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1657E"/>
    <w:multiLevelType w:val="multilevel"/>
    <w:tmpl w:val="C04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D6D5B"/>
    <w:multiLevelType w:val="multilevel"/>
    <w:tmpl w:val="F37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4"/>
  </w:num>
  <w:num w:numId="3">
    <w:abstractNumId w:val="2"/>
  </w:num>
  <w:num w:numId="4">
    <w:abstractNumId w:val="32"/>
  </w:num>
  <w:num w:numId="5">
    <w:abstractNumId w:val="28"/>
  </w:num>
  <w:num w:numId="6">
    <w:abstractNumId w:val="29"/>
  </w:num>
  <w:num w:numId="7">
    <w:abstractNumId w:val="40"/>
  </w:num>
  <w:num w:numId="8">
    <w:abstractNumId w:val="36"/>
  </w:num>
  <w:num w:numId="9">
    <w:abstractNumId w:val="26"/>
  </w:num>
  <w:num w:numId="10">
    <w:abstractNumId w:val="25"/>
  </w:num>
  <w:num w:numId="11">
    <w:abstractNumId w:val="33"/>
  </w:num>
  <w:num w:numId="12">
    <w:abstractNumId w:val="0"/>
  </w:num>
  <w:num w:numId="13">
    <w:abstractNumId w:val="5"/>
  </w:num>
  <w:num w:numId="14">
    <w:abstractNumId w:val="11"/>
  </w:num>
  <w:num w:numId="15">
    <w:abstractNumId w:val="4"/>
  </w:num>
  <w:num w:numId="16">
    <w:abstractNumId w:val="27"/>
  </w:num>
  <w:num w:numId="17">
    <w:abstractNumId w:val="41"/>
  </w:num>
  <w:num w:numId="18">
    <w:abstractNumId w:val="15"/>
  </w:num>
  <w:num w:numId="19">
    <w:abstractNumId w:val="30"/>
  </w:num>
  <w:num w:numId="20">
    <w:abstractNumId w:val="17"/>
  </w:num>
  <w:num w:numId="21">
    <w:abstractNumId w:val="21"/>
  </w:num>
  <w:num w:numId="22">
    <w:abstractNumId w:val="16"/>
  </w:num>
  <w:num w:numId="23">
    <w:abstractNumId w:val="13"/>
  </w:num>
  <w:num w:numId="24">
    <w:abstractNumId w:val="6"/>
  </w:num>
  <w:num w:numId="25">
    <w:abstractNumId w:val="37"/>
  </w:num>
  <w:num w:numId="26">
    <w:abstractNumId w:val="7"/>
  </w:num>
  <w:num w:numId="27">
    <w:abstractNumId w:val="10"/>
  </w:num>
  <w:num w:numId="28">
    <w:abstractNumId w:val="19"/>
  </w:num>
  <w:num w:numId="29">
    <w:abstractNumId w:val="8"/>
  </w:num>
  <w:num w:numId="30">
    <w:abstractNumId w:val="42"/>
  </w:num>
  <w:num w:numId="31">
    <w:abstractNumId w:val="35"/>
  </w:num>
  <w:num w:numId="32">
    <w:abstractNumId w:val="1"/>
  </w:num>
  <w:num w:numId="33">
    <w:abstractNumId w:val="39"/>
  </w:num>
  <w:num w:numId="34">
    <w:abstractNumId w:val="23"/>
  </w:num>
  <w:num w:numId="35">
    <w:abstractNumId w:val="34"/>
  </w:num>
  <w:num w:numId="36">
    <w:abstractNumId w:val="31"/>
  </w:num>
  <w:num w:numId="37">
    <w:abstractNumId w:val="9"/>
  </w:num>
  <w:num w:numId="38">
    <w:abstractNumId w:val="14"/>
  </w:num>
  <w:num w:numId="39">
    <w:abstractNumId w:val="38"/>
  </w:num>
  <w:num w:numId="40">
    <w:abstractNumId w:val="20"/>
  </w:num>
  <w:num w:numId="41">
    <w:abstractNumId w:val="18"/>
  </w:num>
  <w:num w:numId="42">
    <w:abstractNumId w:val="12"/>
  </w:num>
  <w:num w:numId="43">
    <w:abstractNumId w:val="3"/>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8E3"/>
    <w:rsid w:val="00425146"/>
    <w:rsid w:val="0045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182CC6-3E49-4BD6-8F72-15679424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78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78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78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578E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8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78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78E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578E3"/>
    <w:rPr>
      <w:rFonts w:ascii="Times New Roman" w:eastAsia="Times New Roman" w:hAnsi="Times New Roman" w:cs="Times New Roman"/>
      <w:b/>
      <w:bCs/>
      <w:sz w:val="24"/>
      <w:szCs w:val="24"/>
    </w:rPr>
  </w:style>
  <w:style w:type="paragraph" w:customStyle="1" w:styleId="msonormal0">
    <w:name w:val="msonormal"/>
    <w:basedOn w:val="Normal"/>
    <w:rsid w:val="004578E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578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78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885592">
      <w:bodyDiv w:val="1"/>
      <w:marLeft w:val="0"/>
      <w:marRight w:val="0"/>
      <w:marTop w:val="0"/>
      <w:marBottom w:val="0"/>
      <w:divBdr>
        <w:top w:val="none" w:sz="0" w:space="0" w:color="auto"/>
        <w:left w:val="none" w:sz="0" w:space="0" w:color="auto"/>
        <w:bottom w:val="none" w:sz="0" w:space="0" w:color="auto"/>
        <w:right w:val="none" w:sz="0" w:space="0" w:color="auto"/>
      </w:divBdr>
      <w:divsChild>
        <w:div w:id="1437873148">
          <w:marLeft w:val="0"/>
          <w:marRight w:val="0"/>
          <w:marTop w:val="0"/>
          <w:marBottom w:val="0"/>
          <w:divBdr>
            <w:top w:val="none" w:sz="0" w:space="0" w:color="auto"/>
            <w:left w:val="none" w:sz="0" w:space="0" w:color="auto"/>
            <w:bottom w:val="none" w:sz="0" w:space="0" w:color="auto"/>
            <w:right w:val="none" w:sz="0" w:space="0" w:color="auto"/>
          </w:divBdr>
          <w:divsChild>
            <w:div w:id="546574836">
              <w:marLeft w:val="0"/>
              <w:marRight w:val="0"/>
              <w:marTop w:val="0"/>
              <w:marBottom w:val="0"/>
              <w:divBdr>
                <w:top w:val="none" w:sz="0" w:space="0" w:color="auto"/>
                <w:left w:val="none" w:sz="0" w:space="0" w:color="auto"/>
                <w:bottom w:val="none" w:sz="0" w:space="0" w:color="auto"/>
                <w:right w:val="none" w:sz="0" w:space="0" w:color="auto"/>
              </w:divBdr>
            </w:div>
          </w:divsChild>
        </w:div>
        <w:div w:id="1794521928">
          <w:marLeft w:val="0"/>
          <w:marRight w:val="0"/>
          <w:marTop w:val="0"/>
          <w:marBottom w:val="0"/>
          <w:divBdr>
            <w:top w:val="none" w:sz="0" w:space="0" w:color="auto"/>
            <w:left w:val="none" w:sz="0" w:space="0" w:color="auto"/>
            <w:bottom w:val="none" w:sz="0" w:space="0" w:color="auto"/>
            <w:right w:val="none" w:sz="0" w:space="0" w:color="auto"/>
          </w:divBdr>
          <w:divsChild>
            <w:div w:id="1199011571">
              <w:marLeft w:val="0"/>
              <w:marRight w:val="0"/>
              <w:marTop w:val="0"/>
              <w:marBottom w:val="0"/>
              <w:divBdr>
                <w:top w:val="none" w:sz="0" w:space="0" w:color="auto"/>
                <w:left w:val="none" w:sz="0" w:space="0" w:color="auto"/>
                <w:bottom w:val="none" w:sz="0" w:space="0" w:color="auto"/>
                <w:right w:val="none" w:sz="0" w:space="0" w:color="auto"/>
              </w:divBdr>
            </w:div>
          </w:divsChild>
        </w:div>
        <w:div w:id="157577459">
          <w:marLeft w:val="0"/>
          <w:marRight w:val="0"/>
          <w:marTop w:val="0"/>
          <w:marBottom w:val="0"/>
          <w:divBdr>
            <w:top w:val="none" w:sz="0" w:space="0" w:color="auto"/>
            <w:left w:val="none" w:sz="0" w:space="0" w:color="auto"/>
            <w:bottom w:val="none" w:sz="0" w:space="0" w:color="auto"/>
            <w:right w:val="none" w:sz="0" w:space="0" w:color="auto"/>
          </w:divBdr>
          <w:divsChild>
            <w:div w:id="1720666691">
              <w:marLeft w:val="0"/>
              <w:marRight w:val="0"/>
              <w:marTop w:val="0"/>
              <w:marBottom w:val="0"/>
              <w:divBdr>
                <w:top w:val="none" w:sz="0" w:space="0" w:color="auto"/>
                <w:left w:val="none" w:sz="0" w:space="0" w:color="auto"/>
                <w:bottom w:val="none" w:sz="0" w:space="0" w:color="auto"/>
                <w:right w:val="none" w:sz="0" w:space="0" w:color="auto"/>
              </w:divBdr>
            </w:div>
          </w:divsChild>
        </w:div>
        <w:div w:id="1874344906">
          <w:marLeft w:val="0"/>
          <w:marRight w:val="0"/>
          <w:marTop w:val="0"/>
          <w:marBottom w:val="0"/>
          <w:divBdr>
            <w:top w:val="none" w:sz="0" w:space="0" w:color="auto"/>
            <w:left w:val="none" w:sz="0" w:space="0" w:color="auto"/>
            <w:bottom w:val="none" w:sz="0" w:space="0" w:color="auto"/>
            <w:right w:val="none" w:sz="0" w:space="0" w:color="auto"/>
          </w:divBdr>
          <w:divsChild>
            <w:div w:id="857348317">
              <w:marLeft w:val="0"/>
              <w:marRight w:val="0"/>
              <w:marTop w:val="0"/>
              <w:marBottom w:val="0"/>
              <w:divBdr>
                <w:top w:val="none" w:sz="0" w:space="0" w:color="auto"/>
                <w:left w:val="none" w:sz="0" w:space="0" w:color="auto"/>
                <w:bottom w:val="none" w:sz="0" w:space="0" w:color="auto"/>
                <w:right w:val="none" w:sz="0" w:space="0" w:color="auto"/>
              </w:divBdr>
            </w:div>
          </w:divsChild>
        </w:div>
        <w:div w:id="1322543560">
          <w:marLeft w:val="0"/>
          <w:marRight w:val="0"/>
          <w:marTop w:val="0"/>
          <w:marBottom w:val="0"/>
          <w:divBdr>
            <w:top w:val="none" w:sz="0" w:space="0" w:color="auto"/>
            <w:left w:val="none" w:sz="0" w:space="0" w:color="auto"/>
            <w:bottom w:val="none" w:sz="0" w:space="0" w:color="auto"/>
            <w:right w:val="none" w:sz="0" w:space="0" w:color="auto"/>
          </w:divBdr>
          <w:divsChild>
            <w:div w:id="1375958964">
              <w:marLeft w:val="0"/>
              <w:marRight w:val="0"/>
              <w:marTop w:val="0"/>
              <w:marBottom w:val="0"/>
              <w:divBdr>
                <w:top w:val="none" w:sz="0" w:space="0" w:color="auto"/>
                <w:left w:val="none" w:sz="0" w:space="0" w:color="auto"/>
                <w:bottom w:val="none" w:sz="0" w:space="0" w:color="auto"/>
                <w:right w:val="none" w:sz="0" w:space="0" w:color="auto"/>
              </w:divBdr>
            </w:div>
          </w:divsChild>
        </w:div>
        <w:div w:id="884214427">
          <w:marLeft w:val="0"/>
          <w:marRight w:val="0"/>
          <w:marTop w:val="0"/>
          <w:marBottom w:val="0"/>
          <w:divBdr>
            <w:top w:val="none" w:sz="0" w:space="0" w:color="auto"/>
            <w:left w:val="none" w:sz="0" w:space="0" w:color="auto"/>
            <w:bottom w:val="none" w:sz="0" w:space="0" w:color="auto"/>
            <w:right w:val="none" w:sz="0" w:space="0" w:color="auto"/>
          </w:divBdr>
          <w:divsChild>
            <w:div w:id="1367632224">
              <w:marLeft w:val="0"/>
              <w:marRight w:val="0"/>
              <w:marTop w:val="0"/>
              <w:marBottom w:val="0"/>
              <w:divBdr>
                <w:top w:val="none" w:sz="0" w:space="0" w:color="auto"/>
                <w:left w:val="none" w:sz="0" w:space="0" w:color="auto"/>
                <w:bottom w:val="none" w:sz="0" w:space="0" w:color="auto"/>
                <w:right w:val="none" w:sz="0" w:space="0" w:color="auto"/>
              </w:divBdr>
            </w:div>
          </w:divsChild>
        </w:div>
        <w:div w:id="484395163">
          <w:marLeft w:val="0"/>
          <w:marRight w:val="0"/>
          <w:marTop w:val="0"/>
          <w:marBottom w:val="0"/>
          <w:divBdr>
            <w:top w:val="none" w:sz="0" w:space="0" w:color="auto"/>
            <w:left w:val="none" w:sz="0" w:space="0" w:color="auto"/>
            <w:bottom w:val="none" w:sz="0" w:space="0" w:color="auto"/>
            <w:right w:val="none" w:sz="0" w:space="0" w:color="auto"/>
          </w:divBdr>
          <w:divsChild>
            <w:div w:id="1089084238">
              <w:marLeft w:val="0"/>
              <w:marRight w:val="0"/>
              <w:marTop w:val="0"/>
              <w:marBottom w:val="0"/>
              <w:divBdr>
                <w:top w:val="none" w:sz="0" w:space="0" w:color="auto"/>
                <w:left w:val="none" w:sz="0" w:space="0" w:color="auto"/>
                <w:bottom w:val="none" w:sz="0" w:space="0" w:color="auto"/>
                <w:right w:val="none" w:sz="0" w:space="0" w:color="auto"/>
              </w:divBdr>
            </w:div>
          </w:divsChild>
        </w:div>
        <w:div w:id="768700226">
          <w:marLeft w:val="0"/>
          <w:marRight w:val="0"/>
          <w:marTop w:val="0"/>
          <w:marBottom w:val="0"/>
          <w:divBdr>
            <w:top w:val="none" w:sz="0" w:space="0" w:color="auto"/>
            <w:left w:val="none" w:sz="0" w:space="0" w:color="auto"/>
            <w:bottom w:val="none" w:sz="0" w:space="0" w:color="auto"/>
            <w:right w:val="none" w:sz="0" w:space="0" w:color="auto"/>
          </w:divBdr>
          <w:divsChild>
            <w:div w:id="153691109">
              <w:marLeft w:val="0"/>
              <w:marRight w:val="0"/>
              <w:marTop w:val="0"/>
              <w:marBottom w:val="0"/>
              <w:divBdr>
                <w:top w:val="none" w:sz="0" w:space="0" w:color="auto"/>
                <w:left w:val="none" w:sz="0" w:space="0" w:color="auto"/>
                <w:bottom w:val="none" w:sz="0" w:space="0" w:color="auto"/>
                <w:right w:val="none" w:sz="0" w:space="0" w:color="auto"/>
              </w:divBdr>
            </w:div>
          </w:divsChild>
        </w:div>
        <w:div w:id="695930056">
          <w:marLeft w:val="0"/>
          <w:marRight w:val="0"/>
          <w:marTop w:val="0"/>
          <w:marBottom w:val="0"/>
          <w:divBdr>
            <w:top w:val="none" w:sz="0" w:space="0" w:color="auto"/>
            <w:left w:val="none" w:sz="0" w:space="0" w:color="auto"/>
            <w:bottom w:val="none" w:sz="0" w:space="0" w:color="auto"/>
            <w:right w:val="none" w:sz="0" w:space="0" w:color="auto"/>
          </w:divBdr>
          <w:divsChild>
            <w:div w:id="504980618">
              <w:marLeft w:val="0"/>
              <w:marRight w:val="0"/>
              <w:marTop w:val="0"/>
              <w:marBottom w:val="0"/>
              <w:divBdr>
                <w:top w:val="none" w:sz="0" w:space="0" w:color="auto"/>
                <w:left w:val="none" w:sz="0" w:space="0" w:color="auto"/>
                <w:bottom w:val="none" w:sz="0" w:space="0" w:color="auto"/>
                <w:right w:val="none" w:sz="0" w:space="0" w:color="auto"/>
              </w:divBdr>
            </w:div>
          </w:divsChild>
        </w:div>
        <w:div w:id="535434319">
          <w:marLeft w:val="0"/>
          <w:marRight w:val="0"/>
          <w:marTop w:val="0"/>
          <w:marBottom w:val="0"/>
          <w:divBdr>
            <w:top w:val="none" w:sz="0" w:space="0" w:color="auto"/>
            <w:left w:val="none" w:sz="0" w:space="0" w:color="auto"/>
            <w:bottom w:val="none" w:sz="0" w:space="0" w:color="auto"/>
            <w:right w:val="none" w:sz="0" w:space="0" w:color="auto"/>
          </w:divBdr>
          <w:divsChild>
            <w:div w:id="388844106">
              <w:marLeft w:val="0"/>
              <w:marRight w:val="0"/>
              <w:marTop w:val="0"/>
              <w:marBottom w:val="0"/>
              <w:divBdr>
                <w:top w:val="none" w:sz="0" w:space="0" w:color="auto"/>
                <w:left w:val="none" w:sz="0" w:space="0" w:color="auto"/>
                <w:bottom w:val="none" w:sz="0" w:space="0" w:color="auto"/>
                <w:right w:val="none" w:sz="0" w:space="0" w:color="auto"/>
              </w:divBdr>
            </w:div>
          </w:divsChild>
        </w:div>
        <w:div w:id="2100251892">
          <w:marLeft w:val="0"/>
          <w:marRight w:val="0"/>
          <w:marTop w:val="0"/>
          <w:marBottom w:val="0"/>
          <w:divBdr>
            <w:top w:val="none" w:sz="0" w:space="0" w:color="auto"/>
            <w:left w:val="none" w:sz="0" w:space="0" w:color="auto"/>
            <w:bottom w:val="none" w:sz="0" w:space="0" w:color="auto"/>
            <w:right w:val="none" w:sz="0" w:space="0" w:color="auto"/>
          </w:divBdr>
          <w:divsChild>
            <w:div w:id="452745772">
              <w:marLeft w:val="0"/>
              <w:marRight w:val="0"/>
              <w:marTop w:val="0"/>
              <w:marBottom w:val="0"/>
              <w:divBdr>
                <w:top w:val="none" w:sz="0" w:space="0" w:color="auto"/>
                <w:left w:val="none" w:sz="0" w:space="0" w:color="auto"/>
                <w:bottom w:val="none" w:sz="0" w:space="0" w:color="auto"/>
                <w:right w:val="none" w:sz="0" w:space="0" w:color="auto"/>
              </w:divBdr>
            </w:div>
          </w:divsChild>
        </w:div>
        <w:div w:id="163981022">
          <w:marLeft w:val="0"/>
          <w:marRight w:val="0"/>
          <w:marTop w:val="0"/>
          <w:marBottom w:val="0"/>
          <w:divBdr>
            <w:top w:val="none" w:sz="0" w:space="0" w:color="auto"/>
            <w:left w:val="none" w:sz="0" w:space="0" w:color="auto"/>
            <w:bottom w:val="none" w:sz="0" w:space="0" w:color="auto"/>
            <w:right w:val="none" w:sz="0" w:space="0" w:color="auto"/>
          </w:divBdr>
          <w:divsChild>
            <w:div w:id="1537621957">
              <w:marLeft w:val="0"/>
              <w:marRight w:val="0"/>
              <w:marTop w:val="0"/>
              <w:marBottom w:val="0"/>
              <w:divBdr>
                <w:top w:val="none" w:sz="0" w:space="0" w:color="auto"/>
                <w:left w:val="none" w:sz="0" w:space="0" w:color="auto"/>
                <w:bottom w:val="none" w:sz="0" w:space="0" w:color="auto"/>
                <w:right w:val="none" w:sz="0" w:space="0" w:color="auto"/>
              </w:divBdr>
            </w:div>
          </w:divsChild>
        </w:div>
        <w:div w:id="1348678415">
          <w:marLeft w:val="0"/>
          <w:marRight w:val="0"/>
          <w:marTop w:val="0"/>
          <w:marBottom w:val="0"/>
          <w:divBdr>
            <w:top w:val="none" w:sz="0" w:space="0" w:color="auto"/>
            <w:left w:val="none" w:sz="0" w:space="0" w:color="auto"/>
            <w:bottom w:val="none" w:sz="0" w:space="0" w:color="auto"/>
            <w:right w:val="none" w:sz="0" w:space="0" w:color="auto"/>
          </w:divBdr>
          <w:divsChild>
            <w:div w:id="444152044">
              <w:marLeft w:val="0"/>
              <w:marRight w:val="0"/>
              <w:marTop w:val="0"/>
              <w:marBottom w:val="0"/>
              <w:divBdr>
                <w:top w:val="none" w:sz="0" w:space="0" w:color="auto"/>
                <w:left w:val="none" w:sz="0" w:space="0" w:color="auto"/>
                <w:bottom w:val="none" w:sz="0" w:space="0" w:color="auto"/>
                <w:right w:val="none" w:sz="0" w:space="0" w:color="auto"/>
              </w:divBdr>
            </w:div>
          </w:divsChild>
        </w:div>
        <w:div w:id="763722328">
          <w:marLeft w:val="0"/>
          <w:marRight w:val="0"/>
          <w:marTop w:val="0"/>
          <w:marBottom w:val="0"/>
          <w:divBdr>
            <w:top w:val="none" w:sz="0" w:space="0" w:color="auto"/>
            <w:left w:val="none" w:sz="0" w:space="0" w:color="auto"/>
            <w:bottom w:val="none" w:sz="0" w:space="0" w:color="auto"/>
            <w:right w:val="none" w:sz="0" w:space="0" w:color="auto"/>
          </w:divBdr>
          <w:divsChild>
            <w:div w:id="1677004035">
              <w:marLeft w:val="0"/>
              <w:marRight w:val="0"/>
              <w:marTop w:val="0"/>
              <w:marBottom w:val="0"/>
              <w:divBdr>
                <w:top w:val="none" w:sz="0" w:space="0" w:color="auto"/>
                <w:left w:val="none" w:sz="0" w:space="0" w:color="auto"/>
                <w:bottom w:val="none" w:sz="0" w:space="0" w:color="auto"/>
                <w:right w:val="none" w:sz="0" w:space="0" w:color="auto"/>
              </w:divBdr>
            </w:div>
          </w:divsChild>
        </w:div>
        <w:div w:id="537164782">
          <w:marLeft w:val="0"/>
          <w:marRight w:val="0"/>
          <w:marTop w:val="0"/>
          <w:marBottom w:val="0"/>
          <w:divBdr>
            <w:top w:val="none" w:sz="0" w:space="0" w:color="auto"/>
            <w:left w:val="none" w:sz="0" w:space="0" w:color="auto"/>
            <w:bottom w:val="none" w:sz="0" w:space="0" w:color="auto"/>
            <w:right w:val="none" w:sz="0" w:space="0" w:color="auto"/>
          </w:divBdr>
          <w:divsChild>
            <w:div w:id="1793985251">
              <w:marLeft w:val="0"/>
              <w:marRight w:val="0"/>
              <w:marTop w:val="0"/>
              <w:marBottom w:val="0"/>
              <w:divBdr>
                <w:top w:val="none" w:sz="0" w:space="0" w:color="auto"/>
                <w:left w:val="none" w:sz="0" w:space="0" w:color="auto"/>
                <w:bottom w:val="none" w:sz="0" w:space="0" w:color="auto"/>
                <w:right w:val="none" w:sz="0" w:space="0" w:color="auto"/>
              </w:divBdr>
            </w:div>
          </w:divsChild>
        </w:div>
        <w:div w:id="719136179">
          <w:marLeft w:val="0"/>
          <w:marRight w:val="0"/>
          <w:marTop w:val="0"/>
          <w:marBottom w:val="0"/>
          <w:divBdr>
            <w:top w:val="none" w:sz="0" w:space="0" w:color="auto"/>
            <w:left w:val="none" w:sz="0" w:space="0" w:color="auto"/>
            <w:bottom w:val="none" w:sz="0" w:space="0" w:color="auto"/>
            <w:right w:val="none" w:sz="0" w:space="0" w:color="auto"/>
          </w:divBdr>
          <w:divsChild>
            <w:div w:id="2006131465">
              <w:marLeft w:val="0"/>
              <w:marRight w:val="0"/>
              <w:marTop w:val="0"/>
              <w:marBottom w:val="0"/>
              <w:divBdr>
                <w:top w:val="none" w:sz="0" w:space="0" w:color="auto"/>
                <w:left w:val="none" w:sz="0" w:space="0" w:color="auto"/>
                <w:bottom w:val="none" w:sz="0" w:space="0" w:color="auto"/>
                <w:right w:val="none" w:sz="0" w:space="0" w:color="auto"/>
              </w:divBdr>
            </w:div>
          </w:divsChild>
        </w:div>
        <w:div w:id="2146659004">
          <w:marLeft w:val="0"/>
          <w:marRight w:val="0"/>
          <w:marTop w:val="0"/>
          <w:marBottom w:val="0"/>
          <w:divBdr>
            <w:top w:val="none" w:sz="0" w:space="0" w:color="auto"/>
            <w:left w:val="none" w:sz="0" w:space="0" w:color="auto"/>
            <w:bottom w:val="none" w:sz="0" w:space="0" w:color="auto"/>
            <w:right w:val="none" w:sz="0" w:space="0" w:color="auto"/>
          </w:divBdr>
          <w:divsChild>
            <w:div w:id="764114532">
              <w:marLeft w:val="0"/>
              <w:marRight w:val="0"/>
              <w:marTop w:val="0"/>
              <w:marBottom w:val="0"/>
              <w:divBdr>
                <w:top w:val="none" w:sz="0" w:space="0" w:color="auto"/>
                <w:left w:val="none" w:sz="0" w:space="0" w:color="auto"/>
                <w:bottom w:val="none" w:sz="0" w:space="0" w:color="auto"/>
                <w:right w:val="none" w:sz="0" w:space="0" w:color="auto"/>
              </w:divBdr>
              <w:divsChild>
                <w:div w:id="202135696">
                  <w:marLeft w:val="0"/>
                  <w:marRight w:val="0"/>
                  <w:marTop w:val="0"/>
                  <w:marBottom w:val="0"/>
                  <w:divBdr>
                    <w:top w:val="none" w:sz="0" w:space="0" w:color="auto"/>
                    <w:left w:val="none" w:sz="0" w:space="0" w:color="auto"/>
                    <w:bottom w:val="none" w:sz="0" w:space="0" w:color="auto"/>
                    <w:right w:val="none" w:sz="0" w:space="0" w:color="auto"/>
                  </w:divBdr>
                  <w:divsChild>
                    <w:div w:id="17509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2934</Words>
  <Characters>16726</Characters>
  <Application>Microsoft Office Word</Application>
  <DocSecurity>0</DocSecurity>
  <Lines>139</Lines>
  <Paragraphs>39</Paragraphs>
  <ScaleCrop>false</ScaleCrop>
  <Company>MRT www.Win2Farsi.com</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2025-12-27T22:35:00Z</dcterms:created>
  <dcterms:modified xsi:type="dcterms:W3CDTF">2025-12-27T22:38:00Z</dcterms:modified>
</cp:coreProperties>
</file>