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E71ED" w14:textId="77777777" w:rsidR="00F50213" w:rsidRDefault="00F50213" w:rsidP="00F5021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Security assesment include risk assesment , threat assesment and vulnerability scan </w:t>
      </w:r>
    </w:p>
    <w:p w14:paraId="4F2556DB" w14:textId="77777777" w:rsidR="00F50213" w:rsidRDefault="00F50213" w:rsidP="00F5021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TCP Syn scan uses first two steps of tcp handshake</w:t>
      </w:r>
    </w:p>
    <w:p w14:paraId="6681ED84" w14:textId="77777777" w:rsidR="00F50213" w:rsidRDefault="00F50213" w:rsidP="00F5021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TCP ACK scan sends an ACK packet, simulating a packet from the middle of an already established connection.</w:t>
      </w:r>
    </w:p>
    <w:p w14:paraId="0E7DFB45" w14:textId="148B94F8" w:rsidR="00265FB2" w:rsidRDefault="00265FB2" w:rsidP="00F5021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```bash</w:t>
      </w:r>
    </w:p>
    <w:p w14:paraId="7BBE3D28" w14:textId="6402C182" w:rsidR="00265FB2" w:rsidRDefault="00265FB2" w:rsidP="00F5021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git init</w:t>
      </w:r>
    </w:p>
    <w:p w14:paraId="50D35F2F" w14:textId="10F4A34D" w:rsidR="00265FB2" w:rsidRDefault="00265FB2" w:rsidP="00F5021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```</w:t>
      </w:r>
    </w:p>
    <w:p w14:paraId="14FB1BE9" w14:textId="26EA9352" w:rsidR="0039488C" w:rsidRDefault="0039488C" w:rsidP="0039488C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29978E2B" w14:textId="4CC4845C" w:rsidR="0039488C" w:rsidRDefault="0039488C" w:rsidP="0039488C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Waqas</w:t>
      </w:r>
    </w:p>
    <w:p w14:paraId="400BF322" w14:textId="7240FEE4" w:rsidR="0039488C" w:rsidRDefault="0039488C" w:rsidP="0039488C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Saleem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9488C" w14:paraId="5969423C" w14:textId="77777777" w:rsidTr="0039488C">
        <w:tc>
          <w:tcPr>
            <w:tcW w:w="4675" w:type="dxa"/>
          </w:tcPr>
          <w:p w14:paraId="2D0AE4B2" w14:textId="182EEAFE" w:rsidR="0039488C" w:rsidRDefault="0039488C" w:rsidP="0039488C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  <w:lang w:val="en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"/>
              </w:rPr>
              <w:t>1</w:t>
            </w:r>
          </w:p>
        </w:tc>
        <w:tc>
          <w:tcPr>
            <w:tcW w:w="4675" w:type="dxa"/>
          </w:tcPr>
          <w:p w14:paraId="15F454E3" w14:textId="5AF9C0BA" w:rsidR="0039488C" w:rsidRDefault="0039488C" w:rsidP="0039488C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  <w:lang w:val="en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"/>
              </w:rPr>
              <w:t>2</w:t>
            </w:r>
          </w:p>
        </w:tc>
      </w:tr>
      <w:tr w:rsidR="0039488C" w14:paraId="14BD0058" w14:textId="77777777" w:rsidTr="0039488C">
        <w:tc>
          <w:tcPr>
            <w:tcW w:w="4675" w:type="dxa"/>
          </w:tcPr>
          <w:p w14:paraId="361ED35C" w14:textId="3A639116" w:rsidR="0039488C" w:rsidRDefault="0039488C" w:rsidP="0039488C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  <w:lang w:val="en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"/>
              </w:rPr>
              <w:t>3</w:t>
            </w:r>
          </w:p>
        </w:tc>
        <w:tc>
          <w:tcPr>
            <w:tcW w:w="4675" w:type="dxa"/>
          </w:tcPr>
          <w:p w14:paraId="579F48E9" w14:textId="18C1D9F4" w:rsidR="0039488C" w:rsidRDefault="0039488C" w:rsidP="0039488C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  <w:lang w:val="en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"/>
              </w:rPr>
              <w:t>4</w:t>
            </w:r>
          </w:p>
        </w:tc>
      </w:tr>
    </w:tbl>
    <w:p w14:paraId="2A5D1CE7" w14:textId="77777777" w:rsidR="0039488C" w:rsidRPr="0039488C" w:rsidRDefault="0039488C" w:rsidP="0039488C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2181D89E" w14:textId="77777777" w:rsidR="00F50213" w:rsidRDefault="00F50213" w:rsidP="00F5021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data protection is ensured via smooth backup operation of org.</w:t>
      </w:r>
    </w:p>
    <w:p w14:paraId="0D5FDBF3" w14:textId="77777777" w:rsidR="00F50213" w:rsidRDefault="00F50213" w:rsidP="00F5021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if cost is not matter than best option is use of multiple equipment for any process.</w:t>
      </w:r>
    </w:p>
    <w:p w14:paraId="3185B5BF" w14:textId="77777777" w:rsidR="00F50213" w:rsidRDefault="00F50213" w:rsidP="00F5021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Authenticated scans can read configuration information from the target system and reduce the instances of false positive and false negative reports.</w:t>
      </w:r>
    </w:p>
    <w:p w14:paraId="719A2A43" w14:textId="77777777" w:rsidR="00F50213" w:rsidRDefault="00F50213" w:rsidP="00F5021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privelleged accounts are first to be auditted for access review</w:t>
      </w:r>
    </w:p>
    <w:p w14:paraId="4254504A" w14:textId="77777777" w:rsidR="00F50213" w:rsidRDefault="00F50213" w:rsidP="00F5021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. ATT&amp;CK and the Cyber Kill Chain are tools used to conduct threat intelligence.openVAS is vulnerability scan tool</w:t>
      </w:r>
    </w:p>
    <w:p w14:paraId="3798FBC7" w14:textId="77777777" w:rsidR="00F50213" w:rsidRDefault="00F50213" w:rsidP="00F5021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mutual indemnification is a contractual obligation that each party will compensate in each loss or profit.03125556112</w:t>
      </w:r>
    </w:p>
    <w:p w14:paraId="02FFD36B" w14:textId="77777777" w:rsidR="00F50213" w:rsidRDefault="00F50213" w:rsidP="00F5021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synthetic transactions and test coverage analysis to be studied</w:t>
      </w:r>
    </w:p>
    <w:p w14:paraId="2B5E6658" w14:textId="77777777" w:rsidR="00F50213" w:rsidRDefault="00F50213" w:rsidP="00F5021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attacks of databases are done using 443 and 80 ports not 1521 or 1433 port</w:t>
      </w:r>
    </w:p>
    <w:p w14:paraId="5F8919D5" w14:textId="77777777" w:rsidR="00F50213" w:rsidRDefault="00F50213" w:rsidP="00F5021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SOC1 : Financial reports and control effect on finance</w:t>
      </w:r>
    </w:p>
    <w:p w14:paraId="29B0E562" w14:textId="77777777" w:rsidR="00F50213" w:rsidRDefault="00F50213" w:rsidP="00F5021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SOC2 Type 1: security controls implementation</w:t>
      </w:r>
    </w:p>
    <w:p w14:paraId="025CB4C0" w14:textId="77777777" w:rsidR="00F50213" w:rsidRDefault="00F50213" w:rsidP="00F5021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SOC2 Type 2 : effectiveness of controls</w:t>
      </w:r>
    </w:p>
    <w:p w14:paraId="398EDC8D" w14:textId="77777777" w:rsidR="00F50213" w:rsidRDefault="00F50213" w:rsidP="00F5021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lastRenderedPageBreak/>
        <w:t xml:space="preserve">SOC3 :SOC 3 engagements assess the organization's controls that affect the security and privacy of information stored in a system. The results of a SOC 3 audit are intended for 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public disclosure</w:t>
      </w:r>
    </w:p>
    <w:p w14:paraId="38AFECE9" w14:textId="77777777" w:rsidR="00F50213" w:rsidRDefault="00F50213" w:rsidP="00F5021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Branch coverage evaluates whether every if statement has been executed under all if and else conditions. Condition coverage tests whether every logical test in the code has been executed</w:t>
      </w:r>
    </w:p>
    <w:p w14:paraId="50206F66" w14:textId="77777777" w:rsidR="00F50213" w:rsidRDefault="00F50213" w:rsidP="00F5021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Synthetic transaction in inputs entered in webpages to see functional performances.Scripts containing routine activity with known results and then compares the actual results of executing the script with expected outcomes. 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</w:p>
    <w:p w14:paraId="075E8435" w14:textId="77777777" w:rsidR="00F50213" w:rsidRDefault="00F50213" w:rsidP="00F5021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The management review and approval process ensures that each account was appropriately authorized and remains necessary to meet business needs. 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</w:p>
    <w:p w14:paraId="5002AB29" w14:textId="77777777" w:rsidR="00F50213" w:rsidRDefault="00F50213" w:rsidP="00F5021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Review a random sample of 20% of accounts if 100% review is not possible.</w:t>
      </w:r>
    </w:p>
    <w:p w14:paraId="116D2FCB" w14:textId="77777777" w:rsidR="00F50213" w:rsidRDefault="00F50213" w:rsidP="00F5021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independent auditors should be engaged for audit.</w:t>
      </w:r>
    </w:p>
    <w:p w14:paraId="24CF47CE" w14:textId="77777777" w:rsidR="00F50213" w:rsidRDefault="00F50213" w:rsidP="00F5021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Remember that 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detective, recovery, and corrective controls </w:t>
      </w:r>
      <w:r>
        <w:rPr>
          <w:rFonts w:ascii="Calibri" w:hAnsi="Calibri" w:cs="Calibri"/>
          <w:kern w:val="0"/>
          <w:sz w:val="22"/>
          <w:szCs w:val="22"/>
          <w:lang w:val="en"/>
        </w:rPr>
        <w:t>are enforced after an incident is present. However,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deterrent, directive, preventive, and compensating controls </w:t>
      </w:r>
      <w:r>
        <w:rPr>
          <w:rFonts w:ascii="Calibri" w:hAnsi="Calibri" w:cs="Calibri"/>
          <w:kern w:val="0"/>
          <w:sz w:val="22"/>
          <w:szCs w:val="22"/>
          <w:lang w:val="en"/>
        </w:rPr>
        <w:t>are applicable before an incident takes place.</w:t>
      </w:r>
    </w:p>
    <w:p w14:paraId="3F026122" w14:textId="77777777" w:rsidR="00F50213" w:rsidRDefault="00F50213" w:rsidP="00F50213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noProof/>
          <w:kern w:val="0"/>
          <w:sz w:val="22"/>
          <w:szCs w:val="22"/>
          <w:lang w:val="en"/>
        </w:rPr>
        <w:lastRenderedPageBreak/>
        <w:drawing>
          <wp:inline distT="0" distB="0" distL="0" distR="0" wp14:anchorId="4CEA00DB" wp14:editId="482FA5DA">
            <wp:extent cx="5486400" cy="4886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53123" w14:textId="77777777" w:rsidR="00F50213" w:rsidRDefault="00F50213" w:rsidP="00F5021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344AF91C" w14:textId="77777777" w:rsidR="00F50213" w:rsidRDefault="00F50213" w:rsidP="00F5021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Common Configuration Enumeration (CCE) </w:t>
      </w:r>
      <w:r>
        <w:rPr>
          <w:rFonts w:ascii="Calibri" w:hAnsi="Calibri" w:cs="Calibri"/>
          <w:kern w:val="0"/>
          <w:sz w:val="22"/>
          <w:szCs w:val="22"/>
          <w:lang w:val="en"/>
        </w:rPr>
        <w:t>provides a naming system for system configuration issues during vulnerabilityu analysis. Common Vulnerabilities and Exposures (CVE) provides a naming system for describing security vulnerabilities. Common Platform Enumeration (CPE) provides a naming system for operating systems, applications, and devices</w:t>
      </w:r>
    </w:p>
    <w:p w14:paraId="3B438881" w14:textId="77777777" w:rsidR="00F50213" w:rsidRDefault="00F50213" w:rsidP="00F5021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10.0.0.0/8 </w:t>
      </w:r>
      <w:r>
        <w:rPr>
          <w:rFonts w:ascii="Calibri" w:hAnsi="Calibri" w:cs="Calibri"/>
          <w:kern w:val="0"/>
          <w:sz w:val="22"/>
          <w:szCs w:val="22"/>
          <w:lang w:val="en"/>
        </w:rPr>
        <w:t>will scan any IP address beginning with 10.</w:t>
      </w:r>
    </w:p>
    <w:p w14:paraId="28D894D5" w14:textId="77777777" w:rsidR="00F50213" w:rsidRDefault="00F50213" w:rsidP="00F5021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Vulnerability scanners </w:t>
      </w:r>
      <w:r>
        <w:rPr>
          <w:rFonts w:ascii="Calibri" w:hAnsi="Calibri" w:cs="Calibri"/>
          <w:kern w:val="0"/>
          <w:sz w:val="22"/>
          <w:szCs w:val="22"/>
          <w:lang w:val="en"/>
        </w:rPr>
        <w:t>can check systems to ensure they are up-to-date with current patches</w:t>
      </w:r>
    </w:p>
    <w:p w14:paraId="17D26C4C" w14:textId="77777777" w:rsidR="00F50213" w:rsidRDefault="00F50213" w:rsidP="00F5021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sqlmap identifies database vulnerabilities.</w:t>
      </w:r>
    </w:p>
    <w:p w14:paraId="7E916CEF" w14:textId="77777777" w:rsidR="00F50213" w:rsidRDefault="00F50213" w:rsidP="00F5021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NIST 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53a</w:t>
      </w:r>
      <w:r>
        <w:rPr>
          <w:rFonts w:ascii="Calibri" w:hAnsi="Calibri" w:cs="Calibri"/>
          <w:kern w:val="0"/>
          <w:sz w:val="22"/>
          <w:szCs w:val="22"/>
          <w:lang w:val="en"/>
        </w:rPr>
        <w:t xml:space="preserve"> is assesment of controls whiel 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53 </w:t>
      </w:r>
      <w:r>
        <w:rPr>
          <w:rFonts w:ascii="Calibri" w:hAnsi="Calibri" w:cs="Calibri"/>
          <w:kern w:val="0"/>
          <w:sz w:val="22"/>
          <w:szCs w:val="22"/>
          <w:lang w:val="en"/>
        </w:rPr>
        <w:t>is description of control</w:t>
      </w:r>
    </w:p>
    <w:p w14:paraId="2C0CF80C" w14:textId="77777777" w:rsidR="00F50213" w:rsidRDefault="00F50213" w:rsidP="00F5021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on premises cloud infra is owned by company and it can also lease its services of hardware to other recipients.</w:t>
      </w:r>
    </w:p>
    <w:p w14:paraId="0894BB81" w14:textId="77777777" w:rsidR="00F50213" w:rsidRDefault="00F50213" w:rsidP="00F5021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lastRenderedPageBreak/>
        <w:t xml:space="preserve">Fagan inspection </w:t>
      </w:r>
      <w:r>
        <w:rPr>
          <w:rFonts w:ascii="Calibri" w:hAnsi="Calibri" w:cs="Calibri"/>
          <w:kern w:val="0"/>
          <w:sz w:val="22"/>
          <w:szCs w:val="22"/>
          <w:lang w:val="en"/>
        </w:rPr>
        <w:t>model uses the six formal steps of planning, overview, preparation, inspection, rework, and follow-up to conduct a formal code review process.</w:t>
      </w:r>
    </w:p>
    <w:p w14:paraId="2642E3C2" w14:textId="77777777" w:rsidR="00F50213" w:rsidRDefault="00F50213"/>
    <w:sectPr w:rsidR="00F50213" w:rsidSect="00F5021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566F"/>
    <w:multiLevelType w:val="hybridMultilevel"/>
    <w:tmpl w:val="7BF627A0"/>
    <w:lvl w:ilvl="0" w:tplc="E4DAFC52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DC03E6"/>
    <w:multiLevelType w:val="hybridMultilevel"/>
    <w:tmpl w:val="E3BC268C"/>
    <w:lvl w:ilvl="0" w:tplc="335E2BC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839882">
    <w:abstractNumId w:val="0"/>
  </w:num>
  <w:num w:numId="2" w16cid:durableId="1721511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213"/>
    <w:rsid w:val="00265FB2"/>
    <w:rsid w:val="0039488C"/>
    <w:rsid w:val="003948B1"/>
    <w:rsid w:val="004A02A8"/>
    <w:rsid w:val="00F50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D6F47"/>
  <w15:chartTrackingRefBased/>
  <w15:docId w15:val="{0E7DA7B4-8A16-4DD6-B628-70F9B1E70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21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0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2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2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2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2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2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2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2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213"/>
    <w:pPr>
      <w:spacing w:before="160"/>
      <w:jc w:val="center"/>
    </w:pPr>
    <w:rPr>
      <w:rFonts w:eastAsia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213"/>
    <w:pPr>
      <w:ind w:left="720"/>
      <w:contextualSpacing/>
    </w:pPr>
    <w:rPr>
      <w:rFonts w:eastAsiaTheme="minorHAnsi"/>
    </w:rPr>
  </w:style>
  <w:style w:type="character" w:styleId="IntenseEmphasis">
    <w:name w:val="Intense Emphasis"/>
    <w:basedOn w:val="DefaultParagraphFont"/>
    <w:uiPriority w:val="21"/>
    <w:qFormat/>
    <w:rsid w:val="00F502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2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2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21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948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waqas.saleem</dc:creator>
  <cp:keywords/>
  <dc:description/>
  <cp:lastModifiedBy>waqas.saleem</cp:lastModifiedBy>
  <cp:revision>3</cp:revision>
  <dcterms:created xsi:type="dcterms:W3CDTF">2025-11-28T07:13:00Z</dcterms:created>
  <dcterms:modified xsi:type="dcterms:W3CDTF">2025-11-28T07:20:00Z</dcterms:modified>
</cp:coreProperties>
</file>