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52"/>
          <w:shd w:fill="auto" w:val="clear"/>
        </w:rPr>
        <w:t xml:space="preserve">USE CASE BESCHRIJVINGEN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62"/>
      </w:tblGrid>
      <w:tr>
        <w:trPr>
          <w:trHeight w:val="302" w:hRule="auto"/>
          <w:jc w:val="left"/>
        </w:trPr>
        <w:tc>
          <w:tcPr>
            <w:tcW w:w="90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Check Statistics</w:t>
            </w:r>
          </w:p>
        </w:tc>
      </w:tr>
      <w:tr>
        <w:trPr>
          <w:trHeight w:val="332" w:hRule="auto"/>
          <w:jc w:val="left"/>
        </w:trPr>
        <w:tc>
          <w:tcPr>
            <w:tcW w:w="90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Een observer kan alle statestieken zien</w:t>
            </w:r>
          </w:p>
        </w:tc>
      </w:tr>
      <w:tr>
        <w:trPr>
          <w:trHeight w:val="1" w:hRule="atLeast"/>
          <w:jc w:val="left"/>
        </w:trPr>
        <w:tc>
          <w:tcPr>
            <w:tcW w:w="90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ACTOREN</w:t>
            </w:r>
          </w:p>
        </w:tc>
      </w:tr>
      <w:tr>
        <w:trPr>
          <w:trHeight w:val="1" w:hRule="atLeast"/>
          <w:jc w:val="left"/>
        </w:trPr>
        <w:tc>
          <w:tcPr>
            <w:tcW w:w="90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Observer</w:t>
            </w:r>
          </w:p>
        </w:tc>
      </w:tr>
      <w:tr>
        <w:trPr>
          <w:trHeight w:val="1" w:hRule="atLeast"/>
          <w:jc w:val="left"/>
        </w:trPr>
        <w:tc>
          <w:tcPr>
            <w:tcW w:w="90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AANNAMEN</w:t>
            </w:r>
          </w:p>
        </w:tc>
      </w:tr>
      <w:tr>
        <w:trPr>
          <w:trHeight w:val="1" w:hRule="atLeast"/>
          <w:jc w:val="left"/>
        </w:trPr>
        <w:tc>
          <w:tcPr>
            <w:tcW w:w="90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geen</w:t>
            </w:r>
          </w:p>
        </w:tc>
      </w:tr>
      <w:tr>
        <w:trPr>
          <w:trHeight w:val="1" w:hRule="atLeast"/>
          <w:jc w:val="left"/>
        </w:trPr>
        <w:tc>
          <w:tcPr>
            <w:tcW w:w="90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BESCHRIJVING</w:t>
            </w:r>
          </w:p>
        </w:tc>
      </w:tr>
      <w:tr>
        <w:trPr>
          <w:trHeight w:val="450" w:hRule="auto"/>
          <w:jc w:val="left"/>
        </w:trPr>
        <w:tc>
          <w:tcPr>
            <w:tcW w:w="90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De observer kan het totaal aantal spelers zien</w:t>
            </w:r>
          </w:p>
          <w:p>
            <w:pPr>
              <w:numPr>
                <w:ilvl w:val="0"/>
                <w:numId w:val="2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De observer kan het totale aantal games in progress zien</w:t>
            </w:r>
          </w:p>
          <w:p>
            <w:pPr>
              <w:numPr>
                <w:ilvl w:val="0"/>
                <w:numId w:val="25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De observer kan het aantal woorden in de database zien</w:t>
            </w:r>
          </w:p>
        </w:tc>
      </w:tr>
      <w:tr>
        <w:trPr>
          <w:trHeight w:val="360" w:hRule="auto"/>
          <w:jc w:val="left"/>
        </w:trPr>
        <w:tc>
          <w:tcPr>
            <w:tcW w:w="90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UITZONDERINGEN</w:t>
            </w:r>
          </w:p>
        </w:tc>
      </w:tr>
      <w:tr>
        <w:trPr>
          <w:trHeight w:val="255" w:hRule="auto"/>
          <w:jc w:val="left"/>
        </w:trPr>
        <w:tc>
          <w:tcPr>
            <w:tcW w:w="90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geen</w:t>
            </w:r>
          </w:p>
        </w:tc>
      </w:tr>
      <w:tr>
        <w:trPr>
          <w:trHeight w:val="1" w:hRule="atLeast"/>
          <w:jc w:val="left"/>
        </w:trPr>
        <w:tc>
          <w:tcPr>
            <w:tcW w:w="90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RESULTAAT</w:t>
            </w:r>
          </w:p>
        </w:tc>
      </w:tr>
      <w:tr>
        <w:trPr>
          <w:trHeight w:val="240" w:hRule="auto"/>
          <w:jc w:val="left"/>
        </w:trPr>
        <w:tc>
          <w:tcPr>
            <w:tcW w:w="90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De observer kan alle statestieken van de game zien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