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Yesterday someone asked on an Orchard discussion board about a concise explanation of Orchard module design structure. Documentation, which in my opinion is very good, unfortunately doesn’t provide such information </w:t>
      </w:r>
      <w:r w:rsidRPr="00612B77">
        <w:rPr>
          <w:rFonts w:ascii="Segoe UI" w:eastAsia="Times New Roman" w:hAnsi="Segoe UI" w:cs="Segoe UI"/>
          <w:b/>
          <w:bCs/>
          <w:color w:val="333333"/>
          <w:sz w:val="20"/>
          <w:szCs w:val="20"/>
          <w:lang w:val="pl-PL" w:eastAsia="en-ZA"/>
        </w:rPr>
        <w:t>in one place</w:t>
      </w:r>
      <w:r w:rsidRPr="00612B77">
        <w:rPr>
          <w:rFonts w:ascii="Segoe UI" w:eastAsia="Times New Roman" w:hAnsi="Segoe UI" w:cs="Segoe UI"/>
          <w:color w:val="333333"/>
          <w:sz w:val="20"/>
          <w:szCs w:val="20"/>
          <w:lang w:val="pl-PL" w:eastAsia="en-ZA"/>
        </w:rPr>
        <w:t xml:space="preserve"> so I thought about writing one myself. A brief introduction to </w:t>
      </w:r>
      <w:hyperlink r:id="rId5" w:history="1">
        <w:r w:rsidRPr="00612B77">
          <w:rPr>
            <w:rFonts w:ascii="Segoe UI" w:eastAsia="Times New Roman" w:hAnsi="Segoe UI" w:cs="Segoe UI"/>
            <w:color w:val="0088CC"/>
            <w:sz w:val="20"/>
            <w:szCs w:val="20"/>
            <w:lang w:val="pl-PL" w:eastAsia="en-ZA"/>
          </w:rPr>
          <w:t>ASP.NET MVC 3</w:t>
        </w:r>
      </w:hyperlink>
      <w:r w:rsidRPr="00612B77">
        <w:rPr>
          <w:rFonts w:ascii="Segoe UI" w:eastAsia="Times New Roman" w:hAnsi="Segoe UI" w:cs="Segoe UI"/>
          <w:color w:val="333333"/>
          <w:sz w:val="20"/>
          <w:szCs w:val="20"/>
          <w:lang w:val="pl-PL" w:eastAsia="en-ZA"/>
        </w:rPr>
        <w:t xml:space="preserve"> is needed if you want to fully understand it so I recommend reading it first.</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Basically the Orchard module is a more sophisticated form of ASP.NET MVC concept of </w:t>
      </w:r>
      <w:r w:rsidRPr="00612B77">
        <w:rPr>
          <w:rFonts w:ascii="Segoe UI" w:eastAsia="Times New Roman" w:hAnsi="Segoe UI" w:cs="Segoe UI"/>
          <w:b/>
          <w:bCs/>
          <w:color w:val="333333"/>
          <w:sz w:val="20"/>
          <w:szCs w:val="20"/>
          <w:lang w:val="pl-PL" w:eastAsia="en-ZA"/>
        </w:rPr>
        <w:t>Area</w:t>
      </w:r>
      <w:r w:rsidRPr="00612B77">
        <w:rPr>
          <w:rFonts w:ascii="Segoe UI" w:eastAsia="Times New Roman" w:hAnsi="Segoe UI" w:cs="Segoe UI"/>
          <w:color w:val="333333"/>
          <w:sz w:val="20"/>
          <w:szCs w:val="20"/>
          <w:lang w:val="pl-PL" w:eastAsia="en-ZA"/>
        </w:rPr>
        <w:t>, which is dynamically loaded by Orchard framework. Writing one involves creating a couple of different objects, which I’ll try to describe.</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Creating custom content part</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i/>
          <w:iCs/>
          <w:color w:val="333333"/>
          <w:sz w:val="20"/>
          <w:szCs w:val="20"/>
          <w:lang w:val="pl-PL" w:eastAsia="en-ZA"/>
        </w:rPr>
        <w:t>This is the basic building block of content stored by Orchard. Do you remember being a kid and playing with LEGO® bricks?</w:t>
      </w:r>
      <w:r w:rsidRPr="00612B77">
        <w:rPr>
          <w:rFonts w:ascii="Segoe UI" w:eastAsia="Times New Roman" w:hAnsi="Segoe UI" w:cs="Segoe UI"/>
          <w:i/>
          <w:iCs/>
          <w:noProof/>
          <w:color w:val="333333"/>
          <w:sz w:val="20"/>
          <w:szCs w:val="20"/>
          <w:lang w:eastAsia="en-ZA"/>
        </w:rPr>
        <w:drawing>
          <wp:inline distT="0" distB="0" distL="0" distR="0">
            <wp:extent cx="182880" cy="182880"/>
            <wp:effectExtent l="0" t="0" r="7620" b="7620"/>
            <wp:docPr id="6" name="Picture 6" descr="Uśmi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śmi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12B77">
        <w:rPr>
          <w:rFonts w:ascii="Segoe UI" w:eastAsia="Times New Roman" w:hAnsi="Segoe UI" w:cs="Segoe UI"/>
          <w:i/>
          <w:iCs/>
          <w:color w:val="333333"/>
          <w:sz w:val="20"/>
          <w:szCs w:val="20"/>
          <w:lang w:val="pl-PL" w:eastAsia="en-ZA"/>
        </w:rPr>
        <w:t xml:space="preserve"> Orchard is just like that. You create content types from available content parts (eg. a body part, a route part, a some-fancy-custom-part and so on). Orchard comes with a couple of prebuilt types such as Page, Blog, BlogPost, User, even a whole Site is a content item. When you’re done creating your types, you can create instances of those types, called content items (eg. a blog post, a page, a user etc.). Simple as that</w:t>
      </w:r>
      <w:r w:rsidRPr="00612B77">
        <w:rPr>
          <w:rFonts w:ascii="Segoe UI" w:eastAsia="Times New Roman" w:hAnsi="Segoe UI" w:cs="Segoe UI"/>
          <w:i/>
          <w:iCs/>
          <w:noProof/>
          <w:color w:val="333333"/>
          <w:sz w:val="20"/>
          <w:szCs w:val="20"/>
          <w:lang w:eastAsia="en-ZA"/>
        </w:rPr>
        <w:drawing>
          <wp:inline distT="0" distB="0" distL="0" distR="0">
            <wp:extent cx="182880" cy="182880"/>
            <wp:effectExtent l="0" t="0" r="7620" b="7620"/>
            <wp:docPr id="5" name="Picture 5" descr="Uśmi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śmi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Creating your own content part (eg. you want to display a Silverlight app) involves creating a few objects:</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A content part itself</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A content part record</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A handler</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A driver</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Display shapes (.cshtml Razor view files)</w:t>
      </w:r>
    </w:p>
    <w:p w:rsidR="00612B77" w:rsidRPr="00612B77" w:rsidRDefault="00612B77" w:rsidP="00612B77">
      <w:pPr>
        <w:numPr>
          <w:ilvl w:val="0"/>
          <w:numId w:val="1"/>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Data migration</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In the next part of this article I’ll briefly explain every one of those. To give you a better picture, this drawing shows (on a very abstract level) how does the Orchard rendering work:</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bookmarkStart w:id="0" w:name="_GoBack"/>
      <w:r w:rsidRPr="00612B77">
        <w:rPr>
          <w:rFonts w:ascii="Segoe UI" w:eastAsia="Times New Roman" w:hAnsi="Segoe UI" w:cs="Segoe UI"/>
          <w:noProof/>
          <w:color w:val="0088CC"/>
          <w:sz w:val="20"/>
          <w:szCs w:val="20"/>
          <w:lang w:eastAsia="en-ZA"/>
        </w:rPr>
        <w:lastRenderedPageBreak/>
        <w:drawing>
          <wp:inline distT="0" distB="0" distL="0" distR="0">
            <wp:extent cx="2150657" cy="6517843"/>
            <wp:effectExtent l="0" t="0" r="2540" b="0"/>
            <wp:docPr id="4" name="Picture 4" descr="orchard-pipeline_thumb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chard-pipeline_thumb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976" cy="6546087"/>
                    </a:xfrm>
                    <a:prstGeom prst="rect">
                      <a:avLst/>
                    </a:prstGeom>
                    <a:noFill/>
                    <a:ln>
                      <a:noFill/>
                    </a:ln>
                  </pic:spPr>
                </pic:pic>
              </a:graphicData>
            </a:graphic>
          </wp:inline>
        </w:drawing>
      </w:r>
      <w:bookmarkEnd w:id="0"/>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 </w:t>
      </w:r>
      <w:r w:rsidRPr="00612B77">
        <w:rPr>
          <w:rFonts w:ascii="Segoe UI" w:eastAsia="Times New Roman" w:hAnsi="Segoe UI" w:cs="Segoe UI"/>
          <w:color w:val="333333"/>
          <w:sz w:val="20"/>
          <w:szCs w:val="20"/>
          <w:lang w:val="pl-PL" w:eastAsia="en-ZA"/>
        </w:rPr>
        <w:t> </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So, as I said before, we’re now going to get into the details</w:t>
      </w:r>
      <w:r w:rsidRPr="00612B77">
        <w:rPr>
          <w:rFonts w:ascii="Segoe UI" w:eastAsia="Times New Roman" w:hAnsi="Segoe UI" w:cs="Segoe UI"/>
          <w:b/>
          <w:bCs/>
          <w:noProof/>
          <w:color w:val="333333"/>
          <w:sz w:val="20"/>
          <w:szCs w:val="20"/>
          <w:lang w:eastAsia="en-ZA"/>
        </w:rPr>
        <w:drawing>
          <wp:inline distT="0" distB="0" distL="0" distR="0">
            <wp:extent cx="182880" cy="182880"/>
            <wp:effectExtent l="0" t="0" r="7620" b="7620"/>
            <wp:docPr id="3" name="Picture 3" descr="Uśmi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śmi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A content part</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It’s and ordinary class extending either </w:t>
      </w:r>
      <w:r w:rsidRPr="00612B77">
        <w:rPr>
          <w:rFonts w:ascii="Segoe UI" w:eastAsia="Times New Roman" w:hAnsi="Segoe UI" w:cs="Segoe UI"/>
          <w:b/>
          <w:bCs/>
          <w:color w:val="333333"/>
          <w:sz w:val="20"/>
          <w:szCs w:val="20"/>
          <w:lang w:val="pl-PL" w:eastAsia="en-ZA"/>
        </w:rPr>
        <w:t xml:space="preserve">ContentPart </w:t>
      </w:r>
      <w:r w:rsidRPr="00612B77">
        <w:rPr>
          <w:rFonts w:ascii="Segoe UI" w:eastAsia="Times New Roman" w:hAnsi="Segoe UI" w:cs="Segoe UI"/>
          <w:color w:val="333333"/>
          <w:sz w:val="20"/>
          <w:szCs w:val="20"/>
          <w:lang w:val="pl-PL" w:eastAsia="en-ZA"/>
        </w:rPr>
        <w:t xml:space="preserve">or </w:t>
      </w:r>
      <w:r w:rsidRPr="00612B77">
        <w:rPr>
          <w:rFonts w:ascii="Segoe UI" w:eastAsia="Times New Roman" w:hAnsi="Segoe UI" w:cs="Segoe UI"/>
          <w:b/>
          <w:bCs/>
          <w:color w:val="333333"/>
          <w:sz w:val="20"/>
          <w:szCs w:val="20"/>
          <w:lang w:val="pl-PL" w:eastAsia="en-ZA"/>
        </w:rPr>
        <w:t>ContentPart&lt;T&gt;</w:t>
      </w:r>
      <w:r w:rsidRPr="00612B77">
        <w:rPr>
          <w:rFonts w:ascii="Segoe UI" w:eastAsia="Times New Roman" w:hAnsi="Segoe UI" w:cs="Segoe UI"/>
          <w:color w:val="333333"/>
          <w:sz w:val="20"/>
          <w:szCs w:val="20"/>
          <w:lang w:val="pl-PL" w:eastAsia="en-ZA"/>
        </w:rPr>
        <w:t xml:space="preserve"> (where T is a corresponding record class type). You should use the former if there is nothing you want to persist in database. The latter should be used whenever you want to persist some data in the database.</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A content part record</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This object is a simple POCO entity holding your part’s data. Orchard deals with saving changes and retrieving data from database under-the-hood, so there is nothing you have to do besides declaring your record.</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A handler</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Handler is an object responsible for handling (ofc:) your content part. In other words – you define here how Orchard should deal with your part. By this I mean:</w:t>
      </w:r>
    </w:p>
    <w:p w:rsidR="00612B77" w:rsidRPr="00612B77" w:rsidRDefault="00612B77" w:rsidP="00612B77">
      <w:pPr>
        <w:numPr>
          <w:ilvl w:val="0"/>
          <w:numId w:val="2"/>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Database persistence</w:t>
      </w:r>
    </w:p>
    <w:p w:rsidR="00612B77" w:rsidRPr="00612B77" w:rsidRDefault="00612B77" w:rsidP="00612B77">
      <w:pPr>
        <w:numPr>
          <w:ilvl w:val="0"/>
          <w:numId w:val="2"/>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lastRenderedPageBreak/>
        <w:t>Handling content item lifetime events</w:t>
      </w:r>
    </w:p>
    <w:p w:rsidR="00612B77" w:rsidRPr="00612B77" w:rsidRDefault="00612B77" w:rsidP="00612B77">
      <w:pPr>
        <w:numPr>
          <w:ilvl w:val="0"/>
          <w:numId w:val="2"/>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Defining which of the existing content items your part should be added to </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Handlers have to extend the </w:t>
      </w:r>
      <w:r w:rsidRPr="00612B77">
        <w:rPr>
          <w:rFonts w:ascii="Segoe UI" w:eastAsia="Times New Roman" w:hAnsi="Segoe UI" w:cs="Segoe UI"/>
          <w:b/>
          <w:bCs/>
          <w:color w:val="333333"/>
          <w:sz w:val="20"/>
          <w:szCs w:val="20"/>
          <w:lang w:val="pl-PL" w:eastAsia="en-ZA"/>
        </w:rPr>
        <w:t>ContentHandler</w:t>
      </w:r>
      <w:r w:rsidRPr="00612B77">
        <w:rPr>
          <w:rFonts w:ascii="Segoe UI" w:eastAsia="Times New Roman" w:hAnsi="Segoe UI" w:cs="Segoe UI"/>
          <w:color w:val="333333"/>
          <w:sz w:val="20"/>
          <w:szCs w:val="20"/>
          <w:lang w:val="pl-PL" w:eastAsia="en-ZA"/>
        </w:rPr>
        <w:t xml:space="preserve"> class.</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A driver</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Driver should be thought of as a content part’s controller (in MVC terms). It is responsible for displaying and editing your part. Drivers have to extend the </w:t>
      </w:r>
      <w:r w:rsidRPr="00612B77">
        <w:rPr>
          <w:rFonts w:ascii="Segoe UI" w:eastAsia="Times New Roman" w:hAnsi="Segoe UI" w:cs="Segoe UI"/>
          <w:b/>
          <w:bCs/>
          <w:color w:val="333333"/>
          <w:sz w:val="20"/>
          <w:szCs w:val="20"/>
          <w:lang w:val="pl-PL" w:eastAsia="en-ZA"/>
        </w:rPr>
        <w:t>ContentPartDriver&lt;T&gt;</w:t>
      </w:r>
      <w:r w:rsidRPr="00612B77">
        <w:rPr>
          <w:rFonts w:ascii="Segoe UI" w:eastAsia="Times New Roman" w:hAnsi="Segoe UI" w:cs="Segoe UI"/>
          <w:color w:val="333333"/>
          <w:sz w:val="20"/>
          <w:szCs w:val="20"/>
          <w:lang w:val="pl-PL" w:eastAsia="en-ZA"/>
        </w:rPr>
        <w:t xml:space="preserve"> generic class, where T is your content part type. There are 3 methods you can override – one Display method and two Editor methods.</w:t>
      </w:r>
    </w:p>
    <w:p w:rsidR="00612B77" w:rsidRPr="00612B77" w:rsidRDefault="00612B77" w:rsidP="00612B77">
      <w:pPr>
        <w:numPr>
          <w:ilvl w:val="0"/>
          <w:numId w:val="3"/>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Display</w:t>
      </w:r>
      <w:r w:rsidRPr="00612B77">
        <w:rPr>
          <w:rFonts w:ascii="Segoe UI" w:eastAsia="Times New Roman" w:hAnsi="Segoe UI" w:cs="Segoe UI"/>
          <w:color w:val="333333"/>
          <w:sz w:val="20"/>
          <w:szCs w:val="20"/>
          <w:lang w:val="pl-PL" w:eastAsia="en-ZA"/>
        </w:rPr>
        <w:t xml:space="preserve"> method is called whenever your part is rendered in frontend.</w:t>
      </w:r>
    </w:p>
    <w:p w:rsidR="00612B77" w:rsidRPr="00612B77" w:rsidRDefault="00612B77" w:rsidP="00612B77">
      <w:pPr>
        <w:numPr>
          <w:ilvl w:val="0"/>
          <w:numId w:val="3"/>
        </w:numPr>
        <w:spacing w:before="100" w:beforeAutospacing="1" w:after="100" w:afterAutospacing="1" w:line="270" w:lineRule="atLeast"/>
        <w:ind w:left="375"/>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Editor</w:t>
      </w:r>
      <w:r w:rsidRPr="00612B77">
        <w:rPr>
          <w:rFonts w:ascii="Segoe UI" w:eastAsia="Times New Roman" w:hAnsi="Segoe UI" w:cs="Segoe UI"/>
          <w:color w:val="333333"/>
          <w:sz w:val="20"/>
          <w:szCs w:val="20"/>
          <w:lang w:val="pl-PL" w:eastAsia="en-ZA"/>
        </w:rPr>
        <w:t xml:space="preserve"> methods – one is used for rendering edit form (GET) and second for saving the form (POST). First one get called whenever you start creating a content item (eg. a new Page) containing your part from Dashboard. The second gets called when you hit “Save” button.</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Similar to controller actions – these methods have to return a shape to render your part. Shapes (.cshtml) files are returned as a dynamic object named after your .cshtml files with dots replaced with underscores and the .cshtml extension removed (eg. shape named </w:t>
      </w:r>
      <w:r w:rsidRPr="00612B77">
        <w:rPr>
          <w:rFonts w:ascii="Segoe UI" w:eastAsia="Times New Roman" w:hAnsi="Segoe UI" w:cs="Segoe UI"/>
          <w:b/>
          <w:bCs/>
          <w:color w:val="333333"/>
          <w:sz w:val="20"/>
          <w:szCs w:val="20"/>
          <w:lang w:val="pl-PL" w:eastAsia="en-ZA"/>
        </w:rPr>
        <w:t>MyModule.MyPart.cshtml</w:t>
      </w:r>
      <w:r w:rsidRPr="00612B77">
        <w:rPr>
          <w:rFonts w:ascii="Segoe UI" w:eastAsia="Times New Roman" w:hAnsi="Segoe UI" w:cs="Segoe UI"/>
          <w:color w:val="333333"/>
          <w:sz w:val="20"/>
          <w:szCs w:val="20"/>
          <w:lang w:val="pl-PL" w:eastAsia="en-ZA"/>
        </w:rPr>
        <w:t xml:space="preserve"> in </w:t>
      </w:r>
      <w:r w:rsidRPr="00612B77">
        <w:rPr>
          <w:rFonts w:ascii="Segoe UI" w:eastAsia="Times New Roman" w:hAnsi="Segoe UI" w:cs="Segoe UI"/>
          <w:b/>
          <w:bCs/>
          <w:color w:val="333333"/>
          <w:sz w:val="20"/>
          <w:szCs w:val="20"/>
          <w:lang w:val="pl-PL" w:eastAsia="en-ZA"/>
        </w:rPr>
        <w:t>/Views/Parts</w:t>
      </w:r>
      <w:r w:rsidRPr="00612B77">
        <w:rPr>
          <w:rFonts w:ascii="Segoe UI" w:eastAsia="Times New Roman" w:hAnsi="Segoe UI" w:cs="Segoe UI"/>
          <w:color w:val="333333"/>
          <w:sz w:val="20"/>
          <w:szCs w:val="20"/>
          <w:lang w:val="pl-PL" w:eastAsia="en-ZA"/>
        </w:rPr>
        <w:t xml:space="preserve"> folder can be accessed by </w:t>
      </w:r>
      <w:r w:rsidRPr="00612B77">
        <w:rPr>
          <w:rFonts w:ascii="Segoe UI" w:eastAsia="Times New Roman" w:hAnsi="Segoe UI" w:cs="Segoe UI"/>
          <w:b/>
          <w:bCs/>
          <w:color w:val="333333"/>
          <w:sz w:val="20"/>
          <w:szCs w:val="20"/>
          <w:lang w:val="pl-PL" w:eastAsia="en-ZA"/>
        </w:rPr>
        <w:t>shapeHelper.Parts_MyModule_MyPart(…)</w:t>
      </w:r>
      <w:r w:rsidRPr="00612B77">
        <w:rPr>
          <w:rFonts w:ascii="Segoe UI" w:eastAsia="Times New Roman" w:hAnsi="Segoe UI" w:cs="Segoe UI"/>
          <w:color w:val="333333"/>
          <w:sz w:val="20"/>
          <w:szCs w:val="20"/>
          <w:lang w:val="pl-PL" w:eastAsia="en-ZA"/>
        </w:rPr>
        <w:t xml:space="preserve"> dynamic method – you can pass to this method any data you want to render via named parameters).</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Display shapes</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These are exactly the .cshtml Razor views – nothing more, nothing less. They are responsible only for rendering your part. By convention, shapes used to render your part to the user (and returned from Display driver method) should be stored directly in </w:t>
      </w:r>
      <w:r w:rsidRPr="00612B77">
        <w:rPr>
          <w:rFonts w:ascii="Segoe UI" w:eastAsia="Times New Roman" w:hAnsi="Segoe UI" w:cs="Segoe UI"/>
          <w:b/>
          <w:bCs/>
          <w:color w:val="333333"/>
          <w:sz w:val="20"/>
          <w:szCs w:val="20"/>
          <w:lang w:val="pl-PL" w:eastAsia="en-ZA"/>
        </w:rPr>
        <w:t>/Views/Parts</w:t>
      </w:r>
      <w:r w:rsidRPr="00612B77">
        <w:rPr>
          <w:rFonts w:ascii="Segoe UI" w:eastAsia="Times New Roman" w:hAnsi="Segoe UI" w:cs="Segoe UI"/>
          <w:color w:val="333333"/>
          <w:sz w:val="20"/>
          <w:szCs w:val="20"/>
          <w:lang w:val="pl-PL" w:eastAsia="en-ZA"/>
        </w:rPr>
        <w:t xml:space="preserve"> folder. Shapes returned from Editor driver methods, used for rendering the edit form, has to be stored under</w:t>
      </w:r>
      <w:r w:rsidRPr="00612B77">
        <w:rPr>
          <w:rFonts w:ascii="Segoe UI" w:eastAsia="Times New Roman" w:hAnsi="Segoe UI" w:cs="Segoe UI"/>
          <w:b/>
          <w:bCs/>
          <w:color w:val="333333"/>
          <w:sz w:val="20"/>
          <w:szCs w:val="20"/>
          <w:lang w:val="pl-PL" w:eastAsia="en-ZA"/>
        </w:rPr>
        <w:t xml:space="preserve"> /Views/EditorTemplates/Parts</w:t>
      </w:r>
      <w:r w:rsidRPr="00612B77">
        <w:rPr>
          <w:rFonts w:ascii="Segoe UI" w:eastAsia="Times New Roman" w:hAnsi="Segoe UI" w:cs="Segoe UI"/>
          <w:color w:val="333333"/>
          <w:sz w:val="20"/>
          <w:szCs w:val="20"/>
          <w:lang w:val="pl-PL" w:eastAsia="en-ZA"/>
        </w:rPr>
        <w:t xml:space="preserve"> folder.</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b/>
          <w:bCs/>
          <w:color w:val="333333"/>
          <w:sz w:val="20"/>
          <w:szCs w:val="20"/>
          <w:lang w:val="pl-PL" w:eastAsia="en-ZA"/>
        </w:rPr>
        <w:t>Data migration</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color w:val="333333"/>
          <w:sz w:val="20"/>
          <w:szCs w:val="20"/>
          <w:lang w:val="pl-PL" w:eastAsia="en-ZA"/>
        </w:rPr>
        <w:t xml:space="preserve">This is the place, where you define the database definitions needed to persist your parts. In most cases it should be created automatically by using command line </w:t>
      </w:r>
      <w:r w:rsidRPr="00612B77">
        <w:rPr>
          <w:rFonts w:ascii="Segoe UI" w:eastAsia="Times New Roman" w:hAnsi="Segoe UI" w:cs="Segoe UI"/>
          <w:b/>
          <w:bCs/>
          <w:color w:val="333333"/>
          <w:sz w:val="20"/>
          <w:szCs w:val="20"/>
          <w:lang w:val="pl-PL" w:eastAsia="en-ZA"/>
        </w:rPr>
        <w:t xml:space="preserve">codegen datamigration &lt;your_module_name&gt; </w:t>
      </w:r>
      <w:r w:rsidRPr="00612B77">
        <w:rPr>
          <w:rFonts w:ascii="Segoe UI" w:eastAsia="Times New Roman" w:hAnsi="Segoe UI" w:cs="Segoe UI"/>
          <w:color w:val="333333"/>
          <w:sz w:val="20"/>
          <w:szCs w:val="20"/>
          <w:lang w:val="pl-PL" w:eastAsia="en-ZA"/>
        </w:rPr>
        <w:t>command. There are a few cases you may want to alter this by hand, but it is a topic for a different article.</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i/>
          <w:iCs/>
          <w:color w:val="333333"/>
          <w:sz w:val="20"/>
          <w:szCs w:val="20"/>
          <w:lang w:val="pl-PL" w:eastAsia="en-ZA"/>
        </w:rPr>
        <w:t>For the purpose of this article (and for making Orchard module devs life a bit easier</w:t>
      </w:r>
      <w:r w:rsidRPr="00612B77">
        <w:rPr>
          <w:rFonts w:ascii="Segoe UI" w:eastAsia="Times New Roman" w:hAnsi="Segoe UI" w:cs="Segoe UI"/>
          <w:i/>
          <w:iCs/>
          <w:noProof/>
          <w:color w:val="333333"/>
          <w:sz w:val="20"/>
          <w:szCs w:val="20"/>
          <w:lang w:eastAsia="en-ZA"/>
        </w:rPr>
        <w:drawing>
          <wp:inline distT="0" distB="0" distL="0" distR="0">
            <wp:extent cx="182880" cy="182880"/>
            <wp:effectExtent l="0" t="0" r="7620" b="7620"/>
            <wp:docPr id="2" name="Picture 2" descr="Puszczam ocz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zczam oczk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12B77">
        <w:rPr>
          <w:rFonts w:ascii="Segoe UI" w:eastAsia="Times New Roman" w:hAnsi="Segoe UI" w:cs="Segoe UI"/>
          <w:i/>
          <w:iCs/>
          <w:color w:val="333333"/>
          <w:sz w:val="20"/>
          <w:szCs w:val="20"/>
          <w:lang w:val="pl-PL" w:eastAsia="en-ZA"/>
        </w:rPr>
        <w:t xml:space="preserve">) I created a Codeplex project with basic module implementation – </w:t>
      </w:r>
      <w:hyperlink r:id="rId10" w:history="1">
        <w:r w:rsidRPr="00612B77">
          <w:rPr>
            <w:rFonts w:ascii="Segoe UI" w:eastAsia="Times New Roman" w:hAnsi="Segoe UI" w:cs="Segoe UI"/>
            <w:i/>
            <w:iCs/>
            <w:color w:val="0088CC"/>
            <w:sz w:val="20"/>
            <w:szCs w:val="20"/>
            <w:lang w:val="pl-PL" w:eastAsia="en-ZA"/>
          </w:rPr>
          <w:t>Orchard Jumpstart</w:t>
        </w:r>
      </w:hyperlink>
      <w:r w:rsidRPr="00612B77">
        <w:rPr>
          <w:rFonts w:ascii="Segoe UI" w:eastAsia="Times New Roman" w:hAnsi="Segoe UI" w:cs="Segoe UI"/>
          <w:i/>
          <w:iCs/>
          <w:color w:val="333333"/>
          <w:sz w:val="20"/>
          <w:szCs w:val="20"/>
          <w:lang w:val="pl-PL" w:eastAsia="en-ZA"/>
        </w:rPr>
        <w:t>. Hope it helps you jump into Orchard module development!</w:t>
      </w:r>
    </w:p>
    <w:p w:rsidR="00612B77" w:rsidRPr="00612B77" w:rsidRDefault="00612B77" w:rsidP="00612B77">
      <w:pPr>
        <w:spacing w:after="135" w:line="270" w:lineRule="atLeast"/>
        <w:rPr>
          <w:rFonts w:ascii="Segoe UI" w:eastAsia="Times New Roman" w:hAnsi="Segoe UI" w:cs="Segoe UI"/>
          <w:color w:val="333333"/>
          <w:sz w:val="20"/>
          <w:szCs w:val="20"/>
          <w:lang w:val="pl-PL" w:eastAsia="en-ZA"/>
        </w:rPr>
      </w:pPr>
      <w:r w:rsidRPr="00612B77">
        <w:rPr>
          <w:rFonts w:ascii="Segoe UI" w:eastAsia="Times New Roman" w:hAnsi="Segoe UI" w:cs="Segoe UI"/>
          <w:i/>
          <w:iCs/>
          <w:color w:val="333333"/>
          <w:sz w:val="20"/>
          <w:szCs w:val="20"/>
          <w:lang w:val="pl-PL" w:eastAsia="en-ZA"/>
        </w:rPr>
        <w:t xml:space="preserve">If you would like to see a full-featured example, I’ll encourage you to take a look at a part I’ve recently written – </w:t>
      </w:r>
      <w:r w:rsidRPr="00612B77">
        <w:rPr>
          <w:rFonts w:ascii="Segoe UI" w:eastAsia="Times New Roman" w:hAnsi="Segoe UI" w:cs="Segoe UI"/>
          <w:b/>
          <w:bCs/>
          <w:i/>
          <w:iCs/>
          <w:color w:val="333333"/>
          <w:sz w:val="20"/>
          <w:szCs w:val="20"/>
          <w:lang w:val="pl-PL" w:eastAsia="en-ZA"/>
        </w:rPr>
        <w:t>SilverlightPart</w:t>
      </w:r>
      <w:r w:rsidRPr="00612B77">
        <w:rPr>
          <w:rFonts w:ascii="Segoe UI" w:eastAsia="Times New Roman" w:hAnsi="Segoe UI" w:cs="Segoe UI"/>
          <w:i/>
          <w:iCs/>
          <w:color w:val="333333"/>
          <w:sz w:val="20"/>
          <w:szCs w:val="20"/>
          <w:lang w:val="pl-PL" w:eastAsia="en-ZA"/>
        </w:rPr>
        <w:t xml:space="preserve">, available also on </w:t>
      </w:r>
      <w:hyperlink r:id="rId11" w:history="1">
        <w:r w:rsidRPr="00612B77">
          <w:rPr>
            <w:rFonts w:ascii="Segoe UI" w:eastAsia="Times New Roman" w:hAnsi="Segoe UI" w:cs="Segoe UI"/>
            <w:i/>
            <w:iCs/>
            <w:color w:val="0088CC"/>
            <w:sz w:val="20"/>
            <w:szCs w:val="20"/>
            <w:lang w:val="pl-PL" w:eastAsia="en-ZA"/>
          </w:rPr>
          <w:t>Codeplex</w:t>
        </w:r>
      </w:hyperlink>
      <w:r w:rsidRPr="00612B77">
        <w:rPr>
          <w:rFonts w:ascii="Segoe UI" w:eastAsia="Times New Roman" w:hAnsi="Segoe UI" w:cs="Segoe UI"/>
          <w:i/>
          <w:iCs/>
          <w:color w:val="333333"/>
          <w:sz w:val="20"/>
          <w:szCs w:val="20"/>
          <w:lang w:val="pl-PL" w:eastAsia="en-ZA"/>
        </w:rPr>
        <w:t>. Just grab the source code and play with it!</w:t>
      </w:r>
      <w:r w:rsidRPr="00612B77">
        <w:rPr>
          <w:rFonts w:ascii="Segoe UI" w:eastAsia="Times New Roman" w:hAnsi="Segoe UI" w:cs="Segoe UI"/>
          <w:i/>
          <w:iCs/>
          <w:noProof/>
          <w:color w:val="333333"/>
          <w:sz w:val="20"/>
          <w:szCs w:val="20"/>
          <w:lang w:eastAsia="en-ZA"/>
        </w:rPr>
        <w:drawing>
          <wp:inline distT="0" distB="0" distL="0" distR="0">
            <wp:extent cx="182880" cy="182880"/>
            <wp:effectExtent l="0" t="0" r="7620" b="7620"/>
            <wp:docPr id="1" name="Picture 1" descr="Uśmi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śmi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FE1A6F" w:rsidRDefault="00612B77"/>
    <w:sectPr w:rsidR="00FE1A6F" w:rsidSect="00612B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53D9F"/>
    <w:multiLevelType w:val="multilevel"/>
    <w:tmpl w:val="5A3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3746B1"/>
    <w:multiLevelType w:val="multilevel"/>
    <w:tmpl w:val="700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4B6517"/>
    <w:multiLevelType w:val="multilevel"/>
    <w:tmpl w:val="DB1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77"/>
    <w:rsid w:val="00612B77"/>
    <w:rsid w:val="008776BB"/>
    <w:rsid w:val="00A13C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E1610-FB36-4D83-9412-8D9EF57A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B77"/>
    <w:rPr>
      <w:strike w:val="0"/>
      <w:dstrike w:val="0"/>
      <w:color w:val="0088CC"/>
      <w:u w:val="none"/>
      <w:effect w:val="none"/>
    </w:rPr>
  </w:style>
  <w:style w:type="character" w:styleId="Emphasis">
    <w:name w:val="Emphasis"/>
    <w:basedOn w:val="DefaultParagraphFont"/>
    <w:uiPriority w:val="20"/>
    <w:qFormat/>
    <w:rsid w:val="00612B77"/>
    <w:rPr>
      <w:i/>
      <w:iCs/>
    </w:rPr>
  </w:style>
  <w:style w:type="character" w:styleId="Strong">
    <w:name w:val="Strong"/>
    <w:basedOn w:val="DefaultParagraphFont"/>
    <w:uiPriority w:val="22"/>
    <w:qFormat/>
    <w:rsid w:val="00612B77"/>
    <w:rPr>
      <w:b/>
      <w:bCs/>
    </w:rPr>
  </w:style>
  <w:style w:type="paragraph" w:styleId="NormalWeb">
    <w:name w:val="Normal (Web)"/>
    <w:basedOn w:val="Normal"/>
    <w:uiPriority w:val="99"/>
    <w:semiHidden/>
    <w:unhideWhenUsed/>
    <w:rsid w:val="00612B77"/>
    <w:pPr>
      <w:spacing w:after="135" w:line="270" w:lineRule="atLeast"/>
    </w:pPr>
    <w:rPr>
      <w:rFonts w:ascii="Segoe UI" w:eastAsia="Times New Roman" w:hAnsi="Segoe UI" w:cs="Segoe UI"/>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5396">
      <w:bodyDiv w:val="1"/>
      <w:marLeft w:val="0"/>
      <w:marRight w:val="0"/>
      <w:marTop w:val="0"/>
      <w:marBottom w:val="0"/>
      <w:divBdr>
        <w:top w:val="none" w:sz="0" w:space="0" w:color="auto"/>
        <w:left w:val="none" w:sz="0" w:space="0" w:color="auto"/>
        <w:bottom w:val="none" w:sz="0" w:space="0" w:color="auto"/>
        <w:right w:val="none" w:sz="0" w:space="0" w:color="auto"/>
      </w:divBdr>
      <w:divsChild>
        <w:div w:id="1159887979">
          <w:marLeft w:val="0"/>
          <w:marRight w:val="0"/>
          <w:marTop w:val="0"/>
          <w:marBottom w:val="0"/>
          <w:divBdr>
            <w:top w:val="none" w:sz="0" w:space="0" w:color="auto"/>
            <w:left w:val="none" w:sz="0" w:space="0" w:color="auto"/>
            <w:bottom w:val="none" w:sz="0" w:space="0" w:color="auto"/>
            <w:right w:val="none" w:sz="0" w:space="0" w:color="auto"/>
          </w:divBdr>
          <w:divsChild>
            <w:div w:id="1844078958">
              <w:marLeft w:val="0"/>
              <w:marRight w:val="0"/>
              <w:marTop w:val="0"/>
              <w:marBottom w:val="0"/>
              <w:divBdr>
                <w:top w:val="none" w:sz="0" w:space="0" w:color="auto"/>
                <w:left w:val="none" w:sz="0" w:space="0" w:color="auto"/>
                <w:bottom w:val="none" w:sz="0" w:space="0" w:color="auto"/>
                <w:right w:val="none" w:sz="0" w:space="0" w:color="auto"/>
              </w:divBdr>
              <w:divsChild>
                <w:div w:id="780496927">
                  <w:marLeft w:val="0"/>
                  <w:marRight w:val="0"/>
                  <w:marTop w:val="0"/>
                  <w:marBottom w:val="0"/>
                  <w:divBdr>
                    <w:top w:val="none" w:sz="0" w:space="0" w:color="auto"/>
                    <w:left w:val="none" w:sz="0" w:space="0" w:color="auto"/>
                    <w:bottom w:val="none" w:sz="0" w:space="0" w:color="auto"/>
                    <w:right w:val="none" w:sz="0" w:space="0" w:color="auto"/>
                  </w:divBdr>
                  <w:divsChild>
                    <w:div w:id="611864242">
                      <w:marLeft w:val="0"/>
                      <w:marRight w:val="0"/>
                      <w:marTop w:val="0"/>
                      <w:marBottom w:val="0"/>
                      <w:divBdr>
                        <w:top w:val="none" w:sz="0" w:space="0" w:color="auto"/>
                        <w:left w:val="none" w:sz="0" w:space="0" w:color="auto"/>
                        <w:bottom w:val="none" w:sz="0" w:space="0" w:color="auto"/>
                        <w:right w:val="none" w:sz="0" w:space="0" w:color="auto"/>
                      </w:divBdr>
                      <w:divsChild>
                        <w:div w:id="19757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zmyd.com.pl/Media/BlogPs/Windows-Live-Writer/Jumpstart-into-Orchard-module-developmen_409D/orchard-pipeline_thumb5_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rchardsilverlight.codeplex.com/" TargetMode="External"/><Relationship Id="rId5" Type="http://schemas.openxmlformats.org/officeDocument/2006/relationships/hyperlink" Target="http://www.asp.net/mvc/mvc3" TargetMode="External"/><Relationship Id="rId10" Type="http://schemas.openxmlformats.org/officeDocument/2006/relationships/hyperlink" Target="http://orchardjumpstart.codeplex.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Stewart</dc:creator>
  <cp:keywords/>
  <dc:description/>
  <cp:lastModifiedBy>Charles Stewart</cp:lastModifiedBy>
  <cp:revision>1</cp:revision>
  <dcterms:created xsi:type="dcterms:W3CDTF">2013-04-23T10:19:00Z</dcterms:created>
  <dcterms:modified xsi:type="dcterms:W3CDTF">2013-04-23T10:21:00Z</dcterms:modified>
</cp:coreProperties>
</file>