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E678B" w14:textId="77777777" w:rsidR="00265CAB" w:rsidRPr="00415B20" w:rsidRDefault="00265CAB" w:rsidP="00265CAB">
      <w:pPr>
        <w:jc w:val="center"/>
        <w:rPr>
          <w:rFonts w:ascii="Cambria" w:hAnsi="Cambria" w:cs="Arial"/>
          <w:b/>
          <w:color w:val="004EA2"/>
          <w:sz w:val="32"/>
          <w:szCs w:val="32"/>
        </w:rPr>
      </w:pPr>
      <w:bookmarkStart w:id="0" w:name="_Hlk126685317"/>
      <w:bookmarkEnd w:id="0"/>
      <w:r w:rsidRPr="00415B20">
        <w:rPr>
          <w:rFonts w:ascii="Cambria" w:hAnsi="Cambria"/>
          <w:noProof/>
        </w:rPr>
        <w:drawing>
          <wp:inline distT="0" distB="0" distL="0" distR="0" wp14:anchorId="08571141" wp14:editId="0F3D98FF">
            <wp:extent cx="1194179" cy="1194179"/>
            <wp:effectExtent l="0" t="0" r="6350" b="6350"/>
            <wp:docPr id="3" name="Picture 19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9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505" cy="120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72EC3" w14:textId="77777777" w:rsidR="00265CAB" w:rsidRPr="00415B20" w:rsidRDefault="00265CAB" w:rsidP="00265CAB">
      <w:pPr>
        <w:jc w:val="center"/>
        <w:rPr>
          <w:rFonts w:ascii="Cambria" w:hAnsi="Cambria" w:cs="Arial"/>
          <w:b/>
          <w:color w:val="004EA2"/>
          <w:sz w:val="32"/>
          <w:szCs w:val="32"/>
        </w:rPr>
      </w:pPr>
    </w:p>
    <w:p w14:paraId="4CB9E4ED" w14:textId="77777777" w:rsidR="00265CAB" w:rsidRDefault="00265CAB" w:rsidP="00265CAB">
      <w:pPr>
        <w:jc w:val="center"/>
        <w:rPr>
          <w:rFonts w:ascii="Cambria" w:hAnsi="Cambria"/>
          <w:b/>
          <w:sz w:val="28"/>
          <w:szCs w:val="28"/>
        </w:rPr>
      </w:pPr>
      <w:r w:rsidRPr="00415B20">
        <w:rPr>
          <w:rFonts w:ascii="Cambria" w:hAnsi="Cambria"/>
          <w:b/>
          <w:sz w:val="28"/>
          <w:szCs w:val="28"/>
        </w:rPr>
        <w:t>AMERICAN INTERNATIONAL UNIVERSITY–BANGLADESH (AIUB)</w:t>
      </w:r>
    </w:p>
    <w:p w14:paraId="12903C21" w14:textId="77777777" w:rsidR="00265CAB" w:rsidRPr="0082592F" w:rsidRDefault="00265CAB" w:rsidP="00265CAB">
      <w:pPr>
        <w:jc w:val="center"/>
        <w:rPr>
          <w:rFonts w:ascii="Cambria" w:hAnsi="Cambria"/>
          <w:b/>
          <w:sz w:val="10"/>
          <w:szCs w:val="10"/>
        </w:rPr>
      </w:pPr>
    </w:p>
    <w:p w14:paraId="425F8445" w14:textId="77777777" w:rsidR="00265CAB" w:rsidRDefault="00265CAB" w:rsidP="00265CAB">
      <w:pPr>
        <w:jc w:val="center"/>
        <w:rPr>
          <w:rFonts w:ascii="Cambria" w:hAnsi="Cambria"/>
          <w:b/>
          <w:bCs/>
          <w:sz w:val="26"/>
          <w:szCs w:val="26"/>
        </w:rPr>
      </w:pPr>
      <w:r w:rsidRPr="00227944">
        <w:rPr>
          <w:rFonts w:ascii="Cambria" w:hAnsi="Cambria"/>
          <w:b/>
          <w:bCs/>
          <w:sz w:val="26"/>
          <w:szCs w:val="26"/>
        </w:rPr>
        <w:t>Faculty of Science and Technology</w:t>
      </w:r>
    </w:p>
    <w:p w14:paraId="65623371" w14:textId="77777777" w:rsidR="00265CAB" w:rsidRPr="0082592F" w:rsidRDefault="00265CAB" w:rsidP="00265CAB">
      <w:pPr>
        <w:jc w:val="center"/>
        <w:rPr>
          <w:rFonts w:ascii="Cambria" w:hAnsi="Cambria"/>
          <w:b/>
          <w:bCs/>
          <w:sz w:val="10"/>
          <w:szCs w:val="10"/>
        </w:rPr>
      </w:pPr>
    </w:p>
    <w:p w14:paraId="035C50DE" w14:textId="77777777" w:rsidR="00265CAB" w:rsidRDefault="00265CAB" w:rsidP="00265CAB">
      <w:pPr>
        <w:jc w:val="center"/>
        <w:rPr>
          <w:rFonts w:ascii="Cambria" w:hAnsi="Cambria"/>
          <w:b/>
          <w:bCs/>
          <w:sz w:val="26"/>
          <w:szCs w:val="26"/>
        </w:rPr>
      </w:pPr>
      <w:r w:rsidRPr="00415B20">
        <w:rPr>
          <w:rFonts w:ascii="Cambria" w:hAnsi="Cambria"/>
          <w:b/>
          <w:bCs/>
          <w:sz w:val="26"/>
          <w:szCs w:val="26"/>
        </w:rPr>
        <w:t>Dept. of Computer Science</w:t>
      </w:r>
    </w:p>
    <w:p w14:paraId="07970DD3" w14:textId="77777777" w:rsidR="00265CAB" w:rsidRPr="0082592F" w:rsidRDefault="00265CAB" w:rsidP="00265CAB">
      <w:pPr>
        <w:jc w:val="center"/>
        <w:rPr>
          <w:rFonts w:ascii="Cambria" w:hAnsi="Cambria"/>
          <w:b/>
          <w:bCs/>
          <w:sz w:val="40"/>
          <w:szCs w:val="40"/>
        </w:rPr>
      </w:pPr>
    </w:p>
    <w:p w14:paraId="48F9FB78" w14:textId="77777777" w:rsidR="00265CAB" w:rsidRPr="003111A1" w:rsidRDefault="00265CAB" w:rsidP="00265CAB">
      <w:pPr>
        <w:jc w:val="center"/>
        <w:rPr>
          <w:rFonts w:ascii="Cambria" w:hAnsi="Cambria"/>
          <w:b/>
          <w:bCs/>
          <w:color w:val="212529"/>
          <w:sz w:val="28"/>
          <w:szCs w:val="28"/>
        </w:rPr>
      </w:pPr>
      <w:r>
        <w:rPr>
          <w:rFonts w:ascii="Cambria" w:hAnsi="Cambria"/>
          <w:b/>
          <w:bCs/>
          <w:color w:val="212529"/>
          <w:sz w:val="28"/>
          <w:szCs w:val="28"/>
        </w:rPr>
        <w:t xml:space="preserve">COURSE: </w:t>
      </w:r>
      <w:r w:rsidRPr="003111A1">
        <w:rPr>
          <w:rFonts w:ascii="Cambria" w:hAnsi="Cambria"/>
          <w:b/>
          <w:bCs/>
          <w:color w:val="212529"/>
          <w:sz w:val="28"/>
          <w:szCs w:val="28"/>
        </w:rPr>
        <w:t xml:space="preserve">SOFTWARE ENGINEERING </w:t>
      </w:r>
    </w:p>
    <w:p w14:paraId="3930FDB1" w14:textId="77777777" w:rsidR="00265CAB" w:rsidRPr="0082592F" w:rsidRDefault="00265CAB" w:rsidP="00265CAB">
      <w:pPr>
        <w:jc w:val="center"/>
        <w:rPr>
          <w:rFonts w:ascii="Cambria" w:hAnsi="Cambria"/>
          <w:b/>
          <w:bCs/>
          <w:sz w:val="40"/>
          <w:szCs w:val="40"/>
        </w:rPr>
      </w:pPr>
    </w:p>
    <w:p w14:paraId="278133A3" w14:textId="77777777" w:rsidR="00265CAB" w:rsidRDefault="00265CAB" w:rsidP="00265CAB">
      <w:pPr>
        <w:jc w:val="center"/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sz w:val="26"/>
          <w:szCs w:val="26"/>
        </w:rPr>
        <w:t xml:space="preserve">Summer </w:t>
      </w:r>
      <w:r w:rsidRPr="00415B20">
        <w:rPr>
          <w:rFonts w:ascii="Cambria" w:hAnsi="Cambria"/>
          <w:b/>
          <w:sz w:val="26"/>
          <w:szCs w:val="26"/>
        </w:rPr>
        <w:t>202</w:t>
      </w:r>
      <w:r>
        <w:rPr>
          <w:rFonts w:ascii="Cambria" w:hAnsi="Cambria"/>
          <w:b/>
          <w:sz w:val="26"/>
          <w:szCs w:val="26"/>
        </w:rPr>
        <w:t>5</w:t>
      </w:r>
      <w:r w:rsidRPr="00415B20">
        <w:rPr>
          <w:rFonts w:ascii="Cambria" w:hAnsi="Cambria"/>
          <w:b/>
          <w:sz w:val="26"/>
          <w:szCs w:val="26"/>
        </w:rPr>
        <w:t>-202</w:t>
      </w:r>
      <w:r>
        <w:rPr>
          <w:rFonts w:ascii="Cambria" w:hAnsi="Cambria"/>
          <w:b/>
          <w:sz w:val="26"/>
          <w:szCs w:val="26"/>
        </w:rPr>
        <w:t>6</w:t>
      </w:r>
    </w:p>
    <w:p w14:paraId="22A6C0DE" w14:textId="77777777" w:rsidR="00265CAB" w:rsidRPr="0082592F" w:rsidRDefault="00265CAB" w:rsidP="00265CAB">
      <w:pPr>
        <w:jc w:val="center"/>
        <w:rPr>
          <w:rFonts w:ascii="Cambria" w:hAnsi="Cambria"/>
          <w:b/>
          <w:sz w:val="10"/>
          <w:szCs w:val="10"/>
        </w:rPr>
      </w:pPr>
    </w:p>
    <w:p w14:paraId="7241D784" w14:textId="0C6C6CC0" w:rsidR="00265CAB" w:rsidRDefault="00265CAB" w:rsidP="00265CAB">
      <w:pPr>
        <w:jc w:val="center"/>
        <w:rPr>
          <w:rFonts w:ascii="Cambria" w:hAnsi="Cambria"/>
          <w:b/>
          <w:i/>
          <w:iCs/>
          <w:sz w:val="26"/>
          <w:szCs w:val="26"/>
        </w:rPr>
      </w:pPr>
      <w:r w:rsidRPr="00415B20">
        <w:rPr>
          <w:rFonts w:ascii="Cambria" w:hAnsi="Cambria"/>
          <w:b/>
          <w:sz w:val="26"/>
          <w:szCs w:val="26"/>
        </w:rPr>
        <w:t>Section:</w:t>
      </w:r>
      <w:r w:rsidR="00FA0382">
        <w:rPr>
          <w:rFonts w:ascii="Cambria" w:hAnsi="Cambria"/>
          <w:b/>
          <w:sz w:val="26"/>
          <w:szCs w:val="26"/>
        </w:rPr>
        <w:t xml:space="preserve"> DD</w:t>
      </w:r>
    </w:p>
    <w:p w14:paraId="62F5DF1C" w14:textId="77777777" w:rsidR="00265CAB" w:rsidRPr="00C62CEB" w:rsidRDefault="00265CAB" w:rsidP="00265CAB">
      <w:pPr>
        <w:jc w:val="center"/>
        <w:rPr>
          <w:rFonts w:ascii="Cambria" w:hAnsi="Cambria"/>
          <w:bCs/>
          <w:color w:val="FF0000"/>
          <w:sz w:val="10"/>
          <w:szCs w:val="10"/>
        </w:rPr>
      </w:pPr>
    </w:p>
    <w:p w14:paraId="0D7D0E44" w14:textId="6A714BC2" w:rsidR="00265CAB" w:rsidRPr="00415B20" w:rsidRDefault="00265CAB" w:rsidP="00265CAB">
      <w:pPr>
        <w:jc w:val="center"/>
        <w:rPr>
          <w:rFonts w:ascii="Cambria" w:hAnsi="Cambria"/>
          <w:b/>
          <w:sz w:val="26"/>
          <w:szCs w:val="26"/>
        </w:rPr>
      </w:pPr>
      <w:r w:rsidRPr="00415B20">
        <w:rPr>
          <w:rFonts w:ascii="Cambria" w:hAnsi="Cambria"/>
          <w:b/>
          <w:sz w:val="26"/>
          <w:szCs w:val="26"/>
        </w:rPr>
        <w:t xml:space="preserve">Group No: </w:t>
      </w:r>
      <w:r w:rsidR="00FA0382">
        <w:rPr>
          <w:rFonts w:ascii="Cambria" w:hAnsi="Cambria"/>
          <w:b/>
          <w:sz w:val="26"/>
          <w:szCs w:val="26"/>
        </w:rPr>
        <w:t>H</w:t>
      </w:r>
    </w:p>
    <w:p w14:paraId="1198F90F" w14:textId="77777777" w:rsidR="00265CAB" w:rsidRPr="00C62CEB" w:rsidRDefault="00265CAB" w:rsidP="00265CAB">
      <w:pPr>
        <w:jc w:val="center"/>
        <w:rPr>
          <w:rFonts w:ascii="Cambria" w:hAnsi="Cambria"/>
          <w:b/>
          <w:sz w:val="40"/>
          <w:szCs w:val="40"/>
        </w:rPr>
      </w:pPr>
    </w:p>
    <w:p w14:paraId="34976A53" w14:textId="77777777" w:rsidR="00265CAB" w:rsidRDefault="00265CAB" w:rsidP="00265CAB">
      <w:pPr>
        <w:jc w:val="center"/>
        <w:rPr>
          <w:rFonts w:ascii="Cambria" w:hAnsi="Cambria"/>
          <w:b/>
          <w:color w:val="000000" w:themeColor="text1"/>
          <w:sz w:val="28"/>
          <w:szCs w:val="28"/>
        </w:rPr>
      </w:pPr>
      <w:r w:rsidRPr="00415B20">
        <w:rPr>
          <w:rFonts w:ascii="Cambria" w:hAnsi="Cambria"/>
          <w:b/>
          <w:color w:val="000000" w:themeColor="text1"/>
          <w:sz w:val="28"/>
          <w:szCs w:val="28"/>
        </w:rPr>
        <w:t>Software Requirement Specification</w:t>
      </w:r>
      <w:r>
        <w:rPr>
          <w:rFonts w:ascii="Cambria" w:hAnsi="Cambria"/>
          <w:b/>
          <w:color w:val="000000" w:themeColor="text1"/>
          <w:sz w:val="28"/>
          <w:szCs w:val="28"/>
        </w:rPr>
        <w:t xml:space="preserve"> [SRS]</w:t>
      </w:r>
      <w:r w:rsidRPr="00415B20">
        <w:rPr>
          <w:rFonts w:ascii="Cambria" w:hAnsi="Cambria"/>
          <w:b/>
          <w:color w:val="000000" w:themeColor="text1"/>
          <w:sz w:val="28"/>
          <w:szCs w:val="28"/>
        </w:rPr>
        <w:t xml:space="preserve"> Document On</w:t>
      </w:r>
    </w:p>
    <w:p w14:paraId="2FD6BCA2" w14:textId="77777777" w:rsidR="00265CAB" w:rsidRPr="00C62CEB" w:rsidRDefault="00265CAB" w:rsidP="00265CAB">
      <w:pPr>
        <w:jc w:val="center"/>
        <w:rPr>
          <w:rFonts w:ascii="Cambria" w:hAnsi="Cambria"/>
          <w:b/>
          <w:color w:val="000000" w:themeColor="text1"/>
          <w:sz w:val="10"/>
          <w:szCs w:val="10"/>
        </w:rPr>
      </w:pPr>
    </w:p>
    <w:p w14:paraId="0066EC2D" w14:textId="33A3999F" w:rsidR="00FA0382" w:rsidRPr="00FA0382" w:rsidRDefault="00265CAB" w:rsidP="00FA0382">
      <w:pPr>
        <w:shd w:val="clear" w:color="auto" w:fill="F0F0F0"/>
        <w:rPr>
          <w:rFonts w:ascii="inherit" w:hAnsi="inherit" w:cs="Segoe UI Historic"/>
          <w:color w:val="080809"/>
          <w:sz w:val="23"/>
          <w:szCs w:val="23"/>
        </w:rPr>
      </w:pPr>
      <w:r w:rsidRPr="00415B20">
        <w:rPr>
          <w:rFonts w:ascii="Cambria" w:hAnsi="Cambria"/>
          <w:bCs/>
          <w:i/>
          <w:iCs/>
          <w:color w:val="000000" w:themeColor="text1"/>
          <w:sz w:val="28"/>
          <w:szCs w:val="28"/>
        </w:rPr>
        <w:t>Project Name</w:t>
      </w:r>
      <w:r w:rsidR="00FA0382">
        <w:rPr>
          <w:rFonts w:ascii="Cambria" w:hAnsi="Cambria"/>
          <w:bCs/>
          <w:i/>
          <w:iCs/>
          <w:color w:val="000000" w:themeColor="text1"/>
          <w:sz w:val="28"/>
          <w:szCs w:val="28"/>
        </w:rPr>
        <w:t>:</w:t>
      </w:r>
      <w:r w:rsidRPr="00415B20">
        <w:rPr>
          <w:rFonts w:ascii="Cambria" w:hAnsi="Cambria"/>
          <w:bCs/>
          <w:i/>
          <w:iCs/>
          <w:color w:val="000000" w:themeColor="text1"/>
          <w:sz w:val="28"/>
          <w:szCs w:val="28"/>
        </w:rPr>
        <w:t xml:space="preserve"> </w:t>
      </w:r>
      <w:r w:rsidR="00FA0382" w:rsidRPr="00FA0382">
        <w:rPr>
          <w:rFonts w:ascii="inherit" w:hAnsi="inherit" w:cs="Segoe UI Historic"/>
          <w:b/>
          <w:bCs/>
          <w:color w:val="080809"/>
          <w:sz w:val="23"/>
        </w:rPr>
        <w:t>Agentic Operations and Dynamic Scheduling Platform for Field Services</w:t>
      </w:r>
    </w:p>
    <w:p w14:paraId="5C0F5B75" w14:textId="077F2463" w:rsidR="00265CAB" w:rsidRPr="00FA0382" w:rsidRDefault="00265CAB" w:rsidP="00265CAB">
      <w:pPr>
        <w:jc w:val="center"/>
        <w:rPr>
          <w:rFonts w:ascii="Cambria" w:hAnsi="Cambria"/>
          <w:b/>
          <w:sz w:val="26"/>
          <w:szCs w:val="26"/>
        </w:rPr>
      </w:pPr>
    </w:p>
    <w:p w14:paraId="543471B7" w14:textId="77777777" w:rsidR="00265CAB" w:rsidRPr="00C62CEB" w:rsidRDefault="00265CAB" w:rsidP="00265CAB">
      <w:pPr>
        <w:jc w:val="center"/>
        <w:rPr>
          <w:rFonts w:ascii="Cambria" w:hAnsi="Cambria"/>
          <w:bCs/>
          <w:color w:val="000000" w:themeColor="text1"/>
          <w:sz w:val="40"/>
          <w:szCs w:val="40"/>
        </w:rPr>
      </w:pPr>
    </w:p>
    <w:p w14:paraId="7AFB6DFE" w14:textId="77777777" w:rsidR="00265CAB" w:rsidRDefault="00265CAB" w:rsidP="00265CAB">
      <w:pPr>
        <w:jc w:val="center"/>
        <w:rPr>
          <w:rFonts w:ascii="Cambria" w:hAnsi="Cambria"/>
          <w:b/>
          <w:sz w:val="26"/>
          <w:szCs w:val="26"/>
        </w:rPr>
      </w:pPr>
      <w:r w:rsidRPr="00945274">
        <w:rPr>
          <w:rFonts w:ascii="Cambria" w:hAnsi="Cambria"/>
          <w:b/>
          <w:sz w:val="26"/>
          <w:szCs w:val="26"/>
        </w:rPr>
        <w:t>Supervised By</w:t>
      </w:r>
      <w:r>
        <w:rPr>
          <w:rFonts w:ascii="Cambria" w:hAnsi="Cambria"/>
          <w:b/>
          <w:sz w:val="26"/>
          <w:szCs w:val="26"/>
        </w:rPr>
        <w:t xml:space="preserve">: </w:t>
      </w:r>
    </w:p>
    <w:p w14:paraId="1AB7946C" w14:textId="77777777" w:rsidR="00265CAB" w:rsidRPr="00945274" w:rsidRDefault="00265CAB" w:rsidP="00265CAB">
      <w:pPr>
        <w:jc w:val="center"/>
        <w:rPr>
          <w:rFonts w:ascii="Cambria" w:hAnsi="Cambria"/>
          <w:b/>
          <w:sz w:val="10"/>
          <w:szCs w:val="10"/>
        </w:rPr>
      </w:pPr>
    </w:p>
    <w:p w14:paraId="0FC5C37C" w14:textId="3EF387E7" w:rsidR="00265CAB" w:rsidRPr="00945274" w:rsidRDefault="00FA0382" w:rsidP="00265CAB">
      <w:pPr>
        <w:jc w:val="center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Sourav </w:t>
      </w:r>
      <w:proofErr w:type="spellStart"/>
      <w:r>
        <w:rPr>
          <w:rFonts w:ascii="Cambria" w:hAnsi="Cambria"/>
          <w:b/>
          <w:sz w:val="28"/>
          <w:szCs w:val="28"/>
        </w:rPr>
        <w:t>Akib</w:t>
      </w:r>
      <w:proofErr w:type="spellEnd"/>
      <w:r>
        <w:rPr>
          <w:rFonts w:ascii="Cambria" w:hAnsi="Cambria"/>
          <w:b/>
          <w:sz w:val="28"/>
          <w:szCs w:val="28"/>
        </w:rPr>
        <w:t xml:space="preserve"> Sarkar</w:t>
      </w:r>
    </w:p>
    <w:p w14:paraId="30E93421" w14:textId="77777777" w:rsidR="00265CAB" w:rsidRPr="00C54B8E" w:rsidRDefault="00265CAB" w:rsidP="00265CAB">
      <w:pPr>
        <w:jc w:val="center"/>
        <w:rPr>
          <w:rFonts w:ascii="Cambria" w:hAnsi="Cambria"/>
          <w:b/>
          <w:bCs/>
          <w:sz w:val="40"/>
          <w:szCs w:val="40"/>
        </w:rPr>
      </w:pPr>
    </w:p>
    <w:p w14:paraId="7D81A5C9" w14:textId="77777777" w:rsidR="00265CAB" w:rsidRDefault="00265CAB" w:rsidP="00265CAB">
      <w:pPr>
        <w:jc w:val="center"/>
        <w:rPr>
          <w:rFonts w:ascii="Cambria" w:hAnsi="Cambria"/>
          <w:b/>
          <w:bCs/>
          <w:sz w:val="26"/>
          <w:szCs w:val="26"/>
        </w:rPr>
      </w:pPr>
      <w:r w:rsidRPr="00415B20">
        <w:rPr>
          <w:rFonts w:ascii="Cambria" w:hAnsi="Cambria"/>
          <w:b/>
          <w:bCs/>
          <w:sz w:val="26"/>
          <w:szCs w:val="26"/>
        </w:rPr>
        <w:t>Submitted By</w:t>
      </w:r>
    </w:p>
    <w:p w14:paraId="71C1FB04" w14:textId="77777777" w:rsidR="00265CAB" w:rsidRPr="00C54B8E" w:rsidRDefault="00265CAB" w:rsidP="00265CAB">
      <w:pPr>
        <w:jc w:val="center"/>
        <w:rPr>
          <w:rFonts w:ascii="Cambria" w:hAnsi="Cambria"/>
          <w:b/>
          <w:bCs/>
          <w:sz w:val="10"/>
          <w:szCs w:val="10"/>
        </w:rPr>
      </w:pPr>
    </w:p>
    <w:tbl>
      <w:tblPr>
        <w:tblStyle w:val="TableGrid"/>
        <w:tblW w:w="8815" w:type="dxa"/>
        <w:jc w:val="center"/>
        <w:tblLook w:val="04A0" w:firstRow="1" w:lastRow="0" w:firstColumn="1" w:lastColumn="0" w:noHBand="0" w:noVBand="1"/>
      </w:tblPr>
      <w:tblGrid>
        <w:gridCol w:w="445"/>
        <w:gridCol w:w="5400"/>
        <w:gridCol w:w="2970"/>
      </w:tblGrid>
      <w:tr w:rsidR="00265CAB" w:rsidRPr="00415B20" w14:paraId="11454B34" w14:textId="77777777" w:rsidTr="00576B5C">
        <w:trPr>
          <w:trHeight w:val="576"/>
          <w:jc w:val="center"/>
        </w:trPr>
        <w:tc>
          <w:tcPr>
            <w:tcW w:w="5845" w:type="dxa"/>
            <w:gridSpan w:val="2"/>
            <w:vAlign w:val="center"/>
          </w:tcPr>
          <w:p w14:paraId="39C7B0FB" w14:textId="77777777" w:rsidR="00265CAB" w:rsidRPr="00C54B8E" w:rsidRDefault="00265CAB" w:rsidP="00576B5C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C54B8E">
              <w:rPr>
                <w:rFonts w:ascii="Cambria" w:hAnsi="Cambria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970" w:type="dxa"/>
            <w:vAlign w:val="center"/>
          </w:tcPr>
          <w:p w14:paraId="3CDD4FA5" w14:textId="77777777" w:rsidR="00265CAB" w:rsidRPr="00C54B8E" w:rsidRDefault="00265CAB" w:rsidP="00576B5C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C54B8E">
              <w:rPr>
                <w:rFonts w:ascii="Cambria" w:hAnsi="Cambria"/>
                <w:b/>
                <w:bCs/>
                <w:sz w:val="28"/>
                <w:szCs w:val="28"/>
              </w:rPr>
              <w:t>ID</w:t>
            </w:r>
          </w:p>
        </w:tc>
      </w:tr>
      <w:tr w:rsidR="00265CAB" w:rsidRPr="00415B20" w14:paraId="1D6F32C1" w14:textId="77777777" w:rsidTr="00576B5C">
        <w:trPr>
          <w:trHeight w:val="576"/>
          <w:jc w:val="center"/>
        </w:trPr>
        <w:tc>
          <w:tcPr>
            <w:tcW w:w="445" w:type="dxa"/>
            <w:vAlign w:val="center"/>
          </w:tcPr>
          <w:p w14:paraId="2A62D0B3" w14:textId="77777777" w:rsidR="00265CAB" w:rsidRPr="00C54B8E" w:rsidRDefault="00265CAB" w:rsidP="00576B5C">
            <w:pPr>
              <w:jc w:val="center"/>
              <w:rPr>
                <w:rFonts w:ascii="Cambria" w:hAnsi="Cambria"/>
                <w:color w:val="000000" w:themeColor="text1"/>
                <w:sz w:val="24"/>
              </w:rPr>
            </w:pPr>
            <w:r w:rsidRPr="00C54B8E">
              <w:rPr>
                <w:rFonts w:ascii="Cambria" w:hAnsi="Cambria"/>
                <w:b/>
                <w:bCs/>
                <w:color w:val="000000" w:themeColor="text1"/>
                <w:sz w:val="24"/>
              </w:rPr>
              <w:t>1.</w:t>
            </w:r>
          </w:p>
        </w:tc>
        <w:tc>
          <w:tcPr>
            <w:tcW w:w="5400" w:type="dxa"/>
            <w:vAlign w:val="center"/>
          </w:tcPr>
          <w:p w14:paraId="2BED2F75" w14:textId="1490AEED" w:rsidR="00265CAB" w:rsidRPr="00C54B8E" w:rsidRDefault="00265CAB" w:rsidP="00576B5C">
            <w:pPr>
              <w:jc w:val="center"/>
              <w:rPr>
                <w:rFonts w:ascii="Cambria" w:hAnsi="Cambria"/>
                <w:color w:val="000000" w:themeColor="text1"/>
                <w:sz w:val="28"/>
                <w:szCs w:val="28"/>
              </w:rPr>
            </w:pPr>
            <w:r>
              <w:rPr>
                <w:rFonts w:ascii="Cambria" w:hAnsi="Cambria"/>
                <w:color w:val="000000" w:themeColor="text1"/>
                <w:sz w:val="28"/>
                <w:szCs w:val="28"/>
              </w:rPr>
              <w:t xml:space="preserve">Abrar </w:t>
            </w:r>
            <w:proofErr w:type="spellStart"/>
            <w:r>
              <w:rPr>
                <w:rFonts w:ascii="Cambria" w:hAnsi="Cambria"/>
                <w:color w:val="000000" w:themeColor="text1"/>
                <w:sz w:val="28"/>
                <w:szCs w:val="28"/>
              </w:rPr>
              <w:t>Tajwar</w:t>
            </w:r>
            <w:proofErr w:type="spellEnd"/>
            <w:r>
              <w:rPr>
                <w:rFonts w:ascii="Cambria" w:hAnsi="Cambria"/>
                <w:color w:val="000000" w:themeColor="text1"/>
                <w:sz w:val="28"/>
                <w:szCs w:val="28"/>
              </w:rPr>
              <w:t xml:space="preserve"> Khan</w:t>
            </w:r>
          </w:p>
        </w:tc>
        <w:tc>
          <w:tcPr>
            <w:tcW w:w="2970" w:type="dxa"/>
            <w:vAlign w:val="center"/>
          </w:tcPr>
          <w:p w14:paraId="45425978" w14:textId="7234573D" w:rsidR="00265CAB" w:rsidRPr="00C54B8E" w:rsidRDefault="00FA0382" w:rsidP="00576B5C">
            <w:pPr>
              <w:jc w:val="center"/>
              <w:rPr>
                <w:rFonts w:ascii="Cambria" w:hAnsi="Cambria"/>
                <w:color w:val="000000" w:themeColor="text1"/>
                <w:sz w:val="28"/>
                <w:szCs w:val="28"/>
              </w:rPr>
            </w:pPr>
            <w:r>
              <w:rPr>
                <w:rFonts w:ascii="Cambria" w:hAnsi="Cambria"/>
                <w:color w:val="000000" w:themeColor="text1"/>
                <w:sz w:val="28"/>
                <w:szCs w:val="28"/>
              </w:rPr>
              <w:t>24-57356-2</w:t>
            </w:r>
          </w:p>
        </w:tc>
      </w:tr>
      <w:tr w:rsidR="00265CAB" w:rsidRPr="00415B20" w14:paraId="2F45FE47" w14:textId="77777777" w:rsidTr="00576B5C">
        <w:trPr>
          <w:trHeight w:val="576"/>
          <w:jc w:val="center"/>
        </w:trPr>
        <w:tc>
          <w:tcPr>
            <w:tcW w:w="445" w:type="dxa"/>
            <w:vAlign w:val="center"/>
          </w:tcPr>
          <w:p w14:paraId="4DFAC7A4" w14:textId="77777777" w:rsidR="00265CAB" w:rsidRPr="00C54B8E" w:rsidRDefault="00265CAB" w:rsidP="00576B5C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24"/>
              </w:rPr>
            </w:pPr>
            <w:r w:rsidRPr="00C54B8E">
              <w:rPr>
                <w:rFonts w:ascii="Cambria" w:hAnsi="Cambria"/>
                <w:b/>
                <w:bCs/>
                <w:color w:val="000000" w:themeColor="text1"/>
                <w:sz w:val="24"/>
              </w:rPr>
              <w:t>2.</w:t>
            </w:r>
          </w:p>
        </w:tc>
        <w:tc>
          <w:tcPr>
            <w:tcW w:w="5400" w:type="dxa"/>
            <w:vAlign w:val="center"/>
          </w:tcPr>
          <w:p w14:paraId="28C9BAE4" w14:textId="2F9B863B" w:rsidR="00265CAB" w:rsidRPr="00C54B8E" w:rsidRDefault="00265CAB" w:rsidP="00576B5C">
            <w:pPr>
              <w:jc w:val="center"/>
              <w:rPr>
                <w:rFonts w:ascii="Cambria" w:hAnsi="Cambria"/>
                <w:color w:val="000000" w:themeColor="text1"/>
                <w:sz w:val="28"/>
                <w:szCs w:val="28"/>
              </w:rPr>
            </w:pPr>
            <w:r>
              <w:rPr>
                <w:rFonts w:ascii="Cambria" w:hAnsi="Cambria"/>
                <w:color w:val="000000" w:themeColor="text1"/>
                <w:sz w:val="28"/>
                <w:szCs w:val="28"/>
              </w:rPr>
              <w:t xml:space="preserve">Ahmed </w:t>
            </w:r>
            <w:proofErr w:type="spellStart"/>
            <w:r>
              <w:rPr>
                <w:rFonts w:ascii="Cambria" w:hAnsi="Cambria"/>
                <w:color w:val="000000" w:themeColor="text1"/>
                <w:sz w:val="28"/>
                <w:szCs w:val="28"/>
              </w:rPr>
              <w:t>Aahan</w:t>
            </w:r>
            <w:proofErr w:type="spellEnd"/>
            <w:r>
              <w:rPr>
                <w:rFonts w:ascii="Cambria" w:hAnsi="Cambria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 w:themeColor="text1"/>
                <w:sz w:val="28"/>
                <w:szCs w:val="28"/>
              </w:rPr>
              <w:t>Addin</w:t>
            </w:r>
            <w:proofErr w:type="spellEnd"/>
            <w:r>
              <w:rPr>
                <w:rFonts w:ascii="Cambria" w:hAnsi="Cambria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970" w:type="dxa"/>
            <w:vAlign w:val="center"/>
          </w:tcPr>
          <w:p w14:paraId="5E138E46" w14:textId="765B96CC" w:rsidR="00265CAB" w:rsidRPr="00C54B8E" w:rsidRDefault="00FA0382" w:rsidP="00576B5C">
            <w:pPr>
              <w:jc w:val="center"/>
              <w:rPr>
                <w:rFonts w:ascii="Cambria" w:hAnsi="Cambria"/>
                <w:color w:val="000000" w:themeColor="text1"/>
                <w:sz w:val="28"/>
                <w:szCs w:val="28"/>
              </w:rPr>
            </w:pPr>
            <w:r>
              <w:rPr>
                <w:rFonts w:ascii="Cambria" w:hAnsi="Cambria"/>
                <w:color w:val="000000" w:themeColor="text1"/>
                <w:sz w:val="28"/>
                <w:szCs w:val="28"/>
              </w:rPr>
              <w:t>24-57325-2</w:t>
            </w:r>
          </w:p>
        </w:tc>
      </w:tr>
      <w:tr w:rsidR="00265CAB" w:rsidRPr="00415B20" w14:paraId="7EA0BFCA" w14:textId="77777777" w:rsidTr="00576B5C">
        <w:trPr>
          <w:trHeight w:val="576"/>
          <w:jc w:val="center"/>
        </w:trPr>
        <w:tc>
          <w:tcPr>
            <w:tcW w:w="445" w:type="dxa"/>
            <w:vAlign w:val="center"/>
          </w:tcPr>
          <w:p w14:paraId="2B38C462" w14:textId="77777777" w:rsidR="00265CAB" w:rsidRPr="00C54B8E" w:rsidRDefault="00265CAB" w:rsidP="00576B5C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24"/>
              </w:rPr>
            </w:pPr>
            <w:r w:rsidRPr="00C54B8E">
              <w:rPr>
                <w:rFonts w:ascii="Cambria" w:hAnsi="Cambria"/>
                <w:b/>
                <w:bCs/>
                <w:color w:val="000000" w:themeColor="text1"/>
                <w:sz w:val="24"/>
              </w:rPr>
              <w:t>3.</w:t>
            </w:r>
          </w:p>
        </w:tc>
        <w:tc>
          <w:tcPr>
            <w:tcW w:w="5400" w:type="dxa"/>
            <w:vAlign w:val="center"/>
          </w:tcPr>
          <w:p w14:paraId="3BD2AE3B" w14:textId="2B089A70" w:rsidR="00265CAB" w:rsidRPr="00C54B8E" w:rsidRDefault="00265CAB" w:rsidP="00576B5C">
            <w:pPr>
              <w:jc w:val="center"/>
              <w:rPr>
                <w:rFonts w:ascii="Cambria" w:hAnsi="Cambria"/>
                <w:color w:val="000000" w:themeColor="text1"/>
                <w:sz w:val="28"/>
                <w:szCs w:val="28"/>
              </w:rPr>
            </w:pPr>
            <w:r>
              <w:rPr>
                <w:rFonts w:ascii="Cambria" w:hAnsi="Cambria"/>
                <w:color w:val="000000" w:themeColor="text1"/>
                <w:sz w:val="28"/>
                <w:szCs w:val="28"/>
              </w:rPr>
              <w:t xml:space="preserve">Lasker </w:t>
            </w:r>
            <w:proofErr w:type="spellStart"/>
            <w:r>
              <w:rPr>
                <w:rFonts w:ascii="Cambria" w:hAnsi="Cambria"/>
                <w:color w:val="000000" w:themeColor="text1"/>
                <w:sz w:val="28"/>
                <w:szCs w:val="28"/>
              </w:rPr>
              <w:t>Sifwat</w:t>
            </w:r>
            <w:proofErr w:type="spellEnd"/>
            <w:r w:rsidR="00FA0382">
              <w:rPr>
                <w:rFonts w:ascii="Cambria" w:hAnsi="Cambria"/>
                <w:color w:val="000000" w:themeColor="text1"/>
                <w:sz w:val="28"/>
                <w:szCs w:val="28"/>
              </w:rPr>
              <w:t xml:space="preserve"> Hossein</w:t>
            </w:r>
          </w:p>
        </w:tc>
        <w:tc>
          <w:tcPr>
            <w:tcW w:w="2970" w:type="dxa"/>
            <w:vAlign w:val="center"/>
          </w:tcPr>
          <w:p w14:paraId="1C72E3FA" w14:textId="055994DF" w:rsidR="00265CAB" w:rsidRPr="00C54B8E" w:rsidRDefault="00FA0382" w:rsidP="00576B5C">
            <w:pPr>
              <w:jc w:val="center"/>
              <w:rPr>
                <w:rFonts w:ascii="Cambria" w:hAnsi="Cambria"/>
                <w:color w:val="000000" w:themeColor="text1"/>
                <w:sz w:val="28"/>
                <w:szCs w:val="28"/>
              </w:rPr>
            </w:pPr>
            <w:r>
              <w:rPr>
                <w:rFonts w:ascii="Cambria" w:hAnsi="Cambria"/>
                <w:color w:val="000000" w:themeColor="text1"/>
                <w:sz w:val="28"/>
                <w:szCs w:val="28"/>
              </w:rPr>
              <w:t>24-57368-2</w:t>
            </w:r>
          </w:p>
        </w:tc>
      </w:tr>
      <w:tr w:rsidR="00265CAB" w:rsidRPr="00415B20" w14:paraId="09DD42C4" w14:textId="77777777" w:rsidTr="00576B5C">
        <w:trPr>
          <w:trHeight w:val="576"/>
          <w:jc w:val="center"/>
        </w:trPr>
        <w:tc>
          <w:tcPr>
            <w:tcW w:w="445" w:type="dxa"/>
            <w:vAlign w:val="center"/>
          </w:tcPr>
          <w:p w14:paraId="77EA9DA4" w14:textId="77777777" w:rsidR="00265CAB" w:rsidRPr="00C54B8E" w:rsidRDefault="00265CAB" w:rsidP="00576B5C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24"/>
              </w:rPr>
            </w:pPr>
            <w:r w:rsidRPr="00C54B8E">
              <w:rPr>
                <w:rFonts w:ascii="Cambria" w:hAnsi="Cambria"/>
                <w:b/>
                <w:bCs/>
                <w:color w:val="000000" w:themeColor="text1"/>
                <w:sz w:val="24"/>
              </w:rPr>
              <w:t>4.</w:t>
            </w:r>
          </w:p>
        </w:tc>
        <w:tc>
          <w:tcPr>
            <w:tcW w:w="5400" w:type="dxa"/>
            <w:vAlign w:val="center"/>
          </w:tcPr>
          <w:p w14:paraId="7EAEA71E" w14:textId="098AA365" w:rsidR="00265CAB" w:rsidRPr="00C54B8E" w:rsidRDefault="00FA0382" w:rsidP="00576B5C">
            <w:pPr>
              <w:jc w:val="center"/>
              <w:rPr>
                <w:rFonts w:ascii="Cambria" w:hAnsi="Cambria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Cambria" w:hAnsi="Cambria"/>
                <w:color w:val="000000" w:themeColor="text1"/>
                <w:sz w:val="28"/>
                <w:szCs w:val="28"/>
              </w:rPr>
              <w:t>Sadnan</w:t>
            </w:r>
            <w:proofErr w:type="spellEnd"/>
            <w:r>
              <w:rPr>
                <w:rFonts w:ascii="Cambria" w:hAnsi="Cambria"/>
                <w:color w:val="000000" w:themeColor="text1"/>
                <w:sz w:val="28"/>
                <w:szCs w:val="28"/>
              </w:rPr>
              <w:t xml:space="preserve"> Shahad</w:t>
            </w:r>
          </w:p>
        </w:tc>
        <w:tc>
          <w:tcPr>
            <w:tcW w:w="2970" w:type="dxa"/>
            <w:vAlign w:val="center"/>
          </w:tcPr>
          <w:p w14:paraId="0D4E248F" w14:textId="390C898F" w:rsidR="00265CAB" w:rsidRPr="00C54B8E" w:rsidRDefault="00FA0382" w:rsidP="00576B5C">
            <w:pPr>
              <w:jc w:val="center"/>
              <w:rPr>
                <w:rFonts w:ascii="Cambria" w:hAnsi="Cambria"/>
                <w:color w:val="000000" w:themeColor="text1"/>
                <w:sz w:val="28"/>
                <w:szCs w:val="28"/>
              </w:rPr>
            </w:pPr>
            <w:r>
              <w:rPr>
                <w:rFonts w:ascii="Cambria" w:hAnsi="Cambria"/>
                <w:color w:val="000000" w:themeColor="text1"/>
                <w:sz w:val="28"/>
                <w:szCs w:val="28"/>
              </w:rPr>
              <w:t>24-57524-2</w:t>
            </w:r>
          </w:p>
        </w:tc>
      </w:tr>
    </w:tbl>
    <w:p w14:paraId="0E1B7248" w14:textId="77777777" w:rsidR="00FA0382" w:rsidRDefault="00FA0382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</w:p>
    <w:p w14:paraId="62F22925" w14:textId="212E73C1" w:rsidR="00F14AD6" w:rsidRDefault="004A011F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1. INTRODUCTION</w:t>
      </w:r>
    </w:p>
    <w:p w14:paraId="7F2165A0" w14:textId="77777777" w:rsidR="00F14AD6" w:rsidRDefault="004A01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Service-based businesses—such as automotive detailing centers, HVAC repair agencies, and on-demand field maintenance providers—rely heavily on efficient appointment management and field resource coordination to maintain profitability. Currently, many small-to-medium enterprises (SMEs) manage bookings, technician assignments, customer updates, and invoicing through fragmented channels like phone calls, spreadsheet logs, and manual messaging apps.</w:t>
      </w:r>
    </w:p>
    <w:p w14:paraId="3F44AEA0" w14:textId="77777777" w:rsidR="00F14AD6" w:rsidRDefault="004A01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This disconnected approach introduces several critical operational inefficiencies:</w:t>
      </w:r>
    </w:p>
    <w:p w14:paraId="48EC0192" w14:textId="77777777" w:rsidR="00F14AD6" w:rsidRDefault="004A01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Scheduling Conflicts &amp; Idle Time:</w:t>
      </w:r>
      <w:r>
        <w:rPr>
          <w:rFonts w:ascii="Google Sans" w:eastAsia="Google Sans" w:hAnsi="Google Sans" w:cs="Google Sans"/>
          <w:color w:val="1F1F1F"/>
        </w:rPr>
        <w:t xml:space="preserve"> Manual time-slot allocation frequently results in double-bookings, overlapping appointments, or unoptimized schedule gaps that waste billable technician hours.</w:t>
      </w:r>
    </w:p>
    <w:p w14:paraId="210528E4" w14:textId="77777777" w:rsidR="00F14AD6" w:rsidRDefault="004A01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High Customer No-Show Rates:</w:t>
      </w:r>
      <w:r>
        <w:rPr>
          <w:rFonts w:ascii="Google Sans" w:eastAsia="Google Sans" w:hAnsi="Google Sans" w:cs="Google Sans"/>
          <w:color w:val="1F1F1F"/>
        </w:rPr>
        <w:t xml:space="preserve"> Without automated status triggers and real-time confirmations, customers often forget appointments or lack visibility into technician arrival times.</w:t>
      </w:r>
    </w:p>
    <w:p w14:paraId="5DFE670D" w14:textId="77777777" w:rsidR="00F14AD6" w:rsidRDefault="004A01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Uncoordinated Field Dispatch:</w:t>
      </w:r>
      <w:r>
        <w:rPr>
          <w:rFonts w:ascii="Google Sans" w:eastAsia="Google Sans" w:hAnsi="Google Sans" w:cs="Google Sans"/>
          <w:color w:val="1F1F1F"/>
        </w:rPr>
        <w:t xml:space="preserve"> Service managers lack real-time oversight of staff availability, skill sets, and location proximity, making dynamic job routing inefficient.</w:t>
      </w:r>
    </w:p>
    <w:p w14:paraId="03C44EB8" w14:textId="77777777" w:rsidR="00F14AD6" w:rsidRDefault="004A01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Manual Revenue Leakage:</w:t>
      </w:r>
      <w:r>
        <w:rPr>
          <w:rFonts w:ascii="Google Sans" w:eastAsia="Google Sans" w:hAnsi="Google Sans" w:cs="Google Sans"/>
          <w:color w:val="1F1F1F"/>
        </w:rPr>
        <w:t xml:space="preserve"> Delayed paper-based invoicing, lack of upfront booking deposits, and manual payment tracking lead to lost revenue from last-minute cancellations and unpaid balances.</w:t>
      </w:r>
    </w:p>
    <w:p w14:paraId="1D0C9906" w14:textId="77777777" w:rsidR="00F14AD6" w:rsidRDefault="004A01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This project addresses these operational gaps by proposing a centralized, web-based Operations and Dynamic Scheduling Platform powered by agentic workflows. The system integrates automated time-slot calculation, finite state-machine job tracking, event-driven CRM webhooks, and streamlined billing into a single unified platform, providing service providers, field technicians, and customers with a real-time, synchronized operational view.</w:t>
      </w:r>
    </w:p>
    <w:p w14:paraId="07574D28" w14:textId="77777777" w:rsidR="00F14AD6" w:rsidRDefault="004A011F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SCOPES &amp; FEATURES</w:t>
      </w:r>
    </w:p>
    <w:p w14:paraId="3B37A011" w14:textId="77777777" w:rsidR="00F14AD6" w:rsidRDefault="004A011F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 Scope 1: Dynamic Scheduling &amp; Agentic Slot Engine</w:t>
      </w:r>
    </w:p>
    <w:p w14:paraId="60049047" w14:textId="77777777" w:rsidR="00F14AD6" w:rsidRDefault="004A01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User Authentication &amp; RBAC:</w:t>
      </w:r>
      <w:r>
        <w:rPr>
          <w:rFonts w:ascii="Google Sans" w:eastAsia="Google Sans" w:hAnsi="Google Sans" w:cs="Google Sans"/>
          <w:color w:val="1F1F1F"/>
        </w:rPr>
        <w:t xml:space="preserve"> Multi-role authentication (Admin, Manager, Field Staff, Customer) with secure session handling.</w:t>
      </w:r>
    </w:p>
    <w:p w14:paraId="2A1FE769" w14:textId="77777777" w:rsidR="00F14AD6" w:rsidRDefault="004A01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Intelligent Slot Calculation:</w:t>
      </w:r>
      <w:r>
        <w:rPr>
          <w:rFonts w:ascii="Google Sans" w:eastAsia="Google Sans" w:hAnsi="Google Sans" w:cs="Google Sans"/>
          <w:color w:val="1F1F1F"/>
        </w:rPr>
        <w:t xml:space="preserve"> An agentic backend tool that evaluates service duration, buffer times, and technician working hours to expose valid booking windows.</w:t>
      </w:r>
    </w:p>
    <w:p w14:paraId="24FD650A" w14:textId="77777777" w:rsidR="00F14AD6" w:rsidRDefault="004A01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Concurrency Locking:</w:t>
      </w:r>
      <w:r>
        <w:rPr>
          <w:rFonts w:ascii="Google Sans" w:eastAsia="Google Sans" w:hAnsi="Google Sans" w:cs="Google Sans"/>
          <w:color w:val="1F1F1F"/>
        </w:rPr>
        <w:t xml:space="preserve"> Database-level transactional locks to prevent concurrent booking race conditions on identical time slots.</w:t>
      </w:r>
    </w:p>
    <w:p w14:paraId="2819E576" w14:textId="77777777" w:rsidR="00F14AD6" w:rsidRDefault="004A011F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2.2 Scope 2: State-Machine Lifecycle &amp; Dispatch Management</w:t>
      </w:r>
    </w:p>
    <w:p w14:paraId="04849585" w14:textId="77777777" w:rsidR="00F14AD6" w:rsidRDefault="004A01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Finite State Engine:</w:t>
      </w:r>
      <w:r>
        <w:rPr>
          <w:rFonts w:ascii="Google Sans" w:eastAsia="Google Sans" w:hAnsi="Google Sans" w:cs="Google Sans"/>
          <w:color w:val="1F1F1F"/>
        </w:rPr>
        <w:t xml:space="preserve"> Enforces linear job state progression: Pending - Scheduled - </w:t>
      </w:r>
      <w:proofErr w:type="spellStart"/>
      <w:r>
        <w:rPr>
          <w:rFonts w:ascii="Google Sans" w:eastAsia="Google Sans" w:hAnsi="Google Sans" w:cs="Google Sans"/>
          <w:color w:val="1F1F1F"/>
        </w:rPr>
        <w:t>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Route - In Progress - Completed - Billed.</w:t>
      </w:r>
    </w:p>
    <w:p w14:paraId="6D68C4E3" w14:textId="77777777" w:rsidR="00F14AD6" w:rsidRDefault="004A01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Skill-Based Dispatching:</w:t>
      </w:r>
      <w:r>
        <w:rPr>
          <w:rFonts w:ascii="Google Sans" w:eastAsia="Google Sans" w:hAnsi="Google Sans" w:cs="Google Sans"/>
          <w:color w:val="1F1F1F"/>
        </w:rPr>
        <w:t xml:space="preserve"> Management interface enabling dispatchers to assign technicians based on active availability, location buffers, and required technical skills.</w:t>
      </w:r>
    </w:p>
    <w:p w14:paraId="675633CB" w14:textId="77777777" w:rsidR="00F14AD6" w:rsidRDefault="004A01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Technician Mobile Portal:</w:t>
      </w:r>
      <w:r>
        <w:rPr>
          <w:rFonts w:ascii="Google Sans" w:eastAsia="Google Sans" w:hAnsi="Google Sans" w:cs="Google Sans"/>
          <w:color w:val="1F1F1F"/>
        </w:rPr>
        <w:t xml:space="preserve"> Lightweight UI for field staff to transition job states and record client digital sign-offs.</w:t>
      </w:r>
    </w:p>
    <w:p w14:paraId="710DF259" w14:textId="77777777" w:rsidR="00F14AD6" w:rsidRDefault="004A011F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2.3 Scope 3: Automated CRM &amp; Event-Driven Webhooks</w:t>
      </w:r>
    </w:p>
    <w:p w14:paraId="3F1726FC" w14:textId="77777777" w:rsidR="00F14AD6" w:rsidRDefault="004A01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Automated Status Alerts:</w:t>
      </w:r>
      <w:r>
        <w:rPr>
          <w:rFonts w:ascii="Google Sans" w:eastAsia="Google Sans" w:hAnsi="Google Sans" w:cs="Google Sans"/>
          <w:color w:val="1F1F1F"/>
        </w:rPr>
        <w:t xml:space="preserve"> Webhook-driven messaging engine dispatching context-aware SMS/WhatsApp updates to customers upon state changes.</w:t>
      </w:r>
    </w:p>
    <w:p w14:paraId="763F65B0" w14:textId="77777777" w:rsidR="00F14AD6" w:rsidRDefault="004A01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Customer Self-Service History:</w:t>
      </w:r>
      <w:r>
        <w:rPr>
          <w:rFonts w:ascii="Google Sans" w:eastAsia="Google Sans" w:hAnsi="Google Sans" w:cs="Google Sans"/>
          <w:color w:val="1F1F1F"/>
        </w:rPr>
        <w:t xml:space="preserve"> Client portal displaying active booking statuses, technician ETA links, and historical service records.</w:t>
      </w:r>
    </w:p>
    <w:p w14:paraId="792D1076" w14:textId="77777777" w:rsidR="00F14AD6" w:rsidRDefault="004A011F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2.4 Scope 4: Invoicing, Deposits &amp; Analytics Dashboard</w:t>
      </w:r>
    </w:p>
    <w:p w14:paraId="50DD8510" w14:textId="77777777" w:rsidR="00F14AD6" w:rsidRDefault="004A011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Upfront Deposit Processing:</w:t>
      </w:r>
      <w:r>
        <w:rPr>
          <w:rFonts w:ascii="Google Sans" w:eastAsia="Google Sans" w:hAnsi="Google Sans" w:cs="Google Sans"/>
          <w:color w:val="1F1F1F"/>
        </w:rPr>
        <w:t xml:space="preserve"> Payment gateway integration to collect partial deposits during initial booking to mitigate no-shows.</w:t>
      </w:r>
    </w:p>
    <w:p w14:paraId="5D469CF0" w14:textId="1CCA227D" w:rsidR="00F14AD6" w:rsidRDefault="004A011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Automated Final Invoicing:</w:t>
      </w:r>
      <w:r>
        <w:rPr>
          <w:rFonts w:ascii="Google Sans" w:eastAsia="Google Sans" w:hAnsi="Google Sans" w:cs="Google Sans"/>
          <w:color w:val="1F1F1F"/>
        </w:rPr>
        <w:t xml:space="preserve"> Auto-generation of itemized final invoices upon job completion.</w:t>
      </w:r>
    </w:p>
    <w:p w14:paraId="78FF9321" w14:textId="08E47E72" w:rsidR="00F14AD6" w:rsidRDefault="004A011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Operational Analytics Dashboard:</w:t>
      </w:r>
      <w:r>
        <w:rPr>
          <w:rFonts w:ascii="Google Sans" w:eastAsia="Google Sans" w:hAnsi="Google Sans" w:cs="Google Sans"/>
          <w:color w:val="1F1F1F"/>
        </w:rPr>
        <w:t xml:space="preserve"> Visual metrics tracking daily booking counts, overall revenue, technician productivity, and customer feedback.</w:t>
      </w:r>
    </w:p>
    <w:p w14:paraId="7FBC410F" w14:textId="40D381ED" w:rsidR="00F14AD6" w:rsidRDefault="00FA0382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152C6D57" wp14:editId="574E91AB">
            <wp:simplePos x="0" y="0"/>
            <wp:positionH relativeFrom="margin">
              <wp:posOffset>-76200</wp:posOffset>
            </wp:positionH>
            <wp:positionV relativeFrom="paragraph">
              <wp:posOffset>374015</wp:posOffset>
            </wp:positionV>
            <wp:extent cx="5696585" cy="4629150"/>
            <wp:effectExtent l="0" t="0" r="0" b="0"/>
            <wp:wrapTopAndBottom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58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A011F">
        <w:rPr>
          <w:rFonts w:ascii="Google Sans" w:eastAsia="Google Sans" w:hAnsi="Google Sans" w:cs="Google Sans"/>
          <w:color w:val="1F1F1F"/>
        </w:rPr>
        <w:t>3. USE CASE DIAGRAM</w:t>
      </w:r>
    </w:p>
    <w:p w14:paraId="0D2C48E0" w14:textId="77777777" w:rsidR="00FA0382" w:rsidRDefault="00FA0382" w:rsidP="00FA0382">
      <w:pPr>
        <w:pStyle w:val="Heading2"/>
      </w:pPr>
      <w:r>
        <w:rPr>
          <w:color w:val="26215B"/>
        </w:rPr>
        <w:lastRenderedPageBreak/>
        <w:t xml:space="preserve">Use Case </w:t>
      </w:r>
      <w:r>
        <w:rPr>
          <w:color w:val="26215B"/>
          <w:spacing w:val="-2"/>
        </w:rPr>
        <w:t>Reference</w:t>
      </w:r>
    </w:p>
    <w:p w14:paraId="76F482CD" w14:textId="77777777" w:rsidR="00FA0382" w:rsidRDefault="00FA0382" w:rsidP="00FA0382">
      <w:pPr>
        <w:pStyle w:val="BodyText"/>
        <w:spacing w:before="1"/>
        <w:rPr>
          <w:rFonts w:ascii="Arial"/>
          <w:b/>
          <w:sz w:val="16"/>
        </w:rPr>
      </w:pPr>
    </w:p>
    <w:tbl>
      <w:tblPr>
        <w:tblW w:w="0" w:type="auto"/>
        <w:tblInd w:w="800" w:type="dxa"/>
        <w:tblBorders>
          <w:top w:val="single" w:sz="4" w:space="0" w:color="D3D1C6"/>
          <w:left w:val="single" w:sz="4" w:space="0" w:color="D3D1C6"/>
          <w:bottom w:val="single" w:sz="4" w:space="0" w:color="D3D1C6"/>
          <w:right w:val="single" w:sz="4" w:space="0" w:color="D3D1C6"/>
          <w:insideH w:val="single" w:sz="4" w:space="0" w:color="D3D1C6"/>
          <w:insideV w:val="single" w:sz="4" w:space="0" w:color="D3D1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7"/>
        <w:gridCol w:w="6803"/>
      </w:tblGrid>
      <w:tr w:rsidR="00FA0382" w14:paraId="54065723" w14:textId="77777777" w:rsidTr="00576B5C">
        <w:trPr>
          <w:trHeight w:val="390"/>
        </w:trPr>
        <w:tc>
          <w:tcPr>
            <w:tcW w:w="1247" w:type="dxa"/>
            <w:shd w:val="clear" w:color="auto" w:fill="EDEDFD"/>
          </w:tcPr>
          <w:p w14:paraId="1D4AF2FA" w14:textId="77777777" w:rsidR="00FA0382" w:rsidRDefault="00FA0382" w:rsidP="00576B5C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6215B"/>
                <w:spacing w:val="-4"/>
                <w:sz w:val="19"/>
              </w:rPr>
              <w:t>Code</w:t>
            </w:r>
          </w:p>
        </w:tc>
        <w:tc>
          <w:tcPr>
            <w:tcW w:w="6803" w:type="dxa"/>
            <w:shd w:val="clear" w:color="auto" w:fill="EDEDFD"/>
          </w:tcPr>
          <w:p w14:paraId="5F582813" w14:textId="77777777" w:rsidR="00FA0382" w:rsidRDefault="00FA0382" w:rsidP="00576B5C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6215B"/>
                <w:sz w:val="19"/>
              </w:rPr>
              <w:t xml:space="preserve">Use case </w:t>
            </w:r>
            <w:r>
              <w:rPr>
                <w:rFonts w:ascii="Arial"/>
                <w:b/>
                <w:color w:val="26215B"/>
                <w:spacing w:val="-4"/>
                <w:sz w:val="19"/>
              </w:rPr>
              <w:t>name</w:t>
            </w:r>
          </w:p>
        </w:tc>
      </w:tr>
      <w:tr w:rsidR="00FA0382" w14:paraId="0CC58E2A" w14:textId="77777777" w:rsidTr="00576B5C">
        <w:trPr>
          <w:trHeight w:val="390"/>
        </w:trPr>
        <w:tc>
          <w:tcPr>
            <w:tcW w:w="1247" w:type="dxa"/>
          </w:tcPr>
          <w:p w14:paraId="1249CBAF" w14:textId="77777777" w:rsidR="00FA0382" w:rsidRDefault="00FA0382" w:rsidP="00576B5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UC-</w:t>
            </w:r>
            <w:r>
              <w:rPr>
                <w:spacing w:val="-5"/>
                <w:sz w:val="19"/>
              </w:rPr>
              <w:t>01</w:t>
            </w:r>
          </w:p>
        </w:tc>
        <w:tc>
          <w:tcPr>
            <w:tcW w:w="6803" w:type="dxa"/>
          </w:tcPr>
          <w:p w14:paraId="3417B69E" w14:textId="77777777" w:rsidR="00FA0382" w:rsidRDefault="00FA0382" w:rsidP="00576B5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Book Appointment &amp; Pay </w:t>
            </w:r>
            <w:r>
              <w:rPr>
                <w:spacing w:val="-2"/>
                <w:sz w:val="19"/>
              </w:rPr>
              <w:t>Deposit</w:t>
            </w:r>
          </w:p>
        </w:tc>
      </w:tr>
      <w:tr w:rsidR="00FA0382" w14:paraId="14979F58" w14:textId="77777777" w:rsidTr="00576B5C">
        <w:trPr>
          <w:trHeight w:val="390"/>
        </w:trPr>
        <w:tc>
          <w:tcPr>
            <w:tcW w:w="1247" w:type="dxa"/>
          </w:tcPr>
          <w:p w14:paraId="11EB8EAB" w14:textId="77777777" w:rsidR="00FA0382" w:rsidRDefault="00FA0382" w:rsidP="00576B5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UC-</w:t>
            </w:r>
            <w:r>
              <w:rPr>
                <w:spacing w:val="-5"/>
                <w:sz w:val="19"/>
              </w:rPr>
              <w:t>02</w:t>
            </w:r>
          </w:p>
        </w:tc>
        <w:tc>
          <w:tcPr>
            <w:tcW w:w="6803" w:type="dxa"/>
          </w:tcPr>
          <w:p w14:paraId="14CCEC72" w14:textId="77777777" w:rsidR="00FA0382" w:rsidRDefault="00FA0382" w:rsidP="00576B5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Track Job Status &amp; </w:t>
            </w:r>
            <w:r>
              <w:rPr>
                <w:spacing w:val="-5"/>
                <w:sz w:val="19"/>
              </w:rPr>
              <w:t>ETA</w:t>
            </w:r>
          </w:p>
        </w:tc>
      </w:tr>
      <w:tr w:rsidR="00FA0382" w14:paraId="611B8BA1" w14:textId="77777777" w:rsidTr="00576B5C">
        <w:trPr>
          <w:trHeight w:val="390"/>
        </w:trPr>
        <w:tc>
          <w:tcPr>
            <w:tcW w:w="1247" w:type="dxa"/>
          </w:tcPr>
          <w:p w14:paraId="17C8A2DA" w14:textId="77777777" w:rsidR="00FA0382" w:rsidRDefault="00FA0382" w:rsidP="00576B5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UC-</w:t>
            </w:r>
            <w:r>
              <w:rPr>
                <w:spacing w:val="-5"/>
                <w:sz w:val="19"/>
              </w:rPr>
              <w:t>03</w:t>
            </w:r>
          </w:p>
        </w:tc>
        <w:tc>
          <w:tcPr>
            <w:tcW w:w="6803" w:type="dxa"/>
          </w:tcPr>
          <w:p w14:paraId="071C3B4C" w14:textId="77777777" w:rsidR="00FA0382" w:rsidRDefault="00FA0382" w:rsidP="00576B5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View Service </w:t>
            </w:r>
            <w:r>
              <w:rPr>
                <w:spacing w:val="-2"/>
                <w:sz w:val="19"/>
              </w:rPr>
              <w:t>History</w:t>
            </w:r>
          </w:p>
        </w:tc>
      </w:tr>
      <w:tr w:rsidR="00FA0382" w14:paraId="3CA9391C" w14:textId="77777777" w:rsidTr="00576B5C">
        <w:trPr>
          <w:trHeight w:val="390"/>
        </w:trPr>
        <w:tc>
          <w:tcPr>
            <w:tcW w:w="1247" w:type="dxa"/>
          </w:tcPr>
          <w:p w14:paraId="78C88217" w14:textId="77777777" w:rsidR="00FA0382" w:rsidRDefault="00FA0382" w:rsidP="00576B5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UC-</w:t>
            </w:r>
            <w:r>
              <w:rPr>
                <w:spacing w:val="-5"/>
                <w:sz w:val="19"/>
              </w:rPr>
              <w:t>04</w:t>
            </w:r>
          </w:p>
        </w:tc>
        <w:tc>
          <w:tcPr>
            <w:tcW w:w="6803" w:type="dxa"/>
          </w:tcPr>
          <w:p w14:paraId="3F33AE0F" w14:textId="77777777" w:rsidR="00FA0382" w:rsidRDefault="00FA0382" w:rsidP="00576B5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Calculate Available </w:t>
            </w:r>
            <w:r>
              <w:rPr>
                <w:spacing w:val="-2"/>
                <w:sz w:val="19"/>
              </w:rPr>
              <w:t>Slots</w:t>
            </w:r>
          </w:p>
        </w:tc>
      </w:tr>
      <w:tr w:rsidR="00FA0382" w14:paraId="4D2EDC07" w14:textId="77777777" w:rsidTr="00576B5C">
        <w:trPr>
          <w:trHeight w:val="390"/>
        </w:trPr>
        <w:tc>
          <w:tcPr>
            <w:tcW w:w="1247" w:type="dxa"/>
          </w:tcPr>
          <w:p w14:paraId="4300C1D6" w14:textId="77777777" w:rsidR="00FA0382" w:rsidRDefault="00FA0382" w:rsidP="00576B5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UC-</w:t>
            </w:r>
            <w:r>
              <w:rPr>
                <w:spacing w:val="-5"/>
                <w:sz w:val="19"/>
              </w:rPr>
              <w:t>05</w:t>
            </w:r>
          </w:p>
        </w:tc>
        <w:tc>
          <w:tcPr>
            <w:tcW w:w="6803" w:type="dxa"/>
          </w:tcPr>
          <w:p w14:paraId="0F190058" w14:textId="77777777" w:rsidR="00FA0382" w:rsidRDefault="00FA0382" w:rsidP="00576B5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Assign Technician &amp; </w:t>
            </w:r>
            <w:r>
              <w:rPr>
                <w:spacing w:val="-2"/>
                <w:sz w:val="19"/>
              </w:rPr>
              <w:t>Route</w:t>
            </w:r>
          </w:p>
        </w:tc>
      </w:tr>
      <w:tr w:rsidR="00FA0382" w14:paraId="023BB8C2" w14:textId="77777777" w:rsidTr="00576B5C">
        <w:trPr>
          <w:trHeight w:val="390"/>
        </w:trPr>
        <w:tc>
          <w:tcPr>
            <w:tcW w:w="1247" w:type="dxa"/>
          </w:tcPr>
          <w:p w14:paraId="19BBCAE4" w14:textId="77777777" w:rsidR="00FA0382" w:rsidRDefault="00FA0382" w:rsidP="00576B5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UC-</w:t>
            </w:r>
            <w:r>
              <w:rPr>
                <w:spacing w:val="-5"/>
                <w:sz w:val="19"/>
              </w:rPr>
              <w:t>06</w:t>
            </w:r>
          </w:p>
        </w:tc>
        <w:tc>
          <w:tcPr>
            <w:tcW w:w="6803" w:type="dxa"/>
          </w:tcPr>
          <w:p w14:paraId="54635834" w14:textId="77777777" w:rsidR="00FA0382" w:rsidRDefault="00FA0382" w:rsidP="00576B5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Update Status State </w:t>
            </w:r>
            <w:r>
              <w:rPr>
                <w:spacing w:val="-2"/>
                <w:sz w:val="19"/>
              </w:rPr>
              <w:t>Machine</w:t>
            </w:r>
          </w:p>
        </w:tc>
      </w:tr>
      <w:tr w:rsidR="00FA0382" w14:paraId="3767A617" w14:textId="77777777" w:rsidTr="00576B5C">
        <w:trPr>
          <w:trHeight w:val="390"/>
        </w:trPr>
        <w:tc>
          <w:tcPr>
            <w:tcW w:w="1247" w:type="dxa"/>
          </w:tcPr>
          <w:p w14:paraId="482B933D" w14:textId="77777777" w:rsidR="00FA0382" w:rsidRDefault="00FA0382" w:rsidP="00576B5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UC-</w:t>
            </w:r>
            <w:r>
              <w:rPr>
                <w:spacing w:val="-5"/>
                <w:sz w:val="19"/>
              </w:rPr>
              <w:t>07</w:t>
            </w:r>
          </w:p>
        </w:tc>
        <w:tc>
          <w:tcPr>
            <w:tcW w:w="6803" w:type="dxa"/>
          </w:tcPr>
          <w:p w14:paraId="4ABC5DCF" w14:textId="77777777" w:rsidR="00FA0382" w:rsidRDefault="00FA0382" w:rsidP="00576B5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Trigger CRM Webhook </w:t>
            </w:r>
            <w:r>
              <w:rPr>
                <w:spacing w:val="-2"/>
                <w:sz w:val="19"/>
              </w:rPr>
              <w:t>Alert</w:t>
            </w:r>
          </w:p>
        </w:tc>
      </w:tr>
      <w:tr w:rsidR="00FA0382" w14:paraId="08F92E87" w14:textId="77777777" w:rsidTr="00576B5C">
        <w:trPr>
          <w:trHeight w:val="390"/>
        </w:trPr>
        <w:tc>
          <w:tcPr>
            <w:tcW w:w="1247" w:type="dxa"/>
          </w:tcPr>
          <w:p w14:paraId="1E5B9CAB" w14:textId="77777777" w:rsidR="00FA0382" w:rsidRDefault="00FA0382" w:rsidP="00576B5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UC-</w:t>
            </w:r>
            <w:r>
              <w:rPr>
                <w:spacing w:val="-5"/>
                <w:sz w:val="19"/>
              </w:rPr>
              <w:t>08</w:t>
            </w:r>
          </w:p>
        </w:tc>
        <w:tc>
          <w:tcPr>
            <w:tcW w:w="6803" w:type="dxa"/>
          </w:tcPr>
          <w:p w14:paraId="3B961D92" w14:textId="77777777" w:rsidR="00FA0382" w:rsidRDefault="00FA0382" w:rsidP="00576B5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Generate Invoice &amp; </w:t>
            </w:r>
            <w:r>
              <w:rPr>
                <w:spacing w:val="-2"/>
                <w:sz w:val="19"/>
              </w:rPr>
              <w:t>Billing</w:t>
            </w:r>
          </w:p>
        </w:tc>
      </w:tr>
      <w:tr w:rsidR="00FA0382" w14:paraId="12910D36" w14:textId="77777777" w:rsidTr="00576B5C">
        <w:trPr>
          <w:trHeight w:val="390"/>
        </w:trPr>
        <w:tc>
          <w:tcPr>
            <w:tcW w:w="1247" w:type="dxa"/>
          </w:tcPr>
          <w:p w14:paraId="5A7AA544" w14:textId="77777777" w:rsidR="00FA0382" w:rsidRDefault="00FA0382" w:rsidP="00576B5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UC-</w:t>
            </w:r>
            <w:r>
              <w:rPr>
                <w:spacing w:val="-5"/>
                <w:sz w:val="19"/>
              </w:rPr>
              <w:t>09</w:t>
            </w:r>
          </w:p>
        </w:tc>
        <w:tc>
          <w:tcPr>
            <w:tcW w:w="6803" w:type="dxa"/>
          </w:tcPr>
          <w:p w14:paraId="2E2312B2" w14:textId="77777777" w:rsidR="00FA0382" w:rsidRDefault="00FA0382" w:rsidP="00576B5C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Manage Users &amp; </w:t>
            </w:r>
            <w:r>
              <w:rPr>
                <w:spacing w:val="-2"/>
                <w:sz w:val="19"/>
              </w:rPr>
              <w:t>Analytics</w:t>
            </w:r>
          </w:p>
        </w:tc>
      </w:tr>
    </w:tbl>
    <w:p w14:paraId="7A90707F" w14:textId="77777777" w:rsidR="00F14AD6" w:rsidRDefault="00F14AD6" w:rsidP="00FA0382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rPr>
          <w:rFonts w:ascii="Google Sans" w:eastAsia="Google Sans" w:hAnsi="Google Sans" w:cs="Google Sans"/>
          <w:color w:val="1F1F1F"/>
        </w:rPr>
      </w:pPr>
    </w:p>
    <w:p w14:paraId="1238AA1B" w14:textId="77777777" w:rsidR="00F14AD6" w:rsidRDefault="00F14A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22E28BED" w14:textId="77777777" w:rsidR="00F14AD6" w:rsidRDefault="004A01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681ECCD3" w14:textId="77777777" w:rsidR="00F14AD6" w:rsidRDefault="004A01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Diagram Description:</w:t>
      </w:r>
    </w:p>
    <w:p w14:paraId="00A4B0AB" w14:textId="1580863D" w:rsidR="00F14AD6" w:rsidRDefault="004A011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system interacts with four primary actors: Customer, Admin/Manager, Field Technician, and the AI Scheduling Agent. The </w:t>
      </w:r>
      <w:r>
        <w:rPr>
          <w:rFonts w:ascii="Google Sans" w:eastAsia="Google Sans" w:hAnsi="Google Sans" w:cs="Google Sans"/>
          <w:b/>
          <w:bCs/>
          <w:color w:val="1F1F1F"/>
        </w:rPr>
        <w:t>Customer</w:t>
      </w:r>
      <w:r>
        <w:rPr>
          <w:rFonts w:ascii="Google Sans" w:eastAsia="Google Sans" w:hAnsi="Google Sans" w:cs="Google Sans"/>
          <w:color w:val="1F1F1F"/>
        </w:rPr>
        <w:t xml:space="preserve"> initiates bookings (UC-01), tracks real-time status (UC-02), and reviews histories (UC-03). The </w:t>
      </w:r>
      <w:r>
        <w:rPr>
          <w:rFonts w:ascii="Google Sans" w:eastAsia="Google Sans" w:hAnsi="Google Sans" w:cs="Google Sans"/>
          <w:b/>
          <w:bCs/>
          <w:color w:val="1F1F1F"/>
        </w:rPr>
        <w:t>AI Scheduling Agent</w:t>
      </w:r>
      <w:r>
        <w:rPr>
          <w:rFonts w:ascii="Google Sans" w:eastAsia="Google Sans" w:hAnsi="Google Sans" w:cs="Google Sans"/>
          <w:color w:val="1F1F1F"/>
        </w:rPr>
        <w:t xml:space="preserve"> dynamically evaluates database states to calculate valid slots (UC-04) and assists in routing (UC-05). The </w:t>
      </w:r>
      <w:r>
        <w:rPr>
          <w:rFonts w:ascii="Google Sans" w:eastAsia="Google Sans" w:hAnsi="Google Sans" w:cs="Google Sans"/>
          <w:b/>
          <w:bCs/>
          <w:color w:val="1F1F1F"/>
        </w:rPr>
        <w:t>Field Technician</w:t>
      </w:r>
      <w:r>
        <w:rPr>
          <w:rFonts w:ascii="Google Sans" w:eastAsia="Google Sans" w:hAnsi="Google Sans" w:cs="Google Sans"/>
          <w:color w:val="1F1F1F"/>
        </w:rPr>
        <w:t xml:space="preserve"> interacts with the state machine to advance job progression (UC-06), which automatically triggers external CRM webhooks (UC-07). The </w:t>
      </w:r>
      <w:r>
        <w:rPr>
          <w:rFonts w:ascii="Google Sans" w:eastAsia="Google Sans" w:hAnsi="Google Sans" w:cs="Google Sans"/>
          <w:b/>
          <w:bCs/>
          <w:color w:val="1F1F1F"/>
        </w:rPr>
        <w:t>Admin/Manager</w:t>
      </w:r>
      <w:r>
        <w:rPr>
          <w:rFonts w:ascii="Google Sans" w:eastAsia="Google Sans" w:hAnsi="Google Sans" w:cs="Google Sans"/>
          <w:color w:val="1F1F1F"/>
        </w:rPr>
        <w:t xml:space="preserve"> oversees dispatching, billing (UC-08), and platform analytics (UC-09).</w:t>
      </w:r>
    </w:p>
    <w:p w14:paraId="7EAAA1A8" w14:textId="77777777" w:rsidR="00265CAB" w:rsidRDefault="00265CA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491A46D2" w14:textId="77777777" w:rsidR="00F14AD6" w:rsidRDefault="004A011F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USER STORY TABLE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14AD6" w14:paraId="5369F06F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1BB0B3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User Story ID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5669C5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As a [Role]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245A85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 want to [Goal / Action]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B183BE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So that I can [Benefit / Value]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1811A6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Priority</w:t>
            </w:r>
          </w:p>
        </w:tc>
      </w:tr>
      <w:tr w:rsidR="00F14AD6" w14:paraId="0D3EBE2A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39B814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US-01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57A45F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Customer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98078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book a service by selecting an available time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slot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238A8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secure my preferred appointment time without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calling.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D486A8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High</w:t>
            </w:r>
          </w:p>
        </w:tc>
      </w:tr>
      <w:tr w:rsidR="00F14AD6" w14:paraId="7C363814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210B9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US-02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185D47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Customer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F3EFE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pay an upfront deposit online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E053B7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confirm my booking and prevent slot forfeitures.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F86B38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</w:t>
            </w:r>
          </w:p>
        </w:tc>
      </w:tr>
      <w:tr w:rsidR="00F14AD6" w14:paraId="02FA4087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125751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US-03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ACA89A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Customer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CCDE2E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receive automated SMS/WhatsApp ETA updates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47A6E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know exactly when the technician will arrive.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89A134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Medium</w:t>
            </w:r>
          </w:p>
        </w:tc>
      </w:tr>
      <w:tr w:rsidR="00F14AD6" w14:paraId="4AA3F13D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8A3F74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US-04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B118C4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Field Tech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FD698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update job status from "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Route" to "In Progress"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A85251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keep dispatchers and clients informed of job progress.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AEA1C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</w:t>
            </w:r>
          </w:p>
        </w:tc>
      </w:tr>
      <w:tr w:rsidR="00F14AD6" w14:paraId="4DA99B3A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6A8C6D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US-05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99EE37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Dispatcher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548BCC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assign available technicians to pending jobs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3E674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optimize field resource utilization and travel time.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2CC5B6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</w:t>
            </w:r>
          </w:p>
        </w:tc>
      </w:tr>
      <w:tr w:rsidR="00F14AD6" w14:paraId="50866D79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B4DE2D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US-06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C69F1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System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393DA9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prevent overlapping appointment bookings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FF40A7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avoid double-booking race conditions in the database.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032B7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</w:t>
            </w:r>
          </w:p>
        </w:tc>
      </w:tr>
      <w:tr w:rsidR="00F14AD6" w14:paraId="31BC1A63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229060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US-07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098F69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Admin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CF957F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view a daily revenue and booking dashboard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A7079F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assess business performance and team efficiency.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C3A7A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Medium</w:t>
            </w:r>
          </w:p>
        </w:tc>
      </w:tr>
      <w:tr w:rsidR="00F14AD6" w14:paraId="53003B44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4D070F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US-08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147BAD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Customer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D982A6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access itemized billing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statements online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75FC3C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review pricing breakdowns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and keep service records.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A7326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Low</w:t>
            </w:r>
          </w:p>
        </w:tc>
      </w:tr>
    </w:tbl>
    <w:p w14:paraId="4AEE7DF6" w14:textId="77777777" w:rsidR="00F14AD6" w:rsidRDefault="004A011F">
      <w:pPr>
        <w:pStyle w:val="Heading2"/>
        <w:spacing w:before="48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REQUIREMENT TRACEABILITY MATRIX</w:t>
      </w:r>
    </w:p>
    <w:p w14:paraId="3A63338A" w14:textId="77777777" w:rsidR="00F14AD6" w:rsidRDefault="004A011F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5.1 Functional Requirements</w:t>
      </w: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14AD6" w14:paraId="6C1EE545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BD0190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Req ID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1AF48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Requirement Description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DE18F3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Mapped User Story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6FFA2A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Mapped Scope Module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DD1FF0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Verification Method</w:t>
            </w:r>
          </w:p>
        </w:tc>
      </w:tr>
      <w:tr w:rsidR="00F14AD6" w14:paraId="7304B560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4E72E9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FR-01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9B55BE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system shall authenticate users using encrypted credentials and enforce Role-Based Access Control (RBAC).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355908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US-01, US-04, US-07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A536E3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Scope 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377809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Unit / Security Test</w:t>
            </w:r>
          </w:p>
        </w:tc>
      </w:tr>
      <w:tr w:rsidR="00F14AD6" w14:paraId="345BF130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AF285A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FR-02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ABBD91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system shall calculate available booking slots dynamically based on service length and existing calendar entries.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43858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US-01, US-06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426B8D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Scope 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24C310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Integration Test</w:t>
            </w:r>
          </w:p>
        </w:tc>
      </w:tr>
      <w:tr w:rsidR="00F14AD6" w14:paraId="0256E79D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409701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FR-03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EDE6AB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The system shall enforce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database row-level locks during slot reservation to prevent race conditions.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B6F7C6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US-06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4C55FA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Scope 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8B12A3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Concurrency Test</w:t>
            </w:r>
          </w:p>
        </w:tc>
      </w:tr>
      <w:tr w:rsidR="00F14AD6" w14:paraId="6058EF5A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0010D4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FR-04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287F6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The state engine shall strictly enforce the linear progression: Pending - Scheduled -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Route - In Progress - Completed - Billed.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76A4EA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US-04, US-05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A14F7E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Scope 2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736E3D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System Test</w:t>
            </w:r>
          </w:p>
        </w:tc>
      </w:tr>
      <w:tr w:rsidR="00F14AD6" w14:paraId="2C49269A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E33DB1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FR-05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C27BA6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system shall emit asynchronous webhook calls to third-party messaging providers upon state machine transitions.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0E9308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US-03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2B59F8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Scope 3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27648C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Integration Test</w:t>
            </w:r>
          </w:p>
        </w:tc>
      </w:tr>
      <w:tr w:rsidR="00F14AD6" w14:paraId="42C64D46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5AB053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FR-06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2B137A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The system shall collect partial deposit payments through an integrated payment gateway prior to booking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lock.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97196B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US-02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B6FF81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Scope 4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4C56A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End-to-End Test</w:t>
            </w:r>
          </w:p>
        </w:tc>
      </w:tr>
      <w:tr w:rsidR="00F14AD6" w14:paraId="7036E585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8F4122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FR-07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C292DD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system shall auto-generate PDF invoices upon job status transition to "Billed".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88F622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US-08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576BFE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Scope 4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6A9A5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Functional Test</w:t>
            </w:r>
          </w:p>
        </w:tc>
      </w:tr>
      <w:tr w:rsidR="00F14AD6" w14:paraId="6207C373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02392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FR-08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313C14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admin dashboard shall display aggregated revenue, booking counts, and technician utilization rates.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DAB345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US-07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1C1609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Scope 4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864B68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Acceptance Test</w:t>
            </w:r>
          </w:p>
        </w:tc>
      </w:tr>
    </w:tbl>
    <w:p w14:paraId="5EE1F77B" w14:textId="77777777" w:rsidR="00F14AD6" w:rsidRDefault="004A011F">
      <w:pPr>
        <w:pStyle w:val="Heading3"/>
        <w:spacing w:before="48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5.2 Non-Functional Requirements</w:t>
      </w:r>
    </w:p>
    <w:tbl>
      <w:tblPr>
        <w:tblStyle w:val="a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14AD6" w14:paraId="1197F0B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E00852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Req 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ABF513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NFR Category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E5B815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Requirement Specification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D40A31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Measurement / Benchmark</w:t>
            </w:r>
          </w:p>
        </w:tc>
      </w:tr>
      <w:tr w:rsidR="00F14AD6" w14:paraId="657072C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FA5A26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NFR-01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612A16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Performance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8765E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Slot calculation and API query response times must remain under threshold under normal loads.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01CF09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Response time &lt; 200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for 95% of queries</w:t>
            </w:r>
          </w:p>
        </w:tc>
      </w:tr>
      <w:tr w:rsidR="00F14AD6" w14:paraId="1FF417F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EFDBFD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NFR-02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D74C60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Availability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9A0C6A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System uptime must support continuous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operational availability for dispatch and bookings.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DB1CFD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99.5% service availability</w:t>
            </w:r>
          </w:p>
        </w:tc>
      </w:tr>
      <w:tr w:rsidR="00F14AD6" w14:paraId="05D3F62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4904F9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NFR-03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50A9E8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Security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32764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All sensitive data in transit must be encrypted; passwords must be hashed using strong industry algorithms.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5ACF6B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TLS 1.3 encryption and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bcrypt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password hashing</w:t>
            </w:r>
          </w:p>
        </w:tc>
      </w:tr>
      <w:tr w:rsidR="00F14AD6" w14:paraId="6A2DAEE2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978F3D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NFR-04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5ED2CD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Usability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C9F2CB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mobile interface for field technicians must render responsively across devices.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7413EF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100% mobile-responsive layout compliance</w:t>
            </w:r>
          </w:p>
        </w:tc>
      </w:tr>
      <w:tr w:rsidR="00F14AD6" w14:paraId="1E7B6C6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9B0611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NFR-05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449E94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Scalability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847CE3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database structure must support horizontal growth without structural redesign.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B80A99" w14:textId="77777777" w:rsidR="00F14AD6" w:rsidRDefault="004A0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Supports growth up to $10,000+ active monthly bookings</w:t>
            </w:r>
          </w:p>
        </w:tc>
      </w:tr>
    </w:tbl>
    <w:p w14:paraId="3882381A" w14:textId="77777777" w:rsidR="004A011F" w:rsidRDefault="004A011F" w:rsidP="004A011F">
      <w:pPr>
        <w:pStyle w:val="BodyText"/>
        <w:rPr>
          <w:sz w:val="20"/>
        </w:rPr>
      </w:pPr>
    </w:p>
    <w:p w14:paraId="6F6701A6" w14:textId="77777777" w:rsidR="004A011F" w:rsidRDefault="004A01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</w:p>
    <w:sectPr w:rsidR="004A011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55A918E-F0F9-47EB-A54C-F67D44F01FBD}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5A1D7B0-B342-4345-A758-62611D70E07D}"/>
    <w:embedBold r:id="rId3" w:fontKey="{57444FF1-A514-4DC0-942E-127E12447E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6AAF9A6-7FED-45AC-8DCC-D055BF031155}"/>
    <w:embedBold r:id="rId5" w:fontKey="{9EA5C3CA-EB38-4599-9026-2C38D8EBAB4A}"/>
    <w:embedItalic r:id="rId6" w:fontKey="{2E46C5E1-5A9D-48C8-AE28-20F528F4F4A4}"/>
    <w:embedBoldItalic r:id="rId7" w:fontKey="{D9748905-B0D9-49E7-A0E6-BF68076246A8}"/>
  </w:font>
  <w:font w:name="inherit">
    <w:altName w:val="Cambria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  <w:embedRegular r:id="rId8" w:fontKey="{C5497A74-B6F3-4E1E-9C91-F1EC50757C0D}"/>
    <w:embedBold r:id="rId9" w:fontKey="{896F5A84-F2DF-4109-852C-00E39335EE99}"/>
  </w:font>
  <w:font w:name="Google Sans">
    <w:charset w:val="00"/>
    <w:family w:val="auto"/>
    <w:pitch w:val="default"/>
    <w:embedRegular r:id="rId10" w:fontKey="{069BB600-42A4-4A78-92BA-CDBB83ADB4E9}"/>
    <w:embedBold r:id="rId11" w:fontKey="{8EC4416E-0581-4B00-AA9D-675068C783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32CDF"/>
    <w:multiLevelType w:val="multilevel"/>
    <w:tmpl w:val="3A40315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7EA7F94"/>
    <w:multiLevelType w:val="multilevel"/>
    <w:tmpl w:val="2F948AD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44D7A91"/>
    <w:multiLevelType w:val="multilevel"/>
    <w:tmpl w:val="B2EA647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4687433"/>
    <w:multiLevelType w:val="multilevel"/>
    <w:tmpl w:val="400ECC5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D5F1E21"/>
    <w:multiLevelType w:val="multilevel"/>
    <w:tmpl w:val="F8CAF01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AD6"/>
    <w:rsid w:val="00265CAB"/>
    <w:rsid w:val="004A011F"/>
    <w:rsid w:val="00F14AD6"/>
    <w:rsid w:val="00FA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332E5"/>
  <w15:docId w15:val="{43284F1D-1B90-4BB9-997C-30E10EA9C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rFonts w:ascii="Arial" w:eastAsia="Arial" w:hAnsi="Arial" w:cs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rFonts w:ascii="Arial" w:eastAsia="Arial" w:hAnsi="Arial" w:cs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rFonts w:ascii="Arial" w:eastAsia="Arial" w:hAnsi="Arial" w:cs="Arial"/>
      <w:b/>
      <w:bCs/>
      <w:color w:val="000000"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rFonts w:ascii="Arial" w:eastAsia="Arial" w:hAnsi="Arial" w:cs="Arial"/>
      <w:b/>
      <w:bCs/>
      <w:color w:val="00000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Arial" w:eastAsia="Arial" w:hAnsi="Arial" w:cs="Arial"/>
      <w:b/>
      <w:bCs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BodyText">
    <w:name w:val="Body Text"/>
    <w:basedOn w:val="Normal"/>
    <w:link w:val="BodyTextChar"/>
    <w:uiPriority w:val="1"/>
    <w:qFormat/>
    <w:rsid w:val="004A011F"/>
    <w:pPr>
      <w:autoSpaceDE w:val="0"/>
      <w:autoSpaceDN w:val="0"/>
    </w:pPr>
    <w:rPr>
      <w:rFonts w:ascii="Arial MT" w:eastAsia="Arial MT" w:hAnsi="Arial MT" w:cs="Arial MT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4A011F"/>
    <w:rPr>
      <w:rFonts w:ascii="Arial MT" w:eastAsia="Arial MT" w:hAnsi="Arial MT" w:cs="Arial MT"/>
      <w:sz w:val="21"/>
      <w:szCs w:val="21"/>
    </w:rPr>
  </w:style>
  <w:style w:type="paragraph" w:customStyle="1" w:styleId="TableParagraph">
    <w:name w:val="Table Paragraph"/>
    <w:basedOn w:val="Normal"/>
    <w:uiPriority w:val="1"/>
    <w:qFormat/>
    <w:rsid w:val="004A011F"/>
    <w:pPr>
      <w:autoSpaceDE w:val="0"/>
      <w:autoSpaceDN w:val="0"/>
      <w:spacing w:before="86"/>
      <w:ind w:left="119"/>
    </w:pPr>
    <w:rPr>
      <w:rFonts w:ascii="Arial MT" w:eastAsia="Arial MT" w:hAnsi="Arial MT" w:cs="Arial MT"/>
    </w:rPr>
  </w:style>
  <w:style w:type="table" w:styleId="TableGrid">
    <w:name w:val="Table Grid"/>
    <w:basedOn w:val="TableNormal"/>
    <w:uiPriority w:val="59"/>
    <w:rsid w:val="00265CAB"/>
    <w:pPr>
      <w:widowControl/>
    </w:pPr>
    <w:rPr>
      <w:rFonts w:ascii="Calibri" w:eastAsia="Calibri" w:hAnsi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9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6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9578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1223</Words>
  <Characters>6976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AHMED AAHAN ADDIN</cp:lastModifiedBy>
  <cp:revision>3</cp:revision>
  <dcterms:created xsi:type="dcterms:W3CDTF">2026-08-08T16:07:00Z</dcterms:created>
  <dcterms:modified xsi:type="dcterms:W3CDTF">2026-08-08T16:39:00Z</dcterms:modified>
</cp:coreProperties>
</file>