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D591" w14:textId="77777777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A4A">
        <w:rPr>
          <w:rFonts w:ascii="Times New Roman" w:hAnsi="Times New Roman" w:cs="Times New Roman"/>
          <w:b/>
          <w:bCs/>
          <w:sz w:val="28"/>
          <w:szCs w:val="28"/>
        </w:rPr>
        <w:t>XI. Требования охраны труда при эксплуатации промышленного транспорта непрерывного действия</w:t>
      </w:r>
    </w:p>
    <w:p w14:paraId="1813A439" w14:textId="374D4A2A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94. Промышленный транспорт непрерывного действия (конвейерный) должен быть безопасным при эксплуатации как отдельно, так и в составе комплексов и технологических систем.</w:t>
      </w:r>
    </w:p>
    <w:p w14:paraId="5C2BCA7F" w14:textId="4F7ADBC1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95. Безопасность промышленного транспорта непрерывного действия обеспечивается:</w:t>
      </w:r>
    </w:p>
    <w:p w14:paraId="1A48F8A4" w14:textId="62DCE645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1) выбором его типа и конструктивного исполнения, соответствующих условиям применения;</w:t>
      </w:r>
    </w:p>
    <w:p w14:paraId="0C387A3C" w14:textId="4673C86D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2) применением средств механизации, автоматизации и дистанционного управления, средств защиты;</w:t>
      </w:r>
    </w:p>
    <w:p w14:paraId="7955355C" w14:textId="649BC224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3) выполнением эргономических требований;</w:t>
      </w:r>
    </w:p>
    <w:p w14:paraId="22CF041E" w14:textId="62F0E655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4) включением требований безопасности в техническую (эксплуатационную) документацию организации-изготовителя.</w:t>
      </w:r>
    </w:p>
    <w:p w14:paraId="27FBF7BE" w14:textId="3CFA21D6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96. Промышленный транспорт непрерывного действия, являющийся источником выделения пыли, аэрозолей, газов, необходимо укрывать изолирующими кожухами либо располагать в отдельных изолированных помещениях, оборудованных местной (локальной) вытяжной вентиляцией.</w:t>
      </w:r>
    </w:p>
    <w:p w14:paraId="4B4B0E76" w14:textId="4EC131AE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При работе с особо токсичными веществами система местной (локальной) вытяжной вентиляции должна иметь сигнализацию, включающуюся автоматически при остановке вентилятора.</w:t>
      </w:r>
    </w:p>
    <w:p w14:paraId="77824E1C" w14:textId="1D4D63CB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97. Промышленный транспорт непрерывного действия не должен блокировать пути перемещения работников. При необходимости должны устраиваться переходные мостики или тоннельные переходы.</w:t>
      </w:r>
    </w:p>
    <w:p w14:paraId="3A214BCF" w14:textId="29AE4302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98. Движущиеся части промышленного транспорта непрерывного действия, являющиеся источниками опасности, должны быть ограждены.</w:t>
      </w:r>
    </w:p>
    <w:p w14:paraId="2BC909BA" w14:textId="708E99C6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Части промышленного транспорта непрерывного действия, представляющие опасность для работников и которые по их функциональному назначению не могут быть ограждены, должны быть окрашены в сигнальные цвета с установкой знаков безопасности.</w:t>
      </w:r>
    </w:p>
    <w:p w14:paraId="062E8717" w14:textId="2C4A8452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99. Системы и средства защиты должны приводиться в готовность до начала работы промышленного транспорта непрерывного действия так, чтобы его функционирование было невозможно при отключенных или неисправных системах и средствах защиты.</w:t>
      </w:r>
    </w:p>
    <w:p w14:paraId="42B28D70" w14:textId="08A13A69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100. Системы и средства защиты промышленного транспорта непрерывного действия должны непрерывно выполнять свои функции и их действие не должно прекращаться раньше, чем прекратится действие опасного или вредного производственного фактора.</w:t>
      </w:r>
    </w:p>
    <w:p w14:paraId="4003A727" w14:textId="7D3C2D42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lastRenderedPageBreak/>
        <w:t>Отказ отдельных элементов систем и средств защиты не должен прекращать защитного действия других средств или создавать какие-либо дополнительные опасности.</w:t>
      </w:r>
    </w:p>
    <w:p w14:paraId="44E5CD7A" w14:textId="0C06D593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101. Конструкция промышленного транспорта непрерывного действия должна:</w:t>
      </w:r>
    </w:p>
    <w:p w14:paraId="486BE31C" w14:textId="24C7474B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1) исключать возможность случайного соприкосновения работников с горячими или переохлажденными поверхностями;</w:t>
      </w:r>
    </w:p>
    <w:p w14:paraId="58053F41" w14:textId="41C2FDC7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2) предусматривать систему сигнализации, а также систему автоматической остановки и отключения привода от источников энергии при неисправностях, аварийных ситуациях или при режимах работы, близких к опасным.</w:t>
      </w:r>
    </w:p>
    <w:p w14:paraId="48BD8D0E" w14:textId="175B4DE0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102. Органы управления промышленным транспортом непрерывного действия должны быть безопасными, удобными, не требующими значительных усилий при работе, исключать возможность непроизвольного или самопроизвольного включения и выключения оборудования, иметь необходимые блокировки и аварийные выключатели.</w:t>
      </w:r>
    </w:p>
    <w:p w14:paraId="687CB482" w14:textId="2C536BCC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Органы аварийного выключения (кнопки, рычаги, краны, штурвалы, заслонки) должны быть красного цвета, легко распознаваемыми и доступными.</w:t>
      </w:r>
    </w:p>
    <w:p w14:paraId="2DABDFA3" w14:textId="001E7AA3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103. При наличии у промышленного транспорта непрерывного действия нескольких пусковых устройств должны быть исключены несогласованные пуски оборудования без предварительной подачи звукового и светового сигналов.</w:t>
      </w:r>
    </w:p>
    <w:p w14:paraId="1D8E313B" w14:textId="6AE22125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104. При обслуживании, ремонте и наладке промышленного транспорта непрерывного действия необходимо соблюдать следующие требования:</w:t>
      </w:r>
    </w:p>
    <w:p w14:paraId="63EE44B1" w14:textId="185408CB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1) уборка упавшего транспортируемого материала должна производиться при остановленном оборудовании с применением лопат, крючков, щеток, специальных приспособлений;</w:t>
      </w:r>
    </w:p>
    <w:p w14:paraId="6DE9D817" w14:textId="64C5EE4E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2) перед пуском промышленного транспорта непрерывного действия после окончания ремонта или наладки все снятые ограждения и приспособления должны быть установлены на место и прочно закреплены.</w:t>
      </w:r>
    </w:p>
    <w:p w14:paraId="757FB6B7" w14:textId="2B1521FF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105. Запрещается:</w:t>
      </w:r>
    </w:p>
    <w:p w14:paraId="4EBB7F26" w14:textId="6FBFC5D3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1) производить ремонт и наладку промышленного транспорта непрерывного действия, смазку приводов оборудования и механизмов, не имеющих встроенных систем смазки, во время их работы;</w:t>
      </w:r>
    </w:p>
    <w:p w14:paraId="3218CF1F" w14:textId="04DEBB30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2) производить уборку и чистку электрооборудования, находящегося под напряжением.</w:t>
      </w:r>
    </w:p>
    <w:p w14:paraId="1E6E59D2" w14:textId="31CC4779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 xml:space="preserve">106. При наличии в технологической схеме промышленного транспорта непрерывного действия приемных бункеров должны приниматься меры, </w:t>
      </w:r>
      <w:r w:rsidRPr="00467A4A">
        <w:rPr>
          <w:rFonts w:ascii="Times New Roman" w:hAnsi="Times New Roman" w:cs="Times New Roman"/>
          <w:sz w:val="28"/>
          <w:szCs w:val="28"/>
        </w:rPr>
        <w:lastRenderedPageBreak/>
        <w:t>исключающие падение работников в бункеры: сверху бункеры должны быть оборудованы ограждениями.</w:t>
      </w:r>
    </w:p>
    <w:p w14:paraId="4EDC0F40" w14:textId="16B17B1A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107. Для предотвращения образования в бункере, включенном в технологическую транспортную систему, зависаний транспортируемого материала следует применять связанные с бункером устройства пневматического или вибрационного действия, включаемые в работу одновременно с конвейером.</w:t>
      </w:r>
    </w:p>
    <w:p w14:paraId="5A2E5425" w14:textId="3AA63E51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108. Ручное разрушение сводов, козырьков из зависшего в бункере материала ломами, лопатами запрещается.</w:t>
      </w:r>
    </w:p>
    <w:p w14:paraId="5E8F0E21" w14:textId="06C47AC3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 xml:space="preserve">Проталкивание застрявшего материала должно производиться специальными приспособлениями (пиками) с </w:t>
      </w:r>
      <w:proofErr w:type="spellStart"/>
      <w:r w:rsidRPr="00467A4A">
        <w:rPr>
          <w:rFonts w:ascii="Times New Roman" w:hAnsi="Times New Roman" w:cs="Times New Roman"/>
          <w:sz w:val="28"/>
          <w:szCs w:val="28"/>
        </w:rPr>
        <w:t>надбункерной</w:t>
      </w:r>
      <w:proofErr w:type="spellEnd"/>
      <w:r w:rsidRPr="00467A4A">
        <w:rPr>
          <w:rFonts w:ascii="Times New Roman" w:hAnsi="Times New Roman" w:cs="Times New Roman"/>
          <w:sz w:val="28"/>
          <w:szCs w:val="28"/>
        </w:rPr>
        <w:t xml:space="preserve"> площадки.</w:t>
      </w:r>
    </w:p>
    <w:p w14:paraId="677AD97D" w14:textId="6EBA93C9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109. Для выполнения ремонтных или очистных работ внутри бункера перед спуском работника в бункер необходимо выполнить следующее:</w:t>
      </w:r>
    </w:p>
    <w:p w14:paraId="02113FFD" w14:textId="3B27537C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1) прекратить подачу материала в бункер;</w:t>
      </w:r>
    </w:p>
    <w:p w14:paraId="5DBD11E9" w14:textId="7A7A2696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2) перекрыть выходное отверстие бункера;</w:t>
      </w:r>
    </w:p>
    <w:p w14:paraId="73B00FC3" w14:textId="240F4FEE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3) отключить привод подающего в бункер конвейера и вывесить на органе управления конвейером запрещающий знак безопасности с поясняющей надписью "Не включать! Работают люди";</w:t>
      </w:r>
    </w:p>
    <w:p w14:paraId="3FE1EB77" w14:textId="55D69497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4) провентилировать бункер.</w:t>
      </w:r>
    </w:p>
    <w:p w14:paraId="4CC1A6AF" w14:textId="5C918635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110. Для наблюдения за работником, выполняющим работы в бункере, и оказания ему в случае необходимости экстренной помощи вне бункера наверху должны находиться не менее двух работников.</w:t>
      </w:r>
    </w:p>
    <w:p w14:paraId="5963E091" w14:textId="17601850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Работник, спускающийся в бункер, должен иметь страховочную привязь, а также обеспечен системой эвакуации и спасения, которая должна быть в состоянии готовой к использованию.</w:t>
      </w:r>
    </w:p>
    <w:p w14:paraId="28E2AA8B" w14:textId="05CCA845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111. На участках трассы конвейеров, под которыми перемещаются погрузочные или разгрузочные устройства (кроме ленточных с лопастными питателями), ширина проходов с обеих сторон конвейера должна быть не менее 1,0 м.</w:t>
      </w:r>
    </w:p>
    <w:p w14:paraId="3B16E246" w14:textId="100AB4F4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На участках трассы конвейеров с местными сужениями прохода из-за колонн, пилястр допускается уменьшать ширину проходов в этих местах до 0,5 м на длине не более 1,0 м с установкой ограждения конвейеров в этих зонах.</w:t>
      </w:r>
    </w:p>
    <w:p w14:paraId="4DB27F40" w14:textId="03E5556C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112. Высота проходов вдоль конвейеров должна быть не менее 2,0 м.</w:t>
      </w:r>
    </w:p>
    <w:p w14:paraId="539DA8BB" w14:textId="3C86367E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113. При длине конвейера более 20,0 м и высоте от уровня пола до низа наиболее выступающих частей конвейера не более 1,2 м в необходимых местах устанавливаются переходные мостики шириной не менее 1,0 м с поручнями высотой не менее 1,1 м с бортовой обшивкой по низу высотой не менее 0,15 м и дополнительной ограждающей планкой на высоте 0,5 м.</w:t>
      </w:r>
    </w:p>
    <w:p w14:paraId="6DE2E91E" w14:textId="2997B84D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lastRenderedPageBreak/>
        <w:t>Мостики должны устанавливаться в производственных зданиях не более чем через 50 м друг от друга, на эстакадах - не более чем через 100 м.</w:t>
      </w:r>
    </w:p>
    <w:p w14:paraId="2A1B31BC" w14:textId="4CE28867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114. Конвейеры, у которых оси приводных и натяжных барабанов, шкивов или звездочек находятся выше 1,5 м от уровня пола, должны оборудоваться площадками для обслуживания с ограждением поручнями высотой не менее 1,1 м со сплошной обшивкой понизу на высоту не менее 0,15 м и дополнительной ограждающей планкой на высоте 0,5 м.</w:t>
      </w:r>
    </w:p>
    <w:p w14:paraId="3CAF4D93" w14:textId="28046D51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115. Лестницы переходных мостиков и площадок для обслуживания конвейеров должны иметь ширину не менее 0,7 м, наклон марша - не более 45° при постоянной эксплуатации, не более 60° - при эксплуатации не более двух раз в смену.</w:t>
      </w:r>
    </w:p>
    <w:p w14:paraId="28A44E32" w14:textId="5F06EECF" w:rsidR="00467A4A" w:rsidRPr="00467A4A" w:rsidRDefault="00467A4A" w:rsidP="00467A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67A4A">
        <w:rPr>
          <w:rFonts w:ascii="Times New Roman" w:hAnsi="Times New Roman" w:cs="Times New Roman"/>
          <w:sz w:val="28"/>
          <w:szCs w:val="28"/>
        </w:rPr>
        <w:t>На участках конвейеров, осмотр которых проводится не более одного раза в смену и в случае невозможности размещения маршевых лестниц допускается устанавливать мостики с вертикальными лестницами шириной не менее 0,4 м.</w:t>
      </w:r>
    </w:p>
    <w:p w14:paraId="22A20754" w14:textId="4258AD8E" w:rsidR="00634606" w:rsidRPr="00FB5F79" w:rsidRDefault="00467A4A" w:rsidP="00467A4A">
      <w:pPr>
        <w:spacing w:line="240" w:lineRule="auto"/>
      </w:pPr>
      <w:r w:rsidRPr="00467A4A">
        <w:rPr>
          <w:rFonts w:ascii="Times New Roman" w:hAnsi="Times New Roman" w:cs="Times New Roman"/>
          <w:sz w:val="28"/>
          <w:szCs w:val="28"/>
        </w:rPr>
        <w:t>Настилы мостиков и площадок должны быть сплошными из стальных рифленых листов.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467A4A"/>
    <w:rsid w:val="0059457E"/>
    <w:rsid w:val="00634606"/>
    <w:rsid w:val="00812566"/>
    <w:rsid w:val="0096381F"/>
    <w:rsid w:val="00966ED1"/>
    <w:rsid w:val="00973F9A"/>
    <w:rsid w:val="00AC110E"/>
    <w:rsid w:val="00B03E2B"/>
    <w:rsid w:val="00B95A54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2026-05-23T11:48:00Z</dcterms:created>
  <dcterms:modified xsi:type="dcterms:W3CDTF">2026-05-23T11:48:00Z</dcterms:modified>
</cp:coreProperties>
</file>