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E28E8" w14:textId="77777777" w:rsidR="004B43E9" w:rsidRPr="004B43E9" w:rsidRDefault="004B43E9" w:rsidP="004B43E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B43E9">
        <w:rPr>
          <w:rFonts w:ascii="Times New Roman" w:hAnsi="Times New Roman" w:cs="Times New Roman"/>
          <w:b/>
          <w:bCs/>
          <w:sz w:val="28"/>
          <w:szCs w:val="28"/>
        </w:rPr>
        <w:t>XV. Требования охраны труда при эксплуатации цепных конвейеров</w:t>
      </w:r>
    </w:p>
    <w:p w14:paraId="56D40946" w14:textId="77777777" w:rsidR="004B43E9" w:rsidRPr="004B43E9" w:rsidRDefault="004B43E9" w:rsidP="004B43E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B43E9">
        <w:rPr>
          <w:rFonts w:ascii="Times New Roman" w:hAnsi="Times New Roman" w:cs="Times New Roman"/>
          <w:sz w:val="28"/>
          <w:szCs w:val="28"/>
        </w:rPr>
        <w:t>174. При работе скребковых цепных конвейеров в составе технологической линии система безопасного управления должна обеспечивать:</w:t>
      </w:r>
    </w:p>
    <w:p w14:paraId="1F7496BA" w14:textId="77777777" w:rsidR="004B43E9" w:rsidRPr="004B43E9" w:rsidRDefault="004B43E9" w:rsidP="004B43E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B43E9">
        <w:rPr>
          <w:rFonts w:ascii="Times New Roman" w:hAnsi="Times New Roman" w:cs="Times New Roman"/>
          <w:sz w:val="28"/>
          <w:szCs w:val="28"/>
        </w:rPr>
        <w:t>1) включение каждого последующего конвейера в технологической линии только после достижения номинальной скорости движения тягового органа предыдущего конвейера;</w:t>
      </w:r>
    </w:p>
    <w:p w14:paraId="56C71E4F" w14:textId="77777777" w:rsidR="004B43E9" w:rsidRPr="004B43E9" w:rsidRDefault="004B43E9" w:rsidP="004B43E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B43E9">
        <w:rPr>
          <w:rFonts w:ascii="Times New Roman" w:hAnsi="Times New Roman" w:cs="Times New Roman"/>
          <w:sz w:val="28"/>
          <w:szCs w:val="28"/>
        </w:rPr>
        <w:t>2) отключение всех конвейеров, транспортирующих груз в технологической линии, при неисправности одного из них;</w:t>
      </w:r>
    </w:p>
    <w:p w14:paraId="2FE29424" w14:textId="77777777" w:rsidR="004B43E9" w:rsidRPr="004B43E9" w:rsidRDefault="004B43E9" w:rsidP="004B43E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B43E9">
        <w:rPr>
          <w:rFonts w:ascii="Times New Roman" w:hAnsi="Times New Roman" w:cs="Times New Roman"/>
          <w:sz w:val="28"/>
          <w:szCs w:val="28"/>
        </w:rPr>
        <w:t>3) невозможность дистанционного повторного включения неисправного конвейера при срабатывании электрической защиты электродвигателя, неисправности механической части конвейера (обрыв или заклинивание рабочего или тягового органа), срабатывании защиты из-за затянувшегося пуска конвейера;</w:t>
      </w:r>
    </w:p>
    <w:p w14:paraId="225A01F2" w14:textId="77777777" w:rsidR="004B43E9" w:rsidRPr="004B43E9" w:rsidRDefault="004B43E9" w:rsidP="004B43E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B43E9">
        <w:rPr>
          <w:rFonts w:ascii="Times New Roman" w:hAnsi="Times New Roman" w:cs="Times New Roman"/>
          <w:sz w:val="28"/>
          <w:szCs w:val="28"/>
        </w:rPr>
        <w:t>4) возможность перехода на местное управление конвейером;</w:t>
      </w:r>
    </w:p>
    <w:p w14:paraId="720964B9" w14:textId="77777777" w:rsidR="004B43E9" w:rsidRPr="004B43E9" w:rsidRDefault="004B43E9" w:rsidP="004B43E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B43E9">
        <w:rPr>
          <w:rFonts w:ascii="Times New Roman" w:hAnsi="Times New Roman" w:cs="Times New Roman"/>
          <w:sz w:val="28"/>
          <w:szCs w:val="28"/>
        </w:rPr>
        <w:t>5) местную блокировку, предотвращающую пуск конвейера с пульта управления;</w:t>
      </w:r>
    </w:p>
    <w:p w14:paraId="6D69F5CE" w14:textId="77777777" w:rsidR="004B43E9" w:rsidRPr="004B43E9" w:rsidRDefault="004B43E9" w:rsidP="004B43E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B43E9">
        <w:rPr>
          <w:rFonts w:ascii="Times New Roman" w:hAnsi="Times New Roman" w:cs="Times New Roman"/>
          <w:sz w:val="28"/>
          <w:szCs w:val="28"/>
        </w:rPr>
        <w:t>6) отключение электропривода при затянувшемся пуске;</w:t>
      </w:r>
    </w:p>
    <w:p w14:paraId="1507CF8F" w14:textId="77777777" w:rsidR="004B43E9" w:rsidRPr="004B43E9" w:rsidRDefault="004B43E9" w:rsidP="004B43E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B43E9">
        <w:rPr>
          <w:rFonts w:ascii="Times New Roman" w:hAnsi="Times New Roman" w:cs="Times New Roman"/>
          <w:sz w:val="28"/>
          <w:szCs w:val="28"/>
        </w:rPr>
        <w:t>7) двухстороннюю связь между пунктами установки приводов конвейера и пунктом управления конвейерной линией.</w:t>
      </w:r>
    </w:p>
    <w:p w14:paraId="67B24DD4" w14:textId="77777777" w:rsidR="004B43E9" w:rsidRPr="004B43E9" w:rsidRDefault="004B43E9" w:rsidP="004B43E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B43E9">
        <w:rPr>
          <w:rFonts w:ascii="Times New Roman" w:hAnsi="Times New Roman" w:cs="Times New Roman"/>
          <w:sz w:val="28"/>
          <w:szCs w:val="28"/>
        </w:rPr>
        <w:t xml:space="preserve">175. Скребковые цепные конвейеры с погруженными скребками должны быть оснащены сливными самотеками или предохранительными клапанами, </w:t>
      </w:r>
      <w:proofErr w:type="spellStart"/>
      <w:r w:rsidRPr="004B43E9">
        <w:rPr>
          <w:rFonts w:ascii="Times New Roman" w:hAnsi="Times New Roman" w:cs="Times New Roman"/>
          <w:sz w:val="28"/>
          <w:szCs w:val="28"/>
        </w:rPr>
        <w:t>самооткрывающимися</w:t>
      </w:r>
      <w:proofErr w:type="spellEnd"/>
      <w:r w:rsidRPr="004B43E9">
        <w:rPr>
          <w:rFonts w:ascii="Times New Roman" w:hAnsi="Times New Roman" w:cs="Times New Roman"/>
          <w:sz w:val="28"/>
          <w:szCs w:val="28"/>
        </w:rPr>
        <w:t xml:space="preserve"> при переполнении коробов продуктом. При их отсутствии конвейеры должен оснащаться датчиками подпора, отключающими конвейеры при переполнении коробов.</w:t>
      </w:r>
    </w:p>
    <w:p w14:paraId="3E60B6A7" w14:textId="77777777" w:rsidR="004B43E9" w:rsidRPr="004B43E9" w:rsidRDefault="004B43E9" w:rsidP="004B43E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B43E9">
        <w:rPr>
          <w:rFonts w:ascii="Times New Roman" w:hAnsi="Times New Roman" w:cs="Times New Roman"/>
          <w:sz w:val="28"/>
          <w:szCs w:val="28"/>
        </w:rPr>
        <w:t>176. Скребковые цепные конвейеры должны быть оборудованы устройствами автоматического отключения приводов при обрыве или резком ослаблении натяжения тяговых цепей.</w:t>
      </w:r>
    </w:p>
    <w:p w14:paraId="1F4BE914" w14:textId="77777777" w:rsidR="004B43E9" w:rsidRPr="004B43E9" w:rsidRDefault="004B43E9" w:rsidP="004B43E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B43E9">
        <w:rPr>
          <w:rFonts w:ascii="Times New Roman" w:hAnsi="Times New Roman" w:cs="Times New Roman"/>
          <w:sz w:val="28"/>
          <w:szCs w:val="28"/>
        </w:rPr>
        <w:t>177. Цепные конвейеры всех типов должны ограждаться по всей их длине для исключения контакта работников с движущимися скребками, ковшами или люльками.</w:t>
      </w:r>
    </w:p>
    <w:p w14:paraId="3E3977E3" w14:textId="77777777" w:rsidR="004B43E9" w:rsidRPr="004B43E9" w:rsidRDefault="004B43E9" w:rsidP="004B43E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B43E9">
        <w:rPr>
          <w:rFonts w:ascii="Times New Roman" w:hAnsi="Times New Roman" w:cs="Times New Roman"/>
          <w:sz w:val="28"/>
          <w:szCs w:val="28"/>
        </w:rPr>
        <w:t xml:space="preserve">178. Приямки и зоны загрузки и разгрузки </w:t>
      </w:r>
      <w:proofErr w:type="gramStart"/>
      <w:r w:rsidRPr="004B43E9">
        <w:rPr>
          <w:rFonts w:ascii="Times New Roman" w:hAnsi="Times New Roman" w:cs="Times New Roman"/>
          <w:sz w:val="28"/>
          <w:szCs w:val="28"/>
        </w:rPr>
        <w:t>ковшей</w:t>
      </w:r>
      <w:proofErr w:type="gramEnd"/>
      <w:r w:rsidRPr="004B43E9">
        <w:rPr>
          <w:rFonts w:ascii="Times New Roman" w:hAnsi="Times New Roman" w:cs="Times New Roman"/>
          <w:sz w:val="28"/>
          <w:szCs w:val="28"/>
        </w:rPr>
        <w:t xml:space="preserve"> и люлек цепных конвейеров должны быть оборудованы ограждениями с напольным бордюром.</w:t>
      </w:r>
    </w:p>
    <w:p w14:paraId="3DB90E37" w14:textId="77777777" w:rsidR="004B43E9" w:rsidRPr="004B43E9" w:rsidRDefault="004B43E9" w:rsidP="004B43E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B43E9">
        <w:rPr>
          <w:rFonts w:ascii="Times New Roman" w:hAnsi="Times New Roman" w:cs="Times New Roman"/>
          <w:sz w:val="28"/>
          <w:szCs w:val="28"/>
        </w:rPr>
        <w:t>179. Ковшовые и люлечные цепные конвейеры (элеваторы) должны иметь устройства для безопасной очистки внутренней поверхности шахты элеватора в зоне загрузочных и разгрузочных патрубков от налипающего транспортируемого груза.</w:t>
      </w:r>
    </w:p>
    <w:p w14:paraId="7F632A25" w14:textId="77777777" w:rsidR="004B43E9" w:rsidRPr="004B43E9" w:rsidRDefault="004B43E9" w:rsidP="004B43E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B43E9">
        <w:rPr>
          <w:rFonts w:ascii="Times New Roman" w:hAnsi="Times New Roman" w:cs="Times New Roman"/>
          <w:sz w:val="28"/>
          <w:szCs w:val="28"/>
        </w:rPr>
        <w:lastRenderedPageBreak/>
        <w:t>180. Вдоль скребкового цепного конвейера для транспортировки бревен должна устраиваться вне желоба дорожка для прохода работников.</w:t>
      </w:r>
    </w:p>
    <w:p w14:paraId="22A20754" w14:textId="1A54C94D" w:rsidR="00634606" w:rsidRPr="00FB5F79" w:rsidRDefault="004B43E9" w:rsidP="004B43E9">
      <w:pPr>
        <w:spacing w:line="240" w:lineRule="auto"/>
      </w:pPr>
      <w:r w:rsidRPr="004B43E9">
        <w:rPr>
          <w:rFonts w:ascii="Times New Roman" w:hAnsi="Times New Roman" w:cs="Times New Roman"/>
          <w:sz w:val="28"/>
          <w:szCs w:val="28"/>
        </w:rPr>
        <w:t>По наружному контуру с обеих сторон конвейера должны быть установлены перильные ограждения высотой не менее 1,1 м от уровня дорожки с напольным бордюром высотой не менее 0,15 м и дополнительной ограждающей планкой на высоте 0,5 м.</w:t>
      </w:r>
    </w:p>
    <w:sectPr w:rsidR="00634606" w:rsidRPr="00FB5F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5B2"/>
    <w:rsid w:val="000775FD"/>
    <w:rsid w:val="000F072C"/>
    <w:rsid w:val="00202525"/>
    <w:rsid w:val="002042BE"/>
    <w:rsid w:val="00227469"/>
    <w:rsid w:val="004139B4"/>
    <w:rsid w:val="00426185"/>
    <w:rsid w:val="00467A4A"/>
    <w:rsid w:val="004B43E9"/>
    <w:rsid w:val="0059457E"/>
    <w:rsid w:val="00634606"/>
    <w:rsid w:val="00812566"/>
    <w:rsid w:val="0096381F"/>
    <w:rsid w:val="00966ED1"/>
    <w:rsid w:val="00973F9A"/>
    <w:rsid w:val="00A83E80"/>
    <w:rsid w:val="00AC110E"/>
    <w:rsid w:val="00B03E2B"/>
    <w:rsid w:val="00B95A54"/>
    <w:rsid w:val="00C92807"/>
    <w:rsid w:val="00D737BF"/>
    <w:rsid w:val="00D855B2"/>
    <w:rsid w:val="00F33E16"/>
    <w:rsid w:val="00F8043D"/>
    <w:rsid w:val="00FB5F79"/>
    <w:rsid w:val="00FC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226D0"/>
  <w15:chartTrackingRefBased/>
  <w15:docId w15:val="{A34DC2BD-4BFB-4DEC-B00D-8F22F66CA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5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5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5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5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55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55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55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55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55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55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5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5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5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5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55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55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55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5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55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55B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855B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855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686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983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4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5451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1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747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40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8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8611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9887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8872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1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5164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51662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7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Tikhon</dc:creator>
  <cp:keywords/>
  <dc:description/>
  <cp:lastModifiedBy>Tikhon</cp:lastModifiedBy>
  <cp:revision>2</cp:revision>
  <cp:lastPrinted>2026-05-23T10:51:00Z</cp:lastPrinted>
  <dcterms:created xsi:type="dcterms:W3CDTF">2026-05-23T11:56:00Z</dcterms:created>
  <dcterms:modified xsi:type="dcterms:W3CDTF">2026-05-23T11:56:00Z</dcterms:modified>
</cp:coreProperties>
</file>