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FABEF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31A0">
        <w:rPr>
          <w:rFonts w:ascii="Times New Roman" w:hAnsi="Times New Roman" w:cs="Times New Roman"/>
          <w:b/>
          <w:bCs/>
          <w:sz w:val="28"/>
          <w:szCs w:val="28"/>
        </w:rPr>
        <w:t>XXII. Требования охраны труда при проведении технического обслуживания и ремонта промышленного транспорта</w:t>
      </w:r>
    </w:p>
    <w:p w14:paraId="5813AAA4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232. На постах технического обслуживания и ремонта транспортных средств запрещается:</w:t>
      </w:r>
    </w:p>
    <w:p w14:paraId="058645F9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1) применение легковоспламеняющихся жидкостей для промывки агрегатов и деталей;</w:t>
      </w:r>
    </w:p>
    <w:p w14:paraId="0B37269F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2) заправка транспортных средств топливом;</w:t>
      </w:r>
    </w:p>
    <w:p w14:paraId="5DD147F9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3) хранение легковоспламеняющихся жидкостей, горючих материалов, токсичных веществ, красок в количествах, превышающих их сменную потребность;</w:t>
      </w:r>
    </w:p>
    <w:p w14:paraId="40C30DB9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4) хранение отработанного масла, порожней тары из-под топлива и смазочных материалов;</w:t>
      </w:r>
    </w:p>
    <w:p w14:paraId="15F24C20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5) загромождение проходов и выходов из помещений оборудованием, агрегатами, материалами.</w:t>
      </w:r>
    </w:p>
    <w:p w14:paraId="0B5F19E8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233. Тара с использованным обтирочным материалом должна регулярно освобождаться по мере ее наполнения, но не реже одного раза в смену.</w:t>
      </w:r>
    </w:p>
    <w:p w14:paraId="5A71882F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234. На посту технического обслуживания и ремонта транспортное средство должно быть заторможено стояночным тормозом, зажигание выключено (подача топлива у дизельного двигателя перекрыта), рычаг переключения передач (контроллер) поставлен в нейтральное положение, под колеса подложены упоры (не менее двух), на рулевое колесо вывешен запрещающий знак безопасности с поясняющей надписью "Двигатель не пускать! Работают люди".</w:t>
      </w:r>
    </w:p>
    <w:p w14:paraId="50826809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 xml:space="preserve">235. При подъеме транспортного средства домкратом должна быть установлена прочная подкладка, обеспечивающая его устойчивость и исключающая проседание домкрата. Под </w:t>
      </w:r>
      <w:proofErr w:type="spellStart"/>
      <w:r w:rsidRPr="00C031A0">
        <w:rPr>
          <w:rFonts w:ascii="Times New Roman" w:hAnsi="Times New Roman" w:cs="Times New Roman"/>
          <w:sz w:val="28"/>
          <w:szCs w:val="28"/>
        </w:rPr>
        <w:t>неподнимаемые</w:t>
      </w:r>
      <w:proofErr w:type="spellEnd"/>
      <w:r w:rsidRPr="00C031A0">
        <w:rPr>
          <w:rFonts w:ascii="Times New Roman" w:hAnsi="Times New Roman" w:cs="Times New Roman"/>
          <w:sz w:val="28"/>
          <w:szCs w:val="28"/>
        </w:rPr>
        <w:t xml:space="preserve"> колеса транспортного средства должны быть установлены упоры (башмаки).</w:t>
      </w:r>
    </w:p>
    <w:p w14:paraId="35DE0FDD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236. При техническом обслуживании или ремонте транспортного средства с использованием подъемника подъемник должен быть надежно зафиксирован упором, исключающим возможность самопроизвольного опускания подъемника. На пульте управления подъемником должен быть вывешен запрещающий знак безопасности с поясняющей надписью "Не включать! Работают люди".</w:t>
      </w:r>
    </w:p>
    <w:p w14:paraId="23136F06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237. Линия технического обслуживания с поточным движением транспортных средств должна быть оборудована световой и звуковой сигнализацией, включаемой перед началом перемещения обслуживаемых транспортных средств с поста на пост.</w:t>
      </w:r>
    </w:p>
    <w:p w14:paraId="3B96F593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Каждый пост технического обслуживания и ремонта на такой линии должен быть оборудован кнопкой аварийной остановки линии.</w:t>
      </w:r>
    </w:p>
    <w:p w14:paraId="2957CB51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lastRenderedPageBreak/>
        <w:t>238. Ремонтировать топливные баки, резервуары, насосы, коммуникации, тару из-под горючих жидкостей разрешается только после полного удаления из них остатков топлива, их промывки, просушки и анализа состояния воздушной среды в их полостях с применением газоанализатора.</w:t>
      </w:r>
    </w:p>
    <w:p w14:paraId="281F9DC5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239. Транспортное средство с двигателем, работающим на газовом топливе, перед въездом на пост технического обслуживания и ремонта переводится на работу на жидкое топливо (бензин или дизельное топливо). Газовая система питания должна быть проверена на герметичность.</w:t>
      </w:r>
    </w:p>
    <w:p w14:paraId="5FF46302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Въезд транспортного средства в помещение технического обслуживания и ремонта с негерметичной газовой системой питания запрещается.</w:t>
      </w:r>
    </w:p>
    <w:p w14:paraId="3D8738C4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240. Снятие с транспортного средства и установка на транспортное средство деталей, агрегатов и узлов массой 15 кг и более должны быть механизированы.</w:t>
      </w:r>
    </w:p>
    <w:p w14:paraId="07998668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241. При техническом обслуживании и ремонте транспортных средств запрещается:</w:t>
      </w:r>
    </w:p>
    <w:p w14:paraId="27C5F709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1) работать лежа на полу (земле) без использования специального приспособления (лежака);</w:t>
      </w:r>
    </w:p>
    <w:p w14:paraId="70A2D109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2) выполнять работы на транспортном средстве, вывешенном только на домкрате, тали без установки специальных подставок (козелков);</w:t>
      </w:r>
    </w:p>
    <w:p w14:paraId="313A2C06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3) снимать и устанавливать рессоры, пружины без предварительной их разгрузки.</w:t>
      </w:r>
    </w:p>
    <w:p w14:paraId="1FB7AF6F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242. При выполнении работ спереди или сзади транспортного средства, установленного на осмотровую канаву, необходимо пользоваться переходными мостиками, а для спуска в осмотровую канаву и подъема из нее - лестницами.</w:t>
      </w:r>
    </w:p>
    <w:p w14:paraId="64D1F337" w14:textId="77777777" w:rsidR="00C031A0" w:rsidRPr="00C031A0" w:rsidRDefault="00C031A0" w:rsidP="00C031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031A0">
        <w:rPr>
          <w:rFonts w:ascii="Times New Roman" w:hAnsi="Times New Roman" w:cs="Times New Roman"/>
          <w:sz w:val="28"/>
          <w:szCs w:val="28"/>
        </w:rPr>
        <w:t>243. Проверка тормозов транспортного средства на ходу должна проводиться на площадке, исключающей возможность наезда на работников в случае неисправности тормозов.</w:t>
      </w:r>
    </w:p>
    <w:p w14:paraId="22A20754" w14:textId="656C602B" w:rsidR="00634606" w:rsidRPr="00FB5F79" w:rsidRDefault="00C031A0" w:rsidP="00C031A0">
      <w:pPr>
        <w:spacing w:line="240" w:lineRule="auto"/>
      </w:pPr>
      <w:r w:rsidRPr="00C031A0">
        <w:rPr>
          <w:rFonts w:ascii="Times New Roman" w:hAnsi="Times New Roman" w:cs="Times New Roman"/>
          <w:sz w:val="28"/>
          <w:szCs w:val="28"/>
        </w:rPr>
        <w:t>244. Регулировка тормозов должна производиться при заглушенном двигателе после принятия мер против самопроизвольного движения транспортного средства.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042BE"/>
    <w:rsid w:val="00227469"/>
    <w:rsid w:val="002A1AED"/>
    <w:rsid w:val="004139B4"/>
    <w:rsid w:val="00426185"/>
    <w:rsid w:val="00467A4A"/>
    <w:rsid w:val="00484F7E"/>
    <w:rsid w:val="004B43E9"/>
    <w:rsid w:val="00592CC9"/>
    <w:rsid w:val="0059457E"/>
    <w:rsid w:val="00634606"/>
    <w:rsid w:val="00812566"/>
    <w:rsid w:val="008F7426"/>
    <w:rsid w:val="0096381F"/>
    <w:rsid w:val="00966ED1"/>
    <w:rsid w:val="00973F9A"/>
    <w:rsid w:val="00A83E80"/>
    <w:rsid w:val="00AC110E"/>
    <w:rsid w:val="00B03E2B"/>
    <w:rsid w:val="00B95A54"/>
    <w:rsid w:val="00C031A0"/>
    <w:rsid w:val="00C92807"/>
    <w:rsid w:val="00D72F90"/>
    <w:rsid w:val="00D737BF"/>
    <w:rsid w:val="00D855B2"/>
    <w:rsid w:val="00F33E16"/>
    <w:rsid w:val="00F8043D"/>
    <w:rsid w:val="00FB5F79"/>
    <w:rsid w:val="00FC2647"/>
    <w:rsid w:val="00F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475</Words>
  <Characters>3380</Characters>
  <Application>Microsoft Office Word</Application>
  <DocSecurity>0</DocSecurity>
  <Lines>68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2026-05-23T12:21:00Z</dcterms:created>
  <dcterms:modified xsi:type="dcterms:W3CDTF">2026-05-23T12:21:00Z</dcterms:modified>
</cp:coreProperties>
</file>