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2727D" w14:textId="4144915E" w:rsidR="0096381F" w:rsidRPr="0096381F" w:rsidRDefault="0096381F" w:rsidP="009638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81F">
        <w:rPr>
          <w:rFonts w:ascii="Times New Roman" w:hAnsi="Times New Roman" w:cs="Times New Roman"/>
          <w:b/>
          <w:bCs/>
          <w:sz w:val="28"/>
          <w:szCs w:val="28"/>
        </w:rPr>
        <w:t>V. Требования охраны труда, предъявляемые к помещениям для технического обслуживания и ремонта транспортных средств</w:t>
      </w:r>
    </w:p>
    <w:p w14:paraId="40E51865" w14:textId="42653F92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34. Помещения для технического обслуживания и ремонта транспортных средств и их агрегатов (далее - помещения) должны обеспечивать безопасное осуществление производственных процессов и выполнение технологических операций в соответствии с требованиями Правил и технической (эксплуатационной) документации организации-изготовителя транспортных средств.</w:t>
      </w:r>
    </w:p>
    <w:p w14:paraId="18F58678" w14:textId="0A4634D3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35. Помещения, при работе в которых могут выделяться вредные вещества, пары, пыль, должны изолироваться от других помещений.</w:t>
      </w:r>
    </w:p>
    <w:p w14:paraId="5E52BA20" w14:textId="715FFBA7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36. Рабочие места в помещениях должны располагаться так, чтобы исключалась возможность наезда транспортных средств на работников, работающих на этих рабочих местах.</w:t>
      </w:r>
    </w:p>
    <w:p w14:paraId="7A7EDD0B" w14:textId="6A0232B3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37. Для обеспечения безопасного доступа к агрегатам, узлам и деталям, расположенным в нижней части транспортных средств, в процессе выполнения технического обслуживания и ремонта транспортных средств должны применяться напольные механизированные устройства (гидравлические и электромеханические подъемники, передвижные стойки, опрокидыватели) либо устраиваться осмотровые канавы и эстакады.</w:t>
      </w:r>
    </w:p>
    <w:p w14:paraId="523492DD" w14:textId="362CA6A7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Осмотровые канавы и эстакады должны иметь рассекатели и направляющие (предохранительные) реборды по всей длине или другие устройства, предотвращающие падение транспортных средств в канавы или с эстакад во время их передвижения.</w:t>
      </w:r>
    </w:p>
    <w:p w14:paraId="15B3E22A" w14:textId="0616DD18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38. При проведении технического обслуживания транспортного средства, установленного на подъемнике (гидравлическом, электромеханическом), на пульте управления подъемником должен быть вывешен запрещающий комбинированный знак безопасности с поясняющей надписью "Не включать! Работают люди".</w:t>
      </w:r>
    </w:p>
    <w:p w14:paraId="38EAF532" w14:textId="2AAB3B83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В рабочем (поднятом) положении плунжер гидравлического подъемника должен фиксироваться упором (штангой), исключающим самопроизвольное опускание подъемника.</w:t>
      </w:r>
    </w:p>
    <w:p w14:paraId="6516787D" w14:textId="4EC30532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39. Для снятия, установки и перемещения на рабочем месте тяжелых (массой более 15 кг) деталей, узлов и агрегатов должны предусматриваться грузоподъемные устройства и механизмы.</w:t>
      </w:r>
    </w:p>
    <w:p w14:paraId="23627C7E" w14:textId="4313196B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40. Рабочие места и площадки, расположенные на высоте 1 м и более над уровнем пола, должны ограждаться перилами высотой не менее 1,1 м с промежуточным горизонтальным элементом и сплошной обшивкой по низу высотой не менее 0,15 м.</w:t>
      </w:r>
    </w:p>
    <w:p w14:paraId="2A4A465E" w14:textId="424A9A6D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lastRenderedPageBreak/>
        <w:t>41. Помещения технического обслуживания с поточным движением транспортных средств должны быть оборудованы сигнализацией (световой, звуковой), своевременно предупреждающей работающих на линии технического обслуживания (в осмотровых канавах, на эстакадах и других участках) о начале перемещения транспортных средств с поста на пост.</w:t>
      </w:r>
    </w:p>
    <w:p w14:paraId="362CD353" w14:textId="0984AF6D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 xml:space="preserve">42. Для </w:t>
      </w:r>
      <w:proofErr w:type="spellStart"/>
      <w:r w:rsidRPr="0096381F">
        <w:rPr>
          <w:rFonts w:ascii="Times New Roman" w:hAnsi="Times New Roman" w:cs="Times New Roman"/>
          <w:sz w:val="28"/>
          <w:szCs w:val="28"/>
        </w:rPr>
        <w:t>разбортовки</w:t>
      </w:r>
      <w:proofErr w:type="spellEnd"/>
      <w:r w:rsidRPr="0096381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6381F">
        <w:rPr>
          <w:rFonts w:ascii="Times New Roman" w:hAnsi="Times New Roman" w:cs="Times New Roman"/>
          <w:sz w:val="28"/>
          <w:szCs w:val="28"/>
        </w:rPr>
        <w:t>забортовки</w:t>
      </w:r>
      <w:proofErr w:type="spellEnd"/>
      <w:r w:rsidRPr="0096381F">
        <w:rPr>
          <w:rFonts w:ascii="Times New Roman" w:hAnsi="Times New Roman" w:cs="Times New Roman"/>
          <w:sz w:val="28"/>
          <w:szCs w:val="28"/>
        </w:rPr>
        <w:t xml:space="preserve"> колес, накачки шин должен быть оборудован специальный участок, оснащенный необходимыми стендами, системой подачи сжатого воздуха, контрольной аппаратурой и защитными приспособлениями, в том числе гарантирующими защиту персонала от возможного поражения элементами сборного диска пневматического колеса при его накачке.</w:t>
      </w:r>
    </w:p>
    <w:p w14:paraId="438A026D" w14:textId="2646E9D1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 xml:space="preserve">43. Участок (пост) мойки транспортных средств должен быть отделен от других участков (постов) глухими стенами с пароизоляцией и водоустойчивым покрытием, иметь насосную станцию с резервуарами для воды, грязеотстойником с </w:t>
      </w:r>
      <w:proofErr w:type="spellStart"/>
      <w:r w:rsidRPr="0096381F">
        <w:rPr>
          <w:rFonts w:ascii="Times New Roman" w:hAnsi="Times New Roman" w:cs="Times New Roman"/>
          <w:sz w:val="28"/>
          <w:szCs w:val="28"/>
        </w:rPr>
        <w:t>бензо</w:t>
      </w:r>
      <w:proofErr w:type="spellEnd"/>
      <w:r w:rsidRPr="0096381F">
        <w:rPr>
          <w:rFonts w:ascii="Times New Roman" w:hAnsi="Times New Roman" w:cs="Times New Roman"/>
          <w:sz w:val="28"/>
          <w:szCs w:val="28"/>
        </w:rPr>
        <w:t xml:space="preserve">-маслоуловителем и </w:t>
      </w:r>
      <w:proofErr w:type="spellStart"/>
      <w:r w:rsidRPr="0096381F">
        <w:rPr>
          <w:rFonts w:ascii="Times New Roman" w:hAnsi="Times New Roman" w:cs="Times New Roman"/>
          <w:sz w:val="28"/>
          <w:szCs w:val="28"/>
        </w:rPr>
        <w:t>маслосборный</w:t>
      </w:r>
      <w:proofErr w:type="spellEnd"/>
      <w:r w:rsidRPr="0096381F">
        <w:rPr>
          <w:rFonts w:ascii="Times New Roman" w:hAnsi="Times New Roman" w:cs="Times New Roman"/>
          <w:sz w:val="28"/>
          <w:szCs w:val="28"/>
        </w:rPr>
        <w:t xml:space="preserve"> колодец.</w:t>
      </w:r>
    </w:p>
    <w:p w14:paraId="331CB8A3" w14:textId="5009E299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Пол участка (поста) мойки должен иметь уклон в сторону приемных колодцев, отстойников и уловителей, исключающих попадание воды от мойки транспортных средств на территорию организации и за ее пределы.</w:t>
      </w:r>
    </w:p>
    <w:p w14:paraId="1A189556" w14:textId="1A6FD9F9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44. В помещениях для регулировки и испытания двигателей внутреннего сгорания, для зарядки аккумуляторных батарей должна быть установлена местная (локальная) вытяжная вентиляция для каждого поста технического обслуживания.</w:t>
      </w:r>
    </w:p>
    <w:p w14:paraId="0D36E8D5" w14:textId="61DA9AC1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45. Для производства окрасочных работ должны предусматриваться помещения для окраски, сушки и для приготовления красок.</w:t>
      </w:r>
    </w:p>
    <w:p w14:paraId="19A30399" w14:textId="235A7F83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46. Размеры окрасочной камеры должны обеспечивать удобный подход к окрашиваемому транспортному средству (изделию). Ширина проходов между стенкой камеры и окрашиваемым транспортным средством (изделием) должна быть не менее 1,2 м.</w:t>
      </w:r>
    </w:p>
    <w:p w14:paraId="797F5915" w14:textId="1855819F" w:rsidR="0096381F" w:rsidRPr="0096381F" w:rsidRDefault="0096381F" w:rsidP="009638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381F">
        <w:rPr>
          <w:rFonts w:ascii="Times New Roman" w:hAnsi="Times New Roman" w:cs="Times New Roman"/>
          <w:sz w:val="28"/>
          <w:szCs w:val="28"/>
        </w:rPr>
        <w:t>Если окраска производится вне окрасочной камеры, то проем ворот из смежного помещения в окрасочное отделение должен быть оборудован тамбур-шлюзом.</w:t>
      </w:r>
    </w:p>
    <w:p w14:paraId="22A20754" w14:textId="25896E18" w:rsidR="00634606" w:rsidRPr="0096381F" w:rsidRDefault="0096381F" w:rsidP="0096381F">
      <w:pPr>
        <w:spacing w:line="240" w:lineRule="auto"/>
      </w:pPr>
      <w:r w:rsidRPr="0096381F">
        <w:rPr>
          <w:rFonts w:ascii="Times New Roman" w:hAnsi="Times New Roman" w:cs="Times New Roman"/>
          <w:sz w:val="28"/>
          <w:szCs w:val="28"/>
        </w:rPr>
        <w:t>47. Камера для горячей сушки после окраски должна иметь теплоизоляцию, обеспечивающую температуру наружной стенки камеры не выше 45 °C.</w:t>
      </w:r>
    </w:p>
    <w:sectPr w:rsidR="00634606" w:rsidRPr="00963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4139B4"/>
    <w:rsid w:val="00426185"/>
    <w:rsid w:val="0059457E"/>
    <w:rsid w:val="00634606"/>
    <w:rsid w:val="00812566"/>
    <w:rsid w:val="0096381F"/>
    <w:rsid w:val="00AC110E"/>
    <w:rsid w:val="00B03E2B"/>
    <w:rsid w:val="00B95A54"/>
    <w:rsid w:val="00D737BF"/>
    <w:rsid w:val="00D855B2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2026-05-23T11:07:00Z</dcterms:created>
  <dcterms:modified xsi:type="dcterms:W3CDTF">2026-05-23T11:07:00Z</dcterms:modified>
</cp:coreProperties>
</file>