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C1A67" w14:textId="77777777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043D">
        <w:rPr>
          <w:rFonts w:ascii="Times New Roman" w:hAnsi="Times New Roman" w:cs="Times New Roman"/>
          <w:b/>
          <w:bCs/>
          <w:sz w:val="28"/>
          <w:szCs w:val="28"/>
        </w:rPr>
        <w:t>IX. Требования охраны труда, предъявляемые к эксплуатации электрокаров</w:t>
      </w:r>
    </w:p>
    <w:p w14:paraId="1968D8C0" w14:textId="7E4066E2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76. Электрокары должны быть оснащены:</w:t>
      </w:r>
    </w:p>
    <w:p w14:paraId="23FFEE95" w14:textId="60141A43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1) тормозами с ручным и ножным управлением;</w:t>
      </w:r>
    </w:p>
    <w:p w14:paraId="72AF138E" w14:textId="0FDE594A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2) звуковым сигналом;</w:t>
      </w:r>
    </w:p>
    <w:p w14:paraId="058939DD" w14:textId="426DF860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3) рабочим освещением;</w:t>
      </w:r>
    </w:p>
    <w:p w14:paraId="747CF178" w14:textId="22917CD0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4) замковым устройством системы пуска привода;</w:t>
      </w:r>
    </w:p>
    <w:p w14:paraId="101C9E39" w14:textId="429D2B43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5) автоматическими устройствами, отключающими двигатель и включающими тормоз при освобождении водителем рукоятки управления.</w:t>
      </w:r>
    </w:p>
    <w:p w14:paraId="4490148E" w14:textId="5342BEC3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6) устройством, предохраняющим механизм подъема от перегрузки.</w:t>
      </w:r>
    </w:p>
    <w:p w14:paraId="24D474B9" w14:textId="6FF2DE30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77. Грузовые площадки электрокаров должны быть приспособлены для перевозки определенных грузов и иметь устройства для их закрепления.</w:t>
      </w:r>
    </w:p>
    <w:p w14:paraId="4CE3721F" w14:textId="3174FBF6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78. Площадка водителя электрокара должна быть покрыта диэлектрическим резиновым ковриком.</w:t>
      </w:r>
    </w:p>
    <w:p w14:paraId="6007677F" w14:textId="27B04C89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Рукоятки рычагов управления должны быть изготовлены из диэлектрического материала.</w:t>
      </w:r>
    </w:p>
    <w:p w14:paraId="69918743" w14:textId="2A234F92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79. Для перевозки горячих грузов (температура на поверхности выше 70 °C) электрокары должны быть оборудованы металлическим кузовом.</w:t>
      </w:r>
    </w:p>
    <w:p w14:paraId="6940DA4E" w14:textId="476FE14E" w:rsidR="00F8043D" w:rsidRPr="00F8043D" w:rsidRDefault="00F8043D" w:rsidP="00F804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8043D">
        <w:rPr>
          <w:rFonts w:ascii="Times New Roman" w:hAnsi="Times New Roman" w:cs="Times New Roman"/>
          <w:sz w:val="28"/>
          <w:szCs w:val="28"/>
        </w:rPr>
        <w:t>80. Пылящие грузы должны перевозиться на бортовых электрокарах с уплотненными кузовами и с соблюдением мер, исключающих их распыление при движении.</w:t>
      </w:r>
    </w:p>
    <w:p w14:paraId="22A20754" w14:textId="7803DE30" w:rsidR="00634606" w:rsidRPr="00FB5F79" w:rsidRDefault="00F8043D" w:rsidP="00F8043D">
      <w:pPr>
        <w:spacing w:line="240" w:lineRule="auto"/>
      </w:pPr>
      <w:r w:rsidRPr="00F8043D">
        <w:rPr>
          <w:rFonts w:ascii="Times New Roman" w:hAnsi="Times New Roman" w:cs="Times New Roman"/>
          <w:sz w:val="28"/>
          <w:szCs w:val="28"/>
        </w:rPr>
        <w:t>81. Запрещается перевозка легковоспламеняющихся жидкостей, кислот, щелочей на электрокарах, аккумуляторные батареи которых располагаются под грузовой платформой.</w:t>
      </w:r>
    </w:p>
    <w:sectPr w:rsidR="00634606" w:rsidRPr="00FB5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0775FD"/>
    <w:rsid w:val="000F072C"/>
    <w:rsid w:val="00202525"/>
    <w:rsid w:val="00227469"/>
    <w:rsid w:val="004139B4"/>
    <w:rsid w:val="00426185"/>
    <w:rsid w:val="0059457E"/>
    <w:rsid w:val="00634606"/>
    <w:rsid w:val="00812566"/>
    <w:rsid w:val="0096381F"/>
    <w:rsid w:val="00973F9A"/>
    <w:rsid w:val="00AC110E"/>
    <w:rsid w:val="00B03E2B"/>
    <w:rsid w:val="00B95A54"/>
    <w:rsid w:val="00D737BF"/>
    <w:rsid w:val="00D855B2"/>
    <w:rsid w:val="00F8043D"/>
    <w:rsid w:val="00FB5F79"/>
    <w:rsid w:val="00F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686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3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5451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02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9887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872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2</cp:revision>
  <cp:lastPrinted>2026-05-23T10:51:00Z</cp:lastPrinted>
  <dcterms:created xsi:type="dcterms:W3CDTF">2026-05-23T11:43:00Z</dcterms:created>
  <dcterms:modified xsi:type="dcterms:W3CDTF">2026-05-23T11:43:00Z</dcterms:modified>
</cp:coreProperties>
</file>